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AC53" w14:textId="77777777" w:rsidR="00D0009D" w:rsidRPr="00D0009D" w:rsidRDefault="00D0009D" w:rsidP="00D0009D">
      <w:pPr>
        <w:widowControl/>
        <w:jc w:val="center"/>
        <w:rPr>
          <w:rFonts w:ascii="Arial" w:hAnsi="Arial" w:cs="Arial"/>
          <w:snapToGrid/>
          <w:sz w:val="22"/>
          <w:lang w:val="fr-CA" w:eastAsia="en-US"/>
        </w:rPr>
        <w:sectPr w:rsidR="00D0009D" w:rsidRPr="00D0009D" w:rsidSect="00241F70">
          <w:pgSz w:w="12240" w:h="15840" w:code="119"/>
          <w:pgMar w:top="244" w:right="1440" w:bottom="567" w:left="1622" w:header="709" w:footer="363" w:gutter="0"/>
          <w:pgNumType w:start="1"/>
          <w:cols w:space="708"/>
          <w:docGrid w:linePitch="360"/>
        </w:sectPr>
      </w:pPr>
    </w:p>
    <w:p w14:paraId="71C0A266" w14:textId="77777777" w:rsidR="00D0009D" w:rsidRPr="00D0009D" w:rsidRDefault="00D0009D" w:rsidP="00D0009D">
      <w:pPr>
        <w:widowControl/>
        <w:tabs>
          <w:tab w:val="right" w:pos="9356"/>
        </w:tabs>
        <w:ind w:right="-563"/>
        <w:jc w:val="both"/>
        <w:rPr>
          <w:rFonts w:ascii="Arial" w:hAnsi="Arial" w:cs="Arial"/>
          <w:snapToGrid/>
          <w:sz w:val="22"/>
          <w:lang w:val="fr-CA" w:eastAsia="en-US"/>
        </w:rPr>
      </w:pPr>
    </w:p>
    <w:p w14:paraId="06231061" w14:textId="77777777" w:rsidR="00D0009D" w:rsidRPr="00D0009D" w:rsidRDefault="00D0009D" w:rsidP="00D0009D">
      <w:pPr>
        <w:widowControl/>
        <w:tabs>
          <w:tab w:val="right" w:pos="9356"/>
        </w:tabs>
        <w:ind w:right="-563"/>
        <w:jc w:val="both"/>
        <w:rPr>
          <w:rFonts w:ascii="Arial" w:hAnsi="Arial" w:cs="Arial"/>
          <w:snapToGrid/>
          <w:sz w:val="22"/>
          <w:lang w:val="fr-CA" w:eastAsia="en-US"/>
        </w:rPr>
      </w:pPr>
    </w:p>
    <w:p w14:paraId="0A381BB4" w14:textId="01762EA9" w:rsidR="00D0009D" w:rsidRPr="00D0009D" w:rsidRDefault="00240B9B" w:rsidP="00D0009D">
      <w:pPr>
        <w:widowControl/>
        <w:tabs>
          <w:tab w:val="right" w:pos="9356"/>
        </w:tabs>
        <w:ind w:right="-563"/>
        <w:jc w:val="both"/>
        <w:rPr>
          <w:rFonts w:ascii="Arial" w:hAnsi="Arial" w:cs="Arial"/>
          <w:snapToGrid/>
          <w:sz w:val="22"/>
          <w:lang w:val="fr-CA" w:eastAsia="en-US"/>
        </w:rPr>
      </w:pPr>
      <w:r>
        <w:rPr>
          <w:rFonts w:ascii="Arial" w:hAnsi="Arial" w:cs="Arial"/>
          <w:noProof/>
          <w:snapToGrid/>
          <w:sz w:val="22"/>
          <w:lang w:val="fr-CA" w:eastAsia="fr-CA"/>
        </w:rPr>
        <w:pict w14:anchorId="25ACC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54.3pt;height:90.5pt;visibility:visible">
            <v:imagedata r:id="rId8" o:title="Capture"/>
          </v:shape>
        </w:pict>
      </w:r>
    </w:p>
    <w:p w14:paraId="258B804A"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73C55DB0"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75A81BBA"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tbl>
      <w:tblPr>
        <w:tblpPr w:leftFromText="144" w:rightFromText="144" w:vertAnchor="page" w:tblpXSpec="center" w:tblpY="4148"/>
        <w:tblOverlap w:val="never"/>
        <w:tblW w:w="0" w:type="auto"/>
        <w:tblLook w:val="01E0" w:firstRow="1" w:lastRow="1" w:firstColumn="1" w:lastColumn="1" w:noHBand="0" w:noVBand="0"/>
      </w:tblPr>
      <w:tblGrid>
        <w:gridCol w:w="5933"/>
      </w:tblGrid>
      <w:tr w:rsidR="005237FE" w:rsidRPr="00240B9B" w14:paraId="27DC63CA" w14:textId="77777777" w:rsidTr="00241F70">
        <w:trPr>
          <w:trHeight w:hRule="exact" w:val="3240"/>
        </w:trPr>
        <w:tc>
          <w:tcPr>
            <w:tcW w:w="5933" w:type="dxa"/>
            <w:shd w:val="clear" w:color="auto" w:fill="auto"/>
            <w:vAlign w:val="center"/>
          </w:tcPr>
          <w:p w14:paraId="4D3C92E6" w14:textId="77777777" w:rsidR="005237FE" w:rsidRPr="00B306CA" w:rsidRDefault="005237FE" w:rsidP="00B306CA">
            <w:pPr>
              <w:widowControl/>
              <w:jc w:val="center"/>
              <w:rPr>
                <w:rFonts w:ascii="Arial" w:hAnsi="Arial" w:cs="Arial"/>
                <w:snapToGrid/>
                <w:sz w:val="36"/>
                <w:szCs w:val="36"/>
                <w:lang w:val="fr-CA" w:eastAsia="en-US"/>
              </w:rPr>
            </w:pPr>
            <w:r w:rsidRPr="005237FE">
              <w:rPr>
                <w:rFonts w:ascii="Arial" w:hAnsi="Arial" w:cs="Arial"/>
                <w:noProof/>
                <w:snapToGrid/>
                <w:sz w:val="36"/>
                <w:szCs w:val="36"/>
                <w:lang w:val="fr-CA" w:eastAsia="en-US"/>
              </w:rPr>
              <w:t>Liste de contrôle – Cristallisation du gain en capital latent sur les actions admissibles de petites entreprises</w:t>
            </w:r>
          </w:p>
        </w:tc>
      </w:tr>
    </w:tbl>
    <w:p w14:paraId="4CECF4E1"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397B33EE"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46840348"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517EC87B"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07DE0309"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6B271668"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55937F14"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167F004E"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213B623E"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7E3496F2"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428FCB7C"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217E1A68"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7DC7D0C2"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75A09F87"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2E150464"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77563E07"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42967A3E"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21DC855A"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23F48598"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76B5DF06" w14:textId="47B5A491" w:rsidR="00D0009D" w:rsidRDefault="00D0009D" w:rsidP="00D0009D">
      <w:pPr>
        <w:widowControl/>
        <w:tabs>
          <w:tab w:val="left" w:pos="9072"/>
        </w:tabs>
        <w:ind w:right="-563"/>
        <w:jc w:val="both"/>
        <w:rPr>
          <w:rFonts w:ascii="Arial" w:hAnsi="Arial" w:cs="Arial"/>
          <w:snapToGrid/>
          <w:sz w:val="22"/>
          <w:lang w:val="fr-CA" w:eastAsia="en-US"/>
        </w:rPr>
      </w:pPr>
    </w:p>
    <w:p w14:paraId="1E773AF3" w14:textId="5F1D41CF" w:rsidR="00280893" w:rsidRDefault="00280893" w:rsidP="00D0009D">
      <w:pPr>
        <w:widowControl/>
        <w:tabs>
          <w:tab w:val="left" w:pos="9072"/>
        </w:tabs>
        <w:ind w:right="-563"/>
        <w:jc w:val="both"/>
        <w:rPr>
          <w:rFonts w:ascii="Arial" w:hAnsi="Arial" w:cs="Arial"/>
          <w:snapToGrid/>
          <w:sz w:val="22"/>
          <w:lang w:val="fr-CA" w:eastAsia="en-US"/>
        </w:rPr>
      </w:pPr>
    </w:p>
    <w:p w14:paraId="0072919F" w14:textId="77777777" w:rsidR="00280893" w:rsidRPr="00D0009D" w:rsidRDefault="00280893" w:rsidP="00D0009D">
      <w:pPr>
        <w:widowControl/>
        <w:tabs>
          <w:tab w:val="left" w:pos="9072"/>
        </w:tabs>
        <w:ind w:right="-563"/>
        <w:jc w:val="both"/>
        <w:rPr>
          <w:rFonts w:ascii="Arial" w:hAnsi="Arial" w:cs="Arial"/>
          <w:snapToGrid/>
          <w:sz w:val="22"/>
          <w:lang w:val="fr-CA" w:eastAsia="en-US"/>
        </w:rPr>
      </w:pPr>
    </w:p>
    <w:p w14:paraId="3A39DBF8"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58B89D6C"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3D7C1A64"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5D0D4638"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614BAEA7"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2F78347B"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3182172B"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66BFA735" w14:textId="30F9DD6A" w:rsidR="00D0009D" w:rsidRDefault="00D0009D" w:rsidP="00D0009D">
      <w:pPr>
        <w:widowControl/>
        <w:tabs>
          <w:tab w:val="left" w:pos="9072"/>
        </w:tabs>
        <w:ind w:right="-563"/>
        <w:jc w:val="both"/>
        <w:rPr>
          <w:rFonts w:ascii="Arial" w:hAnsi="Arial" w:cs="Arial"/>
          <w:snapToGrid/>
          <w:sz w:val="22"/>
          <w:lang w:val="fr-CA" w:eastAsia="en-US"/>
        </w:rPr>
      </w:pPr>
    </w:p>
    <w:p w14:paraId="7CB007BE" w14:textId="0825F4DF" w:rsidR="00280893" w:rsidRDefault="00280893" w:rsidP="00D0009D">
      <w:pPr>
        <w:widowControl/>
        <w:tabs>
          <w:tab w:val="left" w:pos="9072"/>
        </w:tabs>
        <w:ind w:right="-563"/>
        <w:jc w:val="both"/>
        <w:rPr>
          <w:rFonts w:ascii="Arial" w:hAnsi="Arial" w:cs="Arial"/>
          <w:snapToGrid/>
          <w:sz w:val="22"/>
          <w:lang w:val="fr-CA" w:eastAsia="en-US"/>
        </w:rPr>
      </w:pPr>
    </w:p>
    <w:p w14:paraId="332FB168" w14:textId="77777777" w:rsidR="00280893" w:rsidRPr="00D0009D" w:rsidRDefault="00280893" w:rsidP="00D0009D">
      <w:pPr>
        <w:widowControl/>
        <w:tabs>
          <w:tab w:val="left" w:pos="9072"/>
        </w:tabs>
        <w:ind w:right="-563"/>
        <w:jc w:val="both"/>
        <w:rPr>
          <w:rFonts w:ascii="Arial" w:hAnsi="Arial" w:cs="Arial"/>
          <w:snapToGrid/>
          <w:sz w:val="22"/>
          <w:lang w:val="fr-CA" w:eastAsia="en-US"/>
        </w:rPr>
      </w:pPr>
    </w:p>
    <w:p w14:paraId="617E8D3E"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4EFD806E"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6E34CDEE"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7ACD18B8"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293A5563"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3DEA8B42"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69ED4A13"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p w14:paraId="4F3FB8B5" w14:textId="77777777" w:rsidR="00D0009D" w:rsidRPr="00D0009D" w:rsidRDefault="00D0009D" w:rsidP="00D0009D">
      <w:pPr>
        <w:widowControl/>
        <w:tabs>
          <w:tab w:val="left" w:pos="9072"/>
        </w:tabs>
        <w:ind w:right="-563"/>
        <w:jc w:val="both"/>
        <w:rPr>
          <w:rFonts w:ascii="Arial" w:hAnsi="Arial" w:cs="Arial"/>
          <w:snapToGrid/>
          <w:sz w:val="22"/>
          <w:lang w:val="fr-CA" w:eastAsia="en-US"/>
        </w:rPr>
      </w:pPr>
    </w:p>
    <w:tbl>
      <w:tblPr>
        <w:tblW w:w="0" w:type="auto"/>
        <w:jc w:val="center"/>
        <w:tblLayout w:type="fixed"/>
        <w:tblLook w:val="04A0" w:firstRow="1" w:lastRow="0" w:firstColumn="1" w:lastColumn="0" w:noHBand="0" w:noVBand="1"/>
      </w:tblPr>
      <w:tblGrid>
        <w:gridCol w:w="9215"/>
      </w:tblGrid>
      <w:tr w:rsidR="00D0009D" w:rsidRPr="00D0009D" w14:paraId="1C6900EF" w14:textId="77777777" w:rsidTr="00241F70">
        <w:trPr>
          <w:jc w:val="center"/>
        </w:trPr>
        <w:tc>
          <w:tcPr>
            <w:tcW w:w="9215" w:type="dxa"/>
            <w:shd w:val="clear" w:color="auto" w:fill="auto"/>
          </w:tcPr>
          <w:p w14:paraId="5A9DD09E" w14:textId="086FBC67" w:rsidR="00D0009D" w:rsidRPr="00D0009D" w:rsidRDefault="00D0009D" w:rsidP="00241F70">
            <w:pPr>
              <w:widowControl/>
              <w:spacing w:after="120"/>
              <w:jc w:val="center"/>
              <w:rPr>
                <w:rFonts w:ascii="Arial" w:hAnsi="Arial" w:cs="Arial"/>
                <w:b/>
                <w:snapToGrid/>
                <w:sz w:val="18"/>
                <w:szCs w:val="16"/>
                <w:lang w:val="fr-CA" w:eastAsia="en-US"/>
              </w:rPr>
            </w:pPr>
            <w:r w:rsidRPr="00D0009D">
              <w:rPr>
                <w:rFonts w:ascii="Arial" w:hAnsi="Arial" w:cs="Arial"/>
                <w:b/>
                <w:snapToGrid/>
                <w:sz w:val="18"/>
                <w:szCs w:val="16"/>
                <w:lang w:val="fr-CA" w:eastAsia="en-US"/>
              </w:rPr>
              <w:sym w:font="Symbol" w:char="F0E3"/>
            </w:r>
            <w:r w:rsidRPr="00D0009D">
              <w:rPr>
                <w:rFonts w:ascii="Arial" w:hAnsi="Arial" w:cs="Arial"/>
                <w:b/>
                <w:snapToGrid/>
                <w:sz w:val="18"/>
                <w:szCs w:val="16"/>
                <w:lang w:val="fr-CA" w:eastAsia="en-US"/>
              </w:rPr>
              <w:t>Ordre des comptables professionnels agréés du Québec</w:t>
            </w:r>
          </w:p>
          <w:p w14:paraId="73592792" w14:textId="4B6E8022" w:rsidR="00D0009D" w:rsidRPr="00D0009D" w:rsidRDefault="00730A95" w:rsidP="00241F70">
            <w:pPr>
              <w:widowControl/>
              <w:jc w:val="center"/>
              <w:rPr>
                <w:rFonts w:ascii="Arial" w:hAnsi="Arial" w:cs="Arial"/>
                <w:b/>
                <w:bCs/>
                <w:snapToGrid/>
                <w:sz w:val="16"/>
                <w:szCs w:val="16"/>
                <w:lang w:val="fr-CA" w:eastAsia="en-US"/>
              </w:rPr>
            </w:pPr>
            <w:r>
              <w:rPr>
                <w:rFonts w:ascii="Arial" w:hAnsi="Arial" w:cs="Arial"/>
                <w:b/>
                <w:bCs/>
                <w:snapToGrid/>
                <w:sz w:val="18"/>
                <w:szCs w:val="16"/>
                <w:lang w:val="fr-CA" w:eastAsia="en-US"/>
              </w:rPr>
              <w:t>Septembre 202</w:t>
            </w:r>
            <w:r w:rsidR="00786D1E">
              <w:rPr>
                <w:rFonts w:ascii="Arial" w:hAnsi="Arial" w:cs="Arial"/>
                <w:b/>
                <w:bCs/>
                <w:snapToGrid/>
                <w:sz w:val="18"/>
                <w:szCs w:val="16"/>
                <w:lang w:val="fr-CA" w:eastAsia="en-US"/>
              </w:rPr>
              <w:t>2</w:t>
            </w:r>
          </w:p>
          <w:p w14:paraId="3E4FF4A4" w14:textId="77777777" w:rsidR="00D0009D" w:rsidRPr="00D0009D" w:rsidRDefault="00D0009D" w:rsidP="00241F70">
            <w:pPr>
              <w:widowControl/>
              <w:tabs>
                <w:tab w:val="right" w:pos="8573"/>
              </w:tabs>
              <w:jc w:val="center"/>
              <w:rPr>
                <w:rFonts w:ascii="Arial" w:hAnsi="Arial" w:cs="Arial"/>
                <w:b/>
                <w:bCs/>
                <w:snapToGrid/>
                <w:sz w:val="16"/>
                <w:szCs w:val="16"/>
                <w:lang w:val="fr-CA" w:eastAsia="en-US"/>
              </w:rPr>
            </w:pPr>
          </w:p>
        </w:tc>
      </w:tr>
      <w:tr w:rsidR="00D0009D" w:rsidRPr="00240B9B" w14:paraId="50C47EE0" w14:textId="77777777" w:rsidTr="00241F70">
        <w:trPr>
          <w:jc w:val="center"/>
        </w:trPr>
        <w:tc>
          <w:tcPr>
            <w:tcW w:w="9215" w:type="dxa"/>
            <w:shd w:val="clear" w:color="auto" w:fill="auto"/>
          </w:tcPr>
          <w:p w14:paraId="03723E16" w14:textId="77777777" w:rsidR="00D0009D" w:rsidRPr="00D0009D" w:rsidRDefault="00D0009D" w:rsidP="00241F70">
            <w:pPr>
              <w:widowControl/>
              <w:tabs>
                <w:tab w:val="left" w:pos="3500"/>
              </w:tabs>
              <w:jc w:val="center"/>
              <w:rPr>
                <w:rFonts w:ascii="Arial" w:hAnsi="Arial" w:cs="Arial"/>
                <w:b/>
                <w:i/>
                <w:snapToGrid/>
                <w:sz w:val="16"/>
                <w:szCs w:val="16"/>
                <w:lang w:val="fr-CA" w:eastAsia="en-US"/>
              </w:rPr>
            </w:pPr>
            <w:r w:rsidRPr="00D0009D">
              <w:rPr>
                <w:rFonts w:ascii="Arial" w:hAnsi="Arial" w:cs="Arial"/>
                <w:i/>
                <w:snapToGrid/>
                <w:sz w:val="16"/>
                <w:szCs w:val="16"/>
                <w:lang w:val="fr-CA" w:eastAsia="en-US"/>
              </w:rPr>
              <w:t xml:space="preserve">Nous vous invitons à nous communiquer vos commentaires concernant cet outil par courriel </w:t>
            </w:r>
            <w:r w:rsidRPr="00D0009D">
              <w:rPr>
                <w:rFonts w:ascii="Arial" w:hAnsi="Arial" w:cs="Arial"/>
                <w:i/>
                <w:snapToGrid/>
                <w:sz w:val="16"/>
                <w:szCs w:val="16"/>
                <w:lang w:val="fr-CA" w:eastAsia="en-US"/>
              </w:rPr>
              <w:br/>
              <w:t xml:space="preserve">à l’adresse suivante : </w:t>
            </w:r>
            <w:hyperlink r:id="rId9" w:history="1">
              <w:r w:rsidRPr="00241F70">
                <w:rPr>
                  <w:rFonts w:ascii="Arial" w:hAnsi="Arial" w:cs="Arial"/>
                  <w:b/>
                  <w:i/>
                  <w:snapToGrid/>
                  <w:color w:val="0000FF"/>
                  <w:sz w:val="16"/>
                  <w:szCs w:val="16"/>
                  <w:lang w:val="fr-CA" w:eastAsia="en-US"/>
                </w:rPr>
                <w:t>dp@cpaquebec.ca</w:t>
              </w:r>
            </w:hyperlink>
            <w:r w:rsidRPr="00D0009D">
              <w:rPr>
                <w:rFonts w:ascii="Arial" w:hAnsi="Arial" w:cs="Arial"/>
                <w:i/>
                <w:snapToGrid/>
                <w:sz w:val="16"/>
                <w:szCs w:val="16"/>
                <w:lang w:val="fr-CA" w:eastAsia="en-US"/>
              </w:rPr>
              <w:t>.</w:t>
            </w:r>
          </w:p>
        </w:tc>
      </w:tr>
    </w:tbl>
    <w:p w14:paraId="1D4429A6" w14:textId="77777777" w:rsidR="00D0009D" w:rsidRPr="00D0009D" w:rsidRDefault="00D0009D" w:rsidP="00D0009D">
      <w:pPr>
        <w:widowControl/>
        <w:tabs>
          <w:tab w:val="left" w:pos="9072"/>
        </w:tabs>
        <w:ind w:right="-563"/>
        <w:jc w:val="both"/>
        <w:rPr>
          <w:rFonts w:ascii="Arial" w:hAnsi="Arial" w:cs="Arial"/>
          <w:snapToGrid/>
          <w:sz w:val="22"/>
          <w:lang w:val="fr-CA" w:eastAsia="en-US"/>
        </w:rPr>
        <w:sectPr w:rsidR="00D0009D" w:rsidRPr="00D0009D" w:rsidSect="00241F70">
          <w:headerReference w:type="default" r:id="rId10"/>
          <w:type w:val="continuous"/>
          <w:pgSz w:w="12240" w:h="15840" w:code="119"/>
          <w:pgMar w:top="1440" w:right="1440" w:bottom="1440" w:left="1440" w:header="709" w:footer="680" w:gutter="0"/>
          <w:cols w:space="708"/>
          <w:docGrid w:linePitch="360"/>
        </w:sectPr>
      </w:pPr>
    </w:p>
    <w:p w14:paraId="5AFE89B7" w14:textId="77777777" w:rsidR="00D0009D" w:rsidRPr="00D0009D" w:rsidRDefault="00D0009D" w:rsidP="00D0009D">
      <w:pPr>
        <w:widowControl/>
        <w:jc w:val="center"/>
        <w:rPr>
          <w:rFonts w:ascii="Arial" w:hAnsi="Arial" w:cs="Arial"/>
          <w:b/>
          <w:smallCaps/>
          <w:snapToGrid/>
          <w:sz w:val="36"/>
          <w:lang w:val="fr-CA" w:eastAsia="en-US"/>
        </w:rPr>
      </w:pPr>
      <w:r w:rsidRPr="00D0009D">
        <w:rPr>
          <w:rFonts w:ascii="Arial" w:hAnsi="Arial" w:cs="Arial"/>
          <w:b/>
          <w:smallCaps/>
          <w:noProof/>
          <w:snapToGrid/>
          <w:sz w:val="36"/>
          <w:szCs w:val="40"/>
          <w:lang w:val="fr-CA"/>
        </w:rPr>
        <w:lastRenderedPageBreak/>
        <w:t xml:space="preserve">Liste de contrôle – Cristallisation du gain en </w:t>
      </w:r>
      <w:r w:rsidR="00B306CA">
        <w:rPr>
          <w:rFonts w:ascii="Arial" w:hAnsi="Arial" w:cs="Arial"/>
          <w:b/>
          <w:smallCaps/>
          <w:noProof/>
          <w:snapToGrid/>
          <w:sz w:val="36"/>
          <w:szCs w:val="40"/>
          <w:lang w:val="fr-CA"/>
        </w:rPr>
        <w:br/>
      </w:r>
      <w:r w:rsidRPr="00D0009D">
        <w:rPr>
          <w:rFonts w:ascii="Arial" w:hAnsi="Arial" w:cs="Arial"/>
          <w:b/>
          <w:smallCaps/>
          <w:noProof/>
          <w:snapToGrid/>
          <w:sz w:val="36"/>
          <w:szCs w:val="40"/>
          <w:lang w:val="fr-CA"/>
        </w:rPr>
        <w:t xml:space="preserve">capital latent sur les actions admissibles de </w:t>
      </w:r>
      <w:r w:rsidR="00B306CA">
        <w:rPr>
          <w:rFonts w:ascii="Arial" w:hAnsi="Arial" w:cs="Arial"/>
          <w:b/>
          <w:smallCaps/>
          <w:noProof/>
          <w:snapToGrid/>
          <w:sz w:val="36"/>
          <w:szCs w:val="40"/>
          <w:lang w:val="fr-CA"/>
        </w:rPr>
        <w:br/>
      </w:r>
      <w:r w:rsidRPr="00D0009D">
        <w:rPr>
          <w:rFonts w:ascii="Arial" w:hAnsi="Arial" w:cs="Arial"/>
          <w:b/>
          <w:smallCaps/>
          <w:noProof/>
          <w:snapToGrid/>
          <w:sz w:val="36"/>
          <w:szCs w:val="40"/>
          <w:lang w:val="fr-CA"/>
        </w:rPr>
        <w:t>petites entreprises</w:t>
      </w:r>
    </w:p>
    <w:p w14:paraId="71F60519"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center"/>
        <w:rPr>
          <w:rFonts w:ascii="Arial" w:hAnsi="Arial" w:cs="Arial"/>
          <w:b/>
          <w:snapToGrid/>
          <w:spacing w:val="-3"/>
          <w:sz w:val="22"/>
          <w:lang w:val="fr-CA"/>
        </w:rPr>
      </w:pPr>
    </w:p>
    <w:p w14:paraId="062E8533"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center"/>
        <w:outlineLvl w:val="0"/>
        <w:rPr>
          <w:rFonts w:ascii="Arial" w:hAnsi="Arial" w:cs="Arial"/>
          <w:b/>
          <w:caps/>
          <w:snapToGrid/>
          <w:spacing w:val="-3"/>
          <w:sz w:val="22"/>
          <w:lang w:val="fr-CA"/>
        </w:rPr>
      </w:pPr>
      <w:bookmarkStart w:id="0" w:name="_Toc461179392"/>
      <w:r w:rsidRPr="00D0009D">
        <w:rPr>
          <w:rFonts w:ascii="Arial" w:hAnsi="Arial" w:cs="Arial"/>
          <w:b/>
          <w:caps/>
          <w:snapToGrid/>
          <w:spacing w:val="-3"/>
          <w:sz w:val="22"/>
          <w:lang w:val="fr-CA"/>
        </w:rPr>
        <w:t>Remerciements</w:t>
      </w:r>
      <w:bookmarkEnd w:id="0"/>
    </w:p>
    <w:p w14:paraId="41B8A568"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center"/>
        <w:rPr>
          <w:rFonts w:ascii="Arial" w:hAnsi="Arial" w:cs="Arial"/>
          <w:b/>
          <w:snapToGrid/>
          <w:spacing w:val="-3"/>
          <w:sz w:val="22"/>
          <w:lang w:val="fr-CA"/>
        </w:rPr>
      </w:pPr>
    </w:p>
    <w:p w14:paraId="63AE633E" w14:textId="38D6BE32" w:rsidR="00B84BA7" w:rsidRPr="00B84BA7" w:rsidRDefault="00B84BA7" w:rsidP="00AC7650">
      <w:pPr>
        <w:jc w:val="both"/>
        <w:rPr>
          <w:rFonts w:ascii="Arial" w:hAnsi="Arial" w:cs="Arial"/>
          <w:snapToGrid/>
          <w:sz w:val="22"/>
          <w:szCs w:val="22"/>
          <w:lang w:val="fr-CA"/>
        </w:rPr>
      </w:pPr>
      <w:r w:rsidRPr="00B84BA7">
        <w:rPr>
          <w:rFonts w:ascii="Arial" w:hAnsi="Arial" w:cs="Arial"/>
          <w:snapToGrid/>
          <w:sz w:val="22"/>
          <w:szCs w:val="22"/>
          <w:lang w:val="fr-CA" w:eastAsia="fr-CA"/>
        </w:rPr>
        <w:t>L</w:t>
      </w:r>
      <w:r w:rsidR="00440C10">
        <w:rPr>
          <w:rFonts w:ascii="Arial" w:hAnsi="Arial" w:cs="Arial"/>
          <w:snapToGrid/>
          <w:sz w:val="22"/>
          <w:szCs w:val="22"/>
          <w:lang w:val="fr-CA" w:eastAsia="fr-CA"/>
        </w:rPr>
        <w:t>’</w:t>
      </w:r>
      <w:r w:rsidRPr="00B84BA7">
        <w:rPr>
          <w:rFonts w:ascii="Arial" w:hAnsi="Arial" w:cs="Arial"/>
          <w:snapToGrid/>
          <w:sz w:val="22"/>
          <w:szCs w:val="22"/>
          <w:lang w:val="fr-CA" w:eastAsia="fr-CA"/>
        </w:rPr>
        <w:t>Ordre des comptables professionnels agréés du Québec tient à exprimer ses remerciements à Chantal Amiot, CPA,</w:t>
      </w:r>
      <w:r w:rsidR="00240B9B">
        <w:rPr>
          <w:rFonts w:ascii="Arial" w:hAnsi="Arial" w:cs="Arial"/>
          <w:snapToGrid/>
          <w:sz w:val="22"/>
          <w:szCs w:val="22"/>
          <w:lang w:val="fr-CA" w:eastAsia="fr-CA"/>
        </w:rPr>
        <w:t xml:space="preserve"> M. Fisc.,</w:t>
      </w:r>
      <w:r w:rsidRPr="00B84BA7">
        <w:rPr>
          <w:rFonts w:ascii="Arial" w:hAnsi="Arial" w:cs="Arial"/>
          <w:snapToGrid/>
          <w:sz w:val="22"/>
          <w:szCs w:val="22"/>
          <w:lang w:val="fr-CA" w:eastAsia="fr-CA"/>
        </w:rPr>
        <w:t xml:space="preserve"> </w:t>
      </w:r>
      <w:r w:rsidR="005479F2" w:rsidRPr="005479F2">
        <w:rPr>
          <w:rFonts w:ascii="Arial" w:hAnsi="Arial" w:cs="Arial"/>
          <w:snapToGrid/>
          <w:sz w:val="22"/>
          <w:szCs w:val="22"/>
          <w:lang w:val="fr-CA"/>
        </w:rPr>
        <w:t>qui a procédé à la mise à jour de la présente liste de contrôle</w:t>
      </w:r>
      <w:r w:rsidR="005479F2">
        <w:rPr>
          <w:rFonts w:ascii="Arial" w:hAnsi="Arial" w:cs="Arial"/>
          <w:snapToGrid/>
          <w:sz w:val="22"/>
          <w:szCs w:val="22"/>
          <w:lang w:val="fr-CA"/>
        </w:rPr>
        <w:t>.</w:t>
      </w:r>
    </w:p>
    <w:p w14:paraId="342220E8"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center"/>
        <w:rPr>
          <w:rFonts w:ascii="Arial" w:hAnsi="Arial" w:cs="Arial"/>
          <w:b/>
          <w:snapToGrid/>
          <w:spacing w:val="-3"/>
          <w:sz w:val="22"/>
          <w:lang w:val="fr-CA"/>
        </w:rPr>
      </w:pPr>
    </w:p>
    <w:p w14:paraId="1C5546E4"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center"/>
        <w:rPr>
          <w:rFonts w:ascii="Arial" w:hAnsi="Arial" w:cs="Arial"/>
          <w:b/>
          <w:snapToGrid/>
          <w:spacing w:val="-3"/>
          <w:sz w:val="22"/>
          <w:lang w:val="fr-CA"/>
        </w:rPr>
      </w:pPr>
      <w:r w:rsidRPr="00D0009D">
        <w:rPr>
          <w:rFonts w:ascii="Arial" w:hAnsi="Arial" w:cs="Arial"/>
          <w:b/>
          <w:snapToGrid/>
          <w:spacing w:val="-3"/>
          <w:sz w:val="22"/>
          <w:lang w:val="fr-CA"/>
        </w:rPr>
        <w:t>DÉNI DE RESPONSABILITÉ</w:t>
      </w:r>
    </w:p>
    <w:p w14:paraId="0E8D4DCE"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both"/>
        <w:rPr>
          <w:rFonts w:ascii="Arial" w:hAnsi="Arial" w:cs="Arial"/>
          <w:snapToGrid/>
          <w:spacing w:val="-3"/>
          <w:sz w:val="22"/>
          <w:lang w:val="fr-CA"/>
        </w:rPr>
      </w:pPr>
    </w:p>
    <w:p w14:paraId="5DEE9B6B" w14:textId="77777777" w:rsidR="00D0009D" w:rsidRPr="00D0009D" w:rsidRDefault="00D0009D" w:rsidP="00D0009D">
      <w:pPr>
        <w:widowControl/>
        <w:jc w:val="both"/>
        <w:rPr>
          <w:rFonts w:ascii="Arial" w:hAnsi="Arial" w:cs="Arial"/>
          <w:snapToGrid/>
          <w:sz w:val="22"/>
          <w:szCs w:val="22"/>
          <w:lang w:val="fr-CA"/>
        </w:rPr>
      </w:pPr>
      <w:r w:rsidRPr="00D0009D">
        <w:rPr>
          <w:rFonts w:ascii="Arial" w:hAnsi="Arial" w:cs="Arial"/>
          <w:snapToGrid/>
          <w:sz w:val="22"/>
          <w:szCs w:val="22"/>
          <w:lang w:val="fr-CA"/>
        </w:rPr>
        <w:t xml:space="preserve">Les produits et services (comprenant notamment le matériel didactique, les publications, les conférences ou formations en salle ou à distance) de l’Ordre des comptables professionnels agréés du Québec (l’Ordre) et ceux offerts en association, ci-après appelés « produits et services », sont fournis selon les conditions décrites dans la présente, aux membres de l’Ordre et au public, afin de les guider ou de les conseiller. Les informations sont principalement fondées sur les lois, normes et règles en vigueur. Elles ne remplaceront jamais le jugement professionnel du comptable professionnel agréé ou d’autres professionnels. </w:t>
      </w:r>
    </w:p>
    <w:p w14:paraId="25CD51EE" w14:textId="77777777" w:rsidR="00D0009D" w:rsidRPr="00D0009D" w:rsidRDefault="00D0009D" w:rsidP="00D0009D">
      <w:pPr>
        <w:widowControl/>
        <w:jc w:val="both"/>
        <w:rPr>
          <w:rFonts w:ascii="Arial" w:hAnsi="Arial" w:cs="Arial"/>
          <w:snapToGrid/>
          <w:sz w:val="22"/>
          <w:szCs w:val="22"/>
          <w:lang w:val="fr-CA"/>
        </w:rPr>
      </w:pPr>
    </w:p>
    <w:p w14:paraId="50CCED2E" w14:textId="77777777" w:rsidR="00D0009D" w:rsidRPr="00D0009D" w:rsidRDefault="00D0009D" w:rsidP="00D0009D">
      <w:pPr>
        <w:widowControl/>
        <w:jc w:val="both"/>
        <w:rPr>
          <w:rFonts w:ascii="Arial" w:hAnsi="Arial" w:cs="Arial"/>
          <w:snapToGrid/>
          <w:sz w:val="22"/>
          <w:szCs w:val="22"/>
          <w:lang w:val="fr-CA"/>
        </w:rPr>
      </w:pPr>
      <w:r w:rsidRPr="00D0009D">
        <w:rPr>
          <w:rFonts w:ascii="Arial" w:hAnsi="Arial" w:cs="Arial"/>
          <w:snapToGrid/>
          <w:sz w:val="22"/>
          <w:szCs w:val="22"/>
          <w:lang w:val="fr-CA"/>
        </w:rPr>
        <w:t>Ces informations, de même que les commentaires et les réponses des animateurs, conférenciers, auteurs ou conseillers, ne doivent pas être utilisées comme substitut à des missions confiées à des professionnels spécialisés. Elles sont données en fonction de la situation factuelle décrite et pourraient donc être incomplètes. Il est important de noter que les lois, les normes et les règles sur lesquelles sont fondées ces informations peuvent changer en tout temps et que, dans certains cas, les informations peuvent être sujettes à controverse.</w:t>
      </w:r>
    </w:p>
    <w:p w14:paraId="60B3CFC1" w14:textId="77777777" w:rsidR="00D0009D" w:rsidRPr="00D0009D" w:rsidRDefault="00D0009D" w:rsidP="00D0009D">
      <w:pPr>
        <w:widowControl/>
        <w:jc w:val="both"/>
        <w:rPr>
          <w:rFonts w:ascii="Arial" w:hAnsi="Arial" w:cs="Arial"/>
          <w:snapToGrid/>
          <w:sz w:val="22"/>
          <w:szCs w:val="22"/>
          <w:lang w:val="fr-CA"/>
        </w:rPr>
      </w:pPr>
    </w:p>
    <w:p w14:paraId="6D361B58" w14:textId="77777777" w:rsidR="00D0009D" w:rsidRPr="00D0009D" w:rsidRDefault="00D0009D" w:rsidP="00D0009D">
      <w:pPr>
        <w:widowControl/>
        <w:jc w:val="both"/>
        <w:rPr>
          <w:rFonts w:ascii="Arial" w:hAnsi="Arial" w:cs="Arial"/>
          <w:snapToGrid/>
          <w:sz w:val="22"/>
          <w:szCs w:val="22"/>
          <w:lang w:val="fr-CA"/>
        </w:rPr>
      </w:pPr>
      <w:r w:rsidRPr="00D0009D">
        <w:rPr>
          <w:rFonts w:ascii="Arial" w:hAnsi="Arial" w:cs="Arial"/>
          <w:snapToGrid/>
          <w:sz w:val="22"/>
          <w:szCs w:val="22"/>
          <w:lang w:val="fr-CA"/>
        </w:rPr>
        <w:t xml:space="preserve">Ni l’Ordre, ni quelque personne que ce soit ayant participé à la préparation des produits et services ou ayant répondu à des questions de CPA ou du public ne peuvent être tenus responsables relativement à l’utilisation de ces produits ou services et ils ne sont tenus à aucune garantie de quelque nature que ce soit découlant de ces produits ou services. Les informations données ne lient pas, par ailleurs, l’Ordre ou, de façon particulière, le Bureau du syndic de l’Ordre. </w:t>
      </w:r>
    </w:p>
    <w:p w14:paraId="4FC3DEF4" w14:textId="77777777" w:rsidR="00D0009D" w:rsidRPr="00D0009D" w:rsidRDefault="00D0009D" w:rsidP="00D0009D">
      <w:pPr>
        <w:widowControl/>
        <w:jc w:val="both"/>
        <w:rPr>
          <w:rFonts w:ascii="Arial" w:hAnsi="Arial" w:cs="Arial"/>
          <w:snapToGrid/>
          <w:sz w:val="22"/>
          <w:szCs w:val="22"/>
          <w:lang w:val="fr-CA"/>
        </w:rPr>
      </w:pPr>
    </w:p>
    <w:p w14:paraId="284D0458" w14:textId="77777777" w:rsidR="00D0009D" w:rsidRPr="00D0009D" w:rsidRDefault="00D0009D" w:rsidP="00D0009D">
      <w:pPr>
        <w:widowControl/>
        <w:jc w:val="both"/>
        <w:rPr>
          <w:rFonts w:ascii="Arial" w:hAnsi="Arial" w:cs="Arial"/>
          <w:snapToGrid/>
          <w:sz w:val="22"/>
          <w:szCs w:val="22"/>
          <w:lang w:val="fr-CA" w:eastAsia="en-US"/>
        </w:rPr>
      </w:pPr>
      <w:r w:rsidRPr="00D0009D">
        <w:rPr>
          <w:rFonts w:ascii="Arial" w:hAnsi="Arial"/>
          <w:snapToGrid/>
          <w:sz w:val="22"/>
          <w:szCs w:val="22"/>
          <w:lang w:val="fr-CA"/>
        </w:rPr>
        <w:t>La personne qui sollicite les produits ou les services assume l’entière responsabilité de sa démarche ainsi que tous les risques liés à l’utilisation des informations qui lui sont fournies. Elle consent à exonérer l’Ordre à l’égard de toute demande en dommages-intérêts qui pourrait être intentée par suite de toute décision qu’elle aurait pu prendre en fonction de ces informations. Elle reconnaît également avoir accepté de ne pas faire état de l’assistance reçue par l’intermédiaire des produits ou les services dans les avis exprimés ou les positions prises. </w:t>
      </w:r>
    </w:p>
    <w:p w14:paraId="2DAC654F" w14:textId="77777777" w:rsidR="00D0009D" w:rsidRPr="00D0009D" w:rsidRDefault="00D0009D" w:rsidP="00D0009D">
      <w:pPr>
        <w:widowControl/>
        <w:pBdr>
          <w:bottom w:val="single" w:sz="6" w:space="1" w:color="auto"/>
        </w:pBdr>
        <w:tabs>
          <w:tab w:val="left" w:pos="144"/>
          <w:tab w:val="left" w:pos="576"/>
          <w:tab w:val="left" w:pos="1008"/>
          <w:tab w:val="left" w:pos="1440"/>
          <w:tab w:val="left" w:pos="1872"/>
          <w:tab w:val="left" w:pos="2304"/>
          <w:tab w:val="left" w:pos="2592"/>
        </w:tabs>
        <w:suppressAutoHyphens/>
        <w:ind w:left="1710" w:right="1800"/>
        <w:jc w:val="center"/>
        <w:rPr>
          <w:rFonts w:ascii="Arial" w:hAnsi="Arial" w:cs="Arial"/>
          <w:b/>
          <w:snapToGrid/>
          <w:spacing w:val="-3"/>
          <w:sz w:val="22"/>
          <w:lang w:val="fr-CA"/>
        </w:rPr>
      </w:pPr>
    </w:p>
    <w:p w14:paraId="49B74A29"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ind w:left="1710" w:right="1800"/>
        <w:jc w:val="center"/>
        <w:rPr>
          <w:rFonts w:ascii="Arial" w:hAnsi="Arial" w:cs="Arial"/>
          <w:b/>
          <w:snapToGrid/>
          <w:spacing w:val="-3"/>
          <w:sz w:val="22"/>
          <w:lang w:val="fr-CA"/>
        </w:rPr>
      </w:pPr>
    </w:p>
    <w:p w14:paraId="17A4E528"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both"/>
        <w:rPr>
          <w:rFonts w:ascii="Arial" w:hAnsi="Arial" w:cs="Arial"/>
          <w:snapToGrid/>
          <w:spacing w:val="-3"/>
          <w:sz w:val="22"/>
          <w:lang w:val="fr-CA"/>
        </w:rPr>
      </w:pPr>
      <w:r w:rsidRPr="00D0009D">
        <w:rPr>
          <w:rFonts w:ascii="Arial" w:hAnsi="Arial" w:cs="Arial"/>
          <w:i/>
          <w:snapToGrid/>
          <w:spacing w:val="-3"/>
          <w:sz w:val="22"/>
          <w:lang w:val="fr-CA"/>
        </w:rPr>
        <w:t>Note : Le masculin est utilisé sans discrimination dans le seul but d’alléger le texte.</w:t>
      </w:r>
    </w:p>
    <w:p w14:paraId="2BF7F657" w14:textId="77777777" w:rsidR="00D0009D" w:rsidRDefault="00D0009D" w:rsidP="00D0009D">
      <w:pPr>
        <w:widowControl/>
        <w:jc w:val="both"/>
        <w:rPr>
          <w:rFonts w:ascii="Arial" w:hAnsi="Arial"/>
          <w:snapToGrid/>
          <w:sz w:val="22"/>
          <w:lang w:val="fr-CA" w:eastAsia="en-US"/>
        </w:rPr>
      </w:pPr>
    </w:p>
    <w:p w14:paraId="62B23408" w14:textId="77777777" w:rsidR="00235266" w:rsidRPr="00D0009D" w:rsidRDefault="00235266" w:rsidP="00D0009D">
      <w:pPr>
        <w:widowControl/>
        <w:jc w:val="both"/>
        <w:rPr>
          <w:rFonts w:ascii="Arial" w:hAnsi="Arial"/>
          <w:snapToGrid/>
          <w:sz w:val="22"/>
          <w:lang w:val="fr-CA" w:eastAsia="en-US"/>
        </w:rPr>
        <w:sectPr w:rsidR="00235266" w:rsidRPr="00D0009D" w:rsidSect="00235266">
          <w:footerReference w:type="default" r:id="rId11"/>
          <w:pgSz w:w="12240" w:h="15840" w:code="119"/>
          <w:pgMar w:top="1440" w:right="1440" w:bottom="1440" w:left="1440" w:header="720" w:footer="363" w:gutter="0"/>
          <w:pgNumType w:fmt="upperRoman"/>
          <w:cols w:space="708"/>
          <w:docGrid w:linePitch="360"/>
        </w:sectPr>
      </w:pPr>
    </w:p>
    <w:p w14:paraId="6982FB3C" w14:textId="77777777" w:rsidR="00D0009D" w:rsidRPr="00D0009D" w:rsidRDefault="00D0009D" w:rsidP="00D0009D">
      <w:pPr>
        <w:widowControl/>
        <w:jc w:val="center"/>
        <w:rPr>
          <w:rFonts w:ascii="Arial" w:hAnsi="Arial" w:cs="Arial"/>
          <w:b/>
          <w:smallCaps/>
          <w:snapToGrid/>
          <w:sz w:val="36"/>
          <w:lang w:val="fr-CA" w:eastAsia="en-US"/>
        </w:rPr>
      </w:pPr>
      <w:r w:rsidRPr="00D0009D">
        <w:rPr>
          <w:rFonts w:ascii="Arial" w:hAnsi="Arial" w:cs="Arial"/>
          <w:b/>
          <w:smallCaps/>
          <w:noProof/>
          <w:snapToGrid/>
          <w:sz w:val="36"/>
          <w:szCs w:val="40"/>
          <w:lang w:val="fr-CA"/>
        </w:rPr>
        <w:lastRenderedPageBreak/>
        <w:t>Liste de contrôle – Cristallisation du gain en capital latent sur les actions admissibles de petites entreprises</w:t>
      </w:r>
    </w:p>
    <w:p w14:paraId="60ED0EF4"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center"/>
        <w:rPr>
          <w:rFonts w:ascii="Arial" w:hAnsi="Arial" w:cs="Arial"/>
          <w:b/>
          <w:snapToGrid/>
          <w:spacing w:val="-3"/>
          <w:sz w:val="22"/>
          <w:lang w:val="fr-CA"/>
        </w:rPr>
      </w:pPr>
    </w:p>
    <w:p w14:paraId="01637E89"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center"/>
        <w:rPr>
          <w:rFonts w:ascii="Arial" w:hAnsi="Arial" w:cs="Arial"/>
          <w:b/>
          <w:snapToGrid/>
          <w:spacing w:val="-3"/>
          <w:sz w:val="22"/>
          <w:lang w:val="fr-CA"/>
        </w:rPr>
      </w:pPr>
    </w:p>
    <w:p w14:paraId="60FA03B7" w14:textId="77777777" w:rsidR="00D0009D" w:rsidRPr="00D0009D" w:rsidRDefault="00D0009D" w:rsidP="00D0009D">
      <w:pPr>
        <w:widowControl/>
        <w:tabs>
          <w:tab w:val="left" w:pos="144"/>
          <w:tab w:val="left" w:pos="576"/>
          <w:tab w:val="left" w:pos="1008"/>
          <w:tab w:val="left" w:pos="1440"/>
          <w:tab w:val="left" w:pos="1872"/>
          <w:tab w:val="left" w:pos="2304"/>
          <w:tab w:val="left" w:pos="2592"/>
        </w:tabs>
        <w:suppressAutoHyphens/>
        <w:jc w:val="center"/>
        <w:outlineLvl w:val="0"/>
        <w:rPr>
          <w:rFonts w:ascii="Arial" w:hAnsi="Arial" w:cs="Arial"/>
          <w:b/>
          <w:caps/>
          <w:snapToGrid/>
          <w:spacing w:val="-3"/>
          <w:sz w:val="22"/>
          <w:lang w:val="fr-CA"/>
        </w:rPr>
      </w:pPr>
      <w:bookmarkStart w:id="1" w:name="_Toc461179393"/>
      <w:r w:rsidRPr="00D0009D">
        <w:rPr>
          <w:rFonts w:ascii="Arial" w:hAnsi="Arial" w:cs="Arial"/>
          <w:b/>
          <w:caps/>
          <w:snapToGrid/>
          <w:spacing w:val="-3"/>
          <w:sz w:val="22"/>
          <w:lang w:val="fr-CA"/>
        </w:rPr>
        <w:t>Description de L’OUTIL</w:t>
      </w:r>
      <w:bookmarkEnd w:id="1"/>
    </w:p>
    <w:p w14:paraId="726D7B4A" w14:textId="77777777" w:rsidR="00D0009D" w:rsidRPr="00D0009D" w:rsidRDefault="00D0009D" w:rsidP="00D0009D">
      <w:pPr>
        <w:widowControl/>
        <w:jc w:val="both"/>
        <w:rPr>
          <w:rFonts w:ascii="Arial" w:hAnsi="Arial"/>
          <w:snapToGrid/>
          <w:sz w:val="22"/>
          <w:szCs w:val="22"/>
          <w:lang w:val="fr-CA" w:eastAsia="en-US"/>
        </w:rPr>
      </w:pPr>
    </w:p>
    <w:p w14:paraId="6D1FBC31" w14:textId="77777777" w:rsidR="00D0009D" w:rsidRPr="00D0009D" w:rsidRDefault="00D0009D" w:rsidP="00D0009D">
      <w:pPr>
        <w:widowControl/>
        <w:jc w:val="both"/>
        <w:rPr>
          <w:rFonts w:ascii="Arial" w:hAnsi="Arial" w:cs="Arial"/>
          <w:b/>
          <w:snapToGrid/>
          <w:sz w:val="22"/>
          <w:szCs w:val="22"/>
          <w:lang w:val="fr-CA"/>
        </w:rPr>
      </w:pPr>
      <w:r w:rsidRPr="00D0009D">
        <w:rPr>
          <w:rFonts w:ascii="Arial" w:hAnsi="Arial" w:cs="Arial"/>
          <w:b/>
          <w:snapToGrid/>
          <w:sz w:val="22"/>
          <w:szCs w:val="22"/>
          <w:lang w:val="fr-CA"/>
        </w:rPr>
        <w:t>Résumé</w:t>
      </w:r>
    </w:p>
    <w:p w14:paraId="75839CCF" w14:textId="76372443" w:rsidR="00D0009D" w:rsidRPr="00D0009D" w:rsidRDefault="00D0009D" w:rsidP="00D0009D">
      <w:pPr>
        <w:widowControl/>
        <w:jc w:val="both"/>
        <w:rPr>
          <w:rFonts w:ascii="Arial" w:hAnsi="Arial"/>
          <w:snapToGrid/>
          <w:sz w:val="22"/>
          <w:szCs w:val="24"/>
          <w:lang w:val="fr-CA"/>
        </w:rPr>
      </w:pPr>
      <w:r w:rsidRPr="00D0009D">
        <w:rPr>
          <w:rFonts w:ascii="Arial" w:hAnsi="Arial"/>
          <w:snapToGrid/>
          <w:sz w:val="22"/>
          <w:szCs w:val="24"/>
          <w:lang w:val="fr-CA"/>
        </w:rPr>
        <w:t xml:space="preserve">Cet outil vous permettra de mieux planifier les opérations couvrant la cristallisation du gain en capital latent sur les actions admissibles de petites entreprises et </w:t>
      </w:r>
      <w:proofErr w:type="gramStart"/>
      <w:r w:rsidRPr="00D0009D">
        <w:rPr>
          <w:rFonts w:ascii="Arial" w:hAnsi="Arial"/>
          <w:snapToGrid/>
          <w:sz w:val="22"/>
          <w:szCs w:val="24"/>
          <w:lang w:val="fr-CA"/>
        </w:rPr>
        <w:t>ayant</w:t>
      </w:r>
      <w:proofErr w:type="gramEnd"/>
      <w:r w:rsidRPr="00D0009D">
        <w:rPr>
          <w:rFonts w:ascii="Arial" w:hAnsi="Arial"/>
          <w:snapToGrid/>
          <w:sz w:val="22"/>
          <w:szCs w:val="24"/>
          <w:lang w:val="fr-CA"/>
        </w:rPr>
        <w:t xml:space="preserve"> des répercussions fiscales importantes pour les actionnaires/sociétaires et l</w:t>
      </w:r>
      <w:r w:rsidR="00440C10">
        <w:rPr>
          <w:rFonts w:ascii="Arial" w:hAnsi="Arial"/>
          <w:snapToGrid/>
          <w:sz w:val="22"/>
          <w:szCs w:val="24"/>
          <w:lang w:val="fr-CA"/>
        </w:rPr>
        <w:t>’</w:t>
      </w:r>
      <w:r w:rsidRPr="00D0009D">
        <w:rPr>
          <w:rFonts w:ascii="Arial" w:hAnsi="Arial"/>
          <w:snapToGrid/>
          <w:sz w:val="22"/>
          <w:szCs w:val="24"/>
          <w:lang w:val="fr-CA"/>
        </w:rPr>
        <w:t>entreprise.</w:t>
      </w:r>
    </w:p>
    <w:p w14:paraId="55239886" w14:textId="77777777" w:rsidR="00D0009D" w:rsidRPr="00D0009D" w:rsidRDefault="00D0009D" w:rsidP="00D0009D">
      <w:pPr>
        <w:widowControl/>
        <w:jc w:val="both"/>
        <w:rPr>
          <w:rFonts w:ascii="Arial" w:hAnsi="Arial"/>
          <w:snapToGrid/>
          <w:sz w:val="22"/>
          <w:szCs w:val="24"/>
          <w:lang w:val="fr-CA"/>
        </w:rPr>
      </w:pPr>
    </w:p>
    <w:p w14:paraId="519F391A" w14:textId="77777777" w:rsidR="00D0009D" w:rsidRPr="00D0009D" w:rsidRDefault="00D0009D" w:rsidP="00D0009D">
      <w:pPr>
        <w:widowControl/>
        <w:jc w:val="both"/>
        <w:rPr>
          <w:rFonts w:ascii="Arial" w:hAnsi="Arial" w:cs="Arial"/>
          <w:b/>
          <w:snapToGrid/>
          <w:sz w:val="22"/>
          <w:szCs w:val="22"/>
          <w:lang w:val="fr-CA"/>
        </w:rPr>
      </w:pPr>
      <w:r w:rsidRPr="00D0009D">
        <w:rPr>
          <w:rFonts w:ascii="Arial" w:hAnsi="Arial" w:cs="Arial"/>
          <w:b/>
          <w:snapToGrid/>
          <w:sz w:val="22"/>
          <w:szCs w:val="22"/>
          <w:lang w:val="fr-CA"/>
        </w:rPr>
        <w:t>Contenu</w:t>
      </w:r>
    </w:p>
    <w:p w14:paraId="645E6DEA" w14:textId="77777777" w:rsidR="00D0009D" w:rsidRPr="00D0009D" w:rsidRDefault="00D0009D" w:rsidP="00D0009D">
      <w:pPr>
        <w:widowControl/>
        <w:numPr>
          <w:ilvl w:val="0"/>
          <w:numId w:val="45"/>
        </w:numPr>
        <w:jc w:val="both"/>
        <w:rPr>
          <w:rFonts w:ascii="Arial" w:hAnsi="Arial" w:cs="Arial"/>
          <w:snapToGrid/>
          <w:sz w:val="22"/>
          <w:szCs w:val="22"/>
          <w:lang w:val="fr-CA"/>
        </w:rPr>
      </w:pPr>
      <w:r w:rsidRPr="00D0009D">
        <w:rPr>
          <w:rFonts w:ascii="Arial" w:hAnsi="Arial" w:cs="Arial"/>
          <w:snapToGrid/>
          <w:sz w:val="22"/>
          <w:szCs w:val="22"/>
          <w:lang w:val="fr-CA"/>
        </w:rPr>
        <w:t>Collecte de l’information et des documents</w:t>
      </w:r>
    </w:p>
    <w:p w14:paraId="15AB9130" w14:textId="77777777" w:rsidR="00D0009D" w:rsidRPr="00D0009D" w:rsidRDefault="00D0009D" w:rsidP="00D0009D">
      <w:pPr>
        <w:widowControl/>
        <w:numPr>
          <w:ilvl w:val="0"/>
          <w:numId w:val="45"/>
        </w:numPr>
        <w:jc w:val="both"/>
        <w:rPr>
          <w:rFonts w:ascii="Arial" w:hAnsi="Arial"/>
          <w:snapToGrid/>
          <w:sz w:val="22"/>
          <w:szCs w:val="24"/>
          <w:lang w:val="fr-CA"/>
        </w:rPr>
      </w:pPr>
      <w:r w:rsidRPr="00D0009D">
        <w:rPr>
          <w:rFonts w:ascii="Arial" w:hAnsi="Arial" w:cs="Arial"/>
          <w:snapToGrid/>
          <w:sz w:val="22"/>
          <w:szCs w:val="22"/>
          <w:lang w:val="fr-CA"/>
        </w:rPr>
        <w:t>Qualification – actions admissibles de petite entreprise (AAPE)</w:t>
      </w:r>
    </w:p>
    <w:p w14:paraId="71ED967B" w14:textId="77777777" w:rsidR="00D0009D" w:rsidRPr="00D0009D" w:rsidRDefault="00D0009D" w:rsidP="00D0009D">
      <w:pPr>
        <w:widowControl/>
        <w:numPr>
          <w:ilvl w:val="0"/>
          <w:numId w:val="45"/>
        </w:numPr>
        <w:jc w:val="both"/>
        <w:rPr>
          <w:rFonts w:ascii="Arial" w:hAnsi="Arial"/>
          <w:snapToGrid/>
          <w:sz w:val="22"/>
          <w:szCs w:val="24"/>
          <w:lang w:val="fr-CA"/>
        </w:rPr>
      </w:pPr>
      <w:r w:rsidRPr="00D0009D">
        <w:rPr>
          <w:rFonts w:ascii="Arial" w:hAnsi="Arial" w:cs="Arial"/>
          <w:snapToGrid/>
          <w:sz w:val="22"/>
          <w:szCs w:val="22"/>
          <w:lang w:val="fr-CA"/>
        </w:rPr>
        <w:t>Pièges à éviter et règles anti-évitement</w:t>
      </w:r>
    </w:p>
    <w:p w14:paraId="42B2E7CA" w14:textId="77777777" w:rsidR="00D0009D" w:rsidRPr="00D0009D" w:rsidRDefault="00D0009D" w:rsidP="00D0009D">
      <w:pPr>
        <w:widowControl/>
        <w:numPr>
          <w:ilvl w:val="0"/>
          <w:numId w:val="45"/>
        </w:numPr>
        <w:jc w:val="both"/>
        <w:rPr>
          <w:rFonts w:ascii="Arial" w:hAnsi="Arial"/>
          <w:snapToGrid/>
          <w:sz w:val="22"/>
          <w:szCs w:val="24"/>
          <w:lang w:val="fr-CA"/>
        </w:rPr>
      </w:pPr>
      <w:r w:rsidRPr="00D0009D">
        <w:rPr>
          <w:rFonts w:ascii="Arial" w:hAnsi="Arial" w:cs="Arial"/>
          <w:snapToGrid/>
          <w:sz w:val="22"/>
          <w:szCs w:val="22"/>
          <w:lang w:val="fr-CA"/>
        </w:rPr>
        <w:t>Éléments de planification</w:t>
      </w:r>
    </w:p>
    <w:p w14:paraId="64731B01" w14:textId="77777777" w:rsidR="00D0009D" w:rsidRPr="00D0009D" w:rsidRDefault="00D0009D" w:rsidP="00D0009D">
      <w:pPr>
        <w:widowControl/>
        <w:numPr>
          <w:ilvl w:val="0"/>
          <w:numId w:val="45"/>
        </w:numPr>
        <w:jc w:val="both"/>
        <w:rPr>
          <w:rFonts w:ascii="Arial" w:hAnsi="Arial"/>
          <w:snapToGrid/>
          <w:sz w:val="22"/>
          <w:szCs w:val="24"/>
          <w:lang w:val="fr-CA"/>
        </w:rPr>
      </w:pPr>
      <w:r w:rsidRPr="00D0009D">
        <w:rPr>
          <w:rFonts w:ascii="Arial" w:hAnsi="Arial" w:cs="Arial"/>
          <w:snapToGrid/>
          <w:sz w:val="22"/>
          <w:szCs w:val="22"/>
          <w:lang w:val="fr-CA"/>
        </w:rPr>
        <w:t>Principaux documents légaux à réviser à la suite d’une cristallisation</w:t>
      </w:r>
    </w:p>
    <w:p w14:paraId="2EDFE169" w14:textId="77777777" w:rsidR="00D0009D" w:rsidRPr="00D0009D" w:rsidRDefault="00D0009D" w:rsidP="00D0009D">
      <w:pPr>
        <w:widowControl/>
        <w:numPr>
          <w:ilvl w:val="0"/>
          <w:numId w:val="45"/>
        </w:numPr>
        <w:jc w:val="both"/>
        <w:rPr>
          <w:rFonts w:ascii="Arial" w:hAnsi="Arial"/>
          <w:snapToGrid/>
          <w:sz w:val="22"/>
          <w:szCs w:val="24"/>
          <w:lang w:val="fr-CA"/>
        </w:rPr>
      </w:pPr>
      <w:r w:rsidRPr="00D0009D">
        <w:rPr>
          <w:rFonts w:ascii="Arial" w:hAnsi="Arial" w:cs="Arial"/>
          <w:snapToGrid/>
          <w:sz w:val="22"/>
          <w:szCs w:val="22"/>
          <w:lang w:val="fr-CA"/>
        </w:rPr>
        <w:t>Documents comptables à préparer ou à obtenir</w:t>
      </w:r>
    </w:p>
    <w:p w14:paraId="5DD75023" w14:textId="77777777" w:rsidR="00D0009D" w:rsidRPr="00D0009D" w:rsidRDefault="00D0009D" w:rsidP="00D0009D">
      <w:pPr>
        <w:widowControl/>
        <w:jc w:val="both"/>
        <w:rPr>
          <w:rFonts w:ascii="Arial" w:hAnsi="Arial"/>
          <w:snapToGrid/>
          <w:sz w:val="22"/>
          <w:szCs w:val="24"/>
          <w:lang w:val="fr-CA"/>
        </w:rPr>
      </w:pPr>
    </w:p>
    <w:p w14:paraId="282A2423" w14:textId="76BE5908" w:rsidR="00D0009D" w:rsidRPr="00D0009D" w:rsidRDefault="00D0009D" w:rsidP="00D0009D">
      <w:pPr>
        <w:widowControl/>
        <w:jc w:val="both"/>
        <w:rPr>
          <w:rFonts w:ascii="Arial" w:hAnsi="Arial" w:cs="Arial"/>
          <w:b/>
          <w:snapToGrid/>
          <w:sz w:val="22"/>
          <w:szCs w:val="22"/>
          <w:lang w:val="fr-CA"/>
        </w:rPr>
      </w:pPr>
      <w:r w:rsidRPr="00D0009D">
        <w:rPr>
          <w:rFonts w:ascii="Arial" w:hAnsi="Arial" w:cs="Arial"/>
          <w:b/>
          <w:snapToGrid/>
          <w:sz w:val="22"/>
          <w:szCs w:val="22"/>
          <w:lang w:val="fr-CA"/>
        </w:rPr>
        <w:t xml:space="preserve">Mise à jour – </w:t>
      </w:r>
      <w:r w:rsidR="0077754F">
        <w:rPr>
          <w:rFonts w:ascii="Arial" w:hAnsi="Arial" w:cs="Arial"/>
          <w:b/>
          <w:snapToGrid/>
          <w:sz w:val="22"/>
          <w:szCs w:val="22"/>
          <w:lang w:val="fr-CA"/>
        </w:rPr>
        <w:t>S</w:t>
      </w:r>
      <w:r w:rsidR="009D7FB2">
        <w:rPr>
          <w:rFonts w:ascii="Arial" w:hAnsi="Arial" w:cs="Arial"/>
          <w:b/>
          <w:snapToGrid/>
          <w:sz w:val="22"/>
          <w:szCs w:val="22"/>
          <w:lang w:val="fr-CA"/>
        </w:rPr>
        <w:t xml:space="preserve">eptembre </w:t>
      </w:r>
      <w:r w:rsidR="00355C63">
        <w:rPr>
          <w:rFonts w:ascii="Arial" w:hAnsi="Arial" w:cs="Arial"/>
          <w:b/>
          <w:snapToGrid/>
          <w:sz w:val="22"/>
          <w:szCs w:val="22"/>
          <w:lang w:val="fr-CA"/>
        </w:rPr>
        <w:t>202</w:t>
      </w:r>
      <w:r w:rsidR="00786D1E">
        <w:rPr>
          <w:rFonts w:ascii="Arial" w:hAnsi="Arial" w:cs="Arial"/>
          <w:b/>
          <w:snapToGrid/>
          <w:sz w:val="22"/>
          <w:szCs w:val="22"/>
          <w:lang w:val="fr-CA"/>
        </w:rPr>
        <w:t>2</w:t>
      </w:r>
    </w:p>
    <w:p w14:paraId="73B908E3" w14:textId="6A6DFA19" w:rsidR="00B84BA7" w:rsidRPr="00D0009D" w:rsidRDefault="00B84BA7" w:rsidP="00B84BA7">
      <w:pPr>
        <w:widowControl/>
        <w:autoSpaceDE w:val="0"/>
        <w:autoSpaceDN w:val="0"/>
        <w:jc w:val="both"/>
        <w:rPr>
          <w:rFonts w:ascii="Arial" w:hAnsi="Arial" w:cs="Arial"/>
          <w:snapToGrid/>
          <w:sz w:val="22"/>
          <w:szCs w:val="22"/>
          <w:lang w:val="fr-CA" w:eastAsia="en-US"/>
        </w:rPr>
      </w:pPr>
      <w:r w:rsidRPr="002C7F26">
        <w:rPr>
          <w:rFonts w:ascii="Arial" w:hAnsi="Arial" w:cs="Arial"/>
          <w:snapToGrid/>
          <w:spacing w:val="-2"/>
          <w:sz w:val="22"/>
          <w:szCs w:val="22"/>
          <w:lang w:val="fr-CA"/>
        </w:rPr>
        <w:t>Cette nouvelle m</w:t>
      </w:r>
      <w:r w:rsidR="00355C63">
        <w:rPr>
          <w:rFonts w:ascii="Arial" w:hAnsi="Arial" w:cs="Arial"/>
          <w:snapToGrid/>
          <w:spacing w:val="-2"/>
          <w:sz w:val="22"/>
          <w:szCs w:val="22"/>
          <w:lang w:val="fr-CA"/>
        </w:rPr>
        <w:t>i</w:t>
      </w:r>
      <w:r w:rsidRPr="002C7F26">
        <w:rPr>
          <w:rFonts w:ascii="Arial" w:hAnsi="Arial" w:cs="Arial"/>
          <w:snapToGrid/>
          <w:spacing w:val="-2"/>
          <w:sz w:val="22"/>
          <w:szCs w:val="22"/>
          <w:lang w:val="fr-CA"/>
        </w:rPr>
        <w:t>se à jour intègre l</w:t>
      </w:r>
      <w:r w:rsidRPr="002C7F26">
        <w:rPr>
          <w:rFonts w:ascii="Arial" w:hAnsi="Arial"/>
          <w:snapToGrid/>
          <w:spacing w:val="-2"/>
          <w:sz w:val="22"/>
          <w:szCs w:val="24"/>
          <w:lang w:val="fr-CA"/>
        </w:rPr>
        <w:t xml:space="preserve">es </w:t>
      </w:r>
      <w:r w:rsidRPr="002C7F26">
        <w:rPr>
          <w:rFonts w:ascii="Arial" w:hAnsi="Arial"/>
          <w:snapToGrid/>
          <w:spacing w:val="-2"/>
          <w:sz w:val="22"/>
          <w:lang w:val="fr-CA"/>
        </w:rPr>
        <w:t xml:space="preserve">modifications de la Loi de l’impôt sur le revenu du Canada (LIR) </w:t>
      </w:r>
      <w:r w:rsidRPr="00FF490B">
        <w:rPr>
          <w:rFonts w:ascii="Arial" w:hAnsi="Arial"/>
          <w:snapToGrid/>
          <w:sz w:val="22"/>
          <w:lang w:val="fr-CA"/>
        </w:rPr>
        <w:t>et de la Loi sur les impôts du Québec (LI)</w:t>
      </w:r>
      <w:r w:rsidRPr="00D0009D">
        <w:rPr>
          <w:rFonts w:ascii="Arial" w:hAnsi="Arial"/>
          <w:snapToGrid/>
          <w:sz w:val="22"/>
          <w:lang w:val="fr-CA"/>
        </w:rPr>
        <w:t xml:space="preserve"> jusqu’au </w:t>
      </w:r>
      <w:r w:rsidR="009D7FB2">
        <w:rPr>
          <w:rFonts w:ascii="Arial" w:hAnsi="Arial"/>
          <w:snapToGrid/>
          <w:sz w:val="22"/>
          <w:lang w:val="fr-CA"/>
        </w:rPr>
        <w:t>30</w:t>
      </w:r>
      <w:r w:rsidR="00440C10">
        <w:rPr>
          <w:rFonts w:ascii="Arial" w:hAnsi="Arial"/>
          <w:snapToGrid/>
          <w:sz w:val="22"/>
          <w:lang w:val="fr-CA"/>
        </w:rPr>
        <w:t> </w:t>
      </w:r>
      <w:r w:rsidR="009D7FB2">
        <w:rPr>
          <w:rFonts w:ascii="Arial" w:hAnsi="Arial"/>
          <w:snapToGrid/>
          <w:sz w:val="22"/>
          <w:lang w:val="fr-CA"/>
        </w:rPr>
        <w:t>septembre</w:t>
      </w:r>
      <w:r>
        <w:rPr>
          <w:rFonts w:ascii="Arial" w:hAnsi="Arial"/>
          <w:snapToGrid/>
          <w:sz w:val="22"/>
          <w:lang w:val="fr-CA"/>
        </w:rPr>
        <w:t xml:space="preserve"> 20</w:t>
      </w:r>
      <w:r w:rsidR="00355C63">
        <w:rPr>
          <w:rFonts w:ascii="Arial" w:hAnsi="Arial"/>
          <w:snapToGrid/>
          <w:sz w:val="22"/>
          <w:lang w:val="fr-CA"/>
        </w:rPr>
        <w:t>2</w:t>
      </w:r>
      <w:r w:rsidR="00786D1E">
        <w:rPr>
          <w:rFonts w:ascii="Arial" w:hAnsi="Arial"/>
          <w:snapToGrid/>
          <w:sz w:val="22"/>
          <w:lang w:val="fr-CA"/>
        </w:rPr>
        <w:t>2</w:t>
      </w:r>
      <w:r w:rsidRPr="00D0009D">
        <w:rPr>
          <w:rFonts w:ascii="Arial" w:hAnsi="Arial"/>
          <w:snapToGrid/>
          <w:sz w:val="22"/>
          <w:lang w:val="fr-CA"/>
        </w:rPr>
        <w:t xml:space="preserve">. </w:t>
      </w:r>
      <w:r w:rsidRPr="00D0009D">
        <w:rPr>
          <w:rFonts w:ascii="Arial" w:hAnsi="Arial" w:cs="Arial"/>
          <w:snapToGrid/>
          <w:sz w:val="22"/>
          <w:szCs w:val="22"/>
          <w:lang w:val="fr-CA" w:eastAsia="en-US"/>
        </w:rPr>
        <w:t>Après cette date, il conviendrait donc de s</w:t>
      </w:r>
      <w:r w:rsidR="00440C10">
        <w:rPr>
          <w:rFonts w:ascii="Arial" w:hAnsi="Arial" w:cs="Arial"/>
          <w:snapToGrid/>
          <w:sz w:val="22"/>
          <w:szCs w:val="22"/>
          <w:lang w:val="fr-CA" w:eastAsia="en-US"/>
        </w:rPr>
        <w:t>’</w:t>
      </w:r>
      <w:r w:rsidRPr="00D0009D">
        <w:rPr>
          <w:rFonts w:ascii="Arial" w:hAnsi="Arial" w:cs="Arial"/>
          <w:snapToGrid/>
          <w:sz w:val="22"/>
          <w:szCs w:val="22"/>
          <w:lang w:val="fr-CA" w:eastAsia="en-US"/>
        </w:rPr>
        <w:t>assurer que des modifications importantes n</w:t>
      </w:r>
      <w:r w:rsidR="00440C10">
        <w:rPr>
          <w:rFonts w:ascii="Arial" w:hAnsi="Arial" w:cs="Arial"/>
          <w:snapToGrid/>
          <w:sz w:val="22"/>
          <w:szCs w:val="22"/>
          <w:lang w:val="fr-CA" w:eastAsia="en-US"/>
        </w:rPr>
        <w:t>’</w:t>
      </w:r>
      <w:r w:rsidRPr="00D0009D">
        <w:rPr>
          <w:rFonts w:ascii="Arial" w:hAnsi="Arial" w:cs="Arial"/>
          <w:snapToGrid/>
          <w:sz w:val="22"/>
          <w:szCs w:val="22"/>
          <w:lang w:val="fr-CA" w:eastAsia="en-US"/>
        </w:rPr>
        <w:t>ont pas été apportées aux règles d</w:t>
      </w:r>
      <w:r w:rsidR="00440C10">
        <w:rPr>
          <w:rFonts w:ascii="Arial" w:hAnsi="Arial" w:cs="Arial"/>
          <w:snapToGrid/>
          <w:sz w:val="22"/>
          <w:szCs w:val="22"/>
          <w:lang w:val="fr-CA" w:eastAsia="en-US"/>
        </w:rPr>
        <w:t>’</w:t>
      </w:r>
      <w:r w:rsidRPr="00D0009D">
        <w:rPr>
          <w:rFonts w:ascii="Arial" w:hAnsi="Arial" w:cs="Arial"/>
          <w:snapToGrid/>
          <w:sz w:val="22"/>
          <w:szCs w:val="22"/>
          <w:lang w:val="fr-CA" w:eastAsia="en-US"/>
        </w:rPr>
        <w:t>application fiscales présentées dans cet ouvrage.</w:t>
      </w:r>
    </w:p>
    <w:p w14:paraId="1C96D2D2" w14:textId="77777777" w:rsidR="00B84BA7" w:rsidRPr="00D0009D" w:rsidRDefault="00B84BA7" w:rsidP="00B84BA7">
      <w:pPr>
        <w:widowControl/>
        <w:jc w:val="both"/>
        <w:rPr>
          <w:rFonts w:ascii="Arial" w:hAnsi="Arial"/>
          <w:snapToGrid/>
          <w:sz w:val="22"/>
          <w:lang w:val="fr-CA"/>
        </w:rPr>
      </w:pPr>
    </w:p>
    <w:p w14:paraId="61227A8F" w14:textId="77777777" w:rsidR="00B84BA7" w:rsidRPr="00D0009D" w:rsidRDefault="00B84BA7" w:rsidP="00B84BA7">
      <w:pPr>
        <w:widowControl/>
        <w:jc w:val="both"/>
        <w:rPr>
          <w:rFonts w:ascii="Arial" w:hAnsi="Arial" w:cs="Arial"/>
          <w:b/>
          <w:snapToGrid/>
          <w:sz w:val="22"/>
          <w:szCs w:val="22"/>
          <w:lang w:val="fr-CA"/>
        </w:rPr>
      </w:pPr>
      <w:r w:rsidRPr="00D0009D">
        <w:rPr>
          <w:rFonts w:ascii="Arial" w:hAnsi="Arial" w:cs="Arial"/>
          <w:b/>
          <w:snapToGrid/>
          <w:sz w:val="22"/>
          <w:szCs w:val="22"/>
          <w:lang w:val="fr-CA"/>
        </w:rPr>
        <w:t>Clientèle cible</w:t>
      </w:r>
    </w:p>
    <w:p w14:paraId="02C4A99A" w14:textId="77777777" w:rsidR="00B84BA7" w:rsidRPr="00D0009D" w:rsidRDefault="00B84BA7" w:rsidP="00B84BA7">
      <w:pPr>
        <w:widowControl/>
        <w:jc w:val="both"/>
        <w:rPr>
          <w:rFonts w:ascii="Arial" w:hAnsi="Arial" w:cs="Arial"/>
          <w:snapToGrid/>
          <w:sz w:val="22"/>
          <w:szCs w:val="22"/>
          <w:lang w:val="fr-CA"/>
        </w:rPr>
      </w:pPr>
      <w:r w:rsidRPr="00D0009D">
        <w:rPr>
          <w:rFonts w:ascii="Arial" w:hAnsi="Arial" w:cs="Arial"/>
          <w:snapToGrid/>
          <w:sz w:val="22"/>
          <w:szCs w:val="22"/>
          <w:lang w:val="fr-CA"/>
        </w:rPr>
        <w:t>Les CPA en cabinet, les CPA en entreprise et les CPA du secteur public.</w:t>
      </w:r>
    </w:p>
    <w:p w14:paraId="4DAB30C4" w14:textId="77777777" w:rsidR="00D0009D" w:rsidRPr="00D0009D" w:rsidRDefault="00D0009D" w:rsidP="000F7656">
      <w:pPr>
        <w:widowControl/>
        <w:jc w:val="both"/>
        <w:rPr>
          <w:rFonts w:ascii="Arial" w:hAnsi="Arial"/>
          <w:i/>
          <w:snapToGrid/>
          <w:sz w:val="22"/>
          <w:szCs w:val="22"/>
          <w:lang w:val="fr-CA"/>
        </w:rPr>
      </w:pPr>
    </w:p>
    <w:p w14:paraId="3B7AB569" w14:textId="77777777" w:rsidR="00D0009D" w:rsidRPr="00D0009D" w:rsidRDefault="00D0009D" w:rsidP="00D0009D">
      <w:pPr>
        <w:widowControl/>
        <w:jc w:val="both"/>
        <w:rPr>
          <w:rFonts w:ascii="Arial" w:hAnsi="Arial"/>
          <w:i/>
          <w:snapToGrid/>
          <w:sz w:val="22"/>
          <w:szCs w:val="22"/>
          <w:lang w:val="fr-CA"/>
        </w:rPr>
      </w:pPr>
    </w:p>
    <w:p w14:paraId="6D8E3E54" w14:textId="77777777" w:rsidR="00FA4A1F" w:rsidRPr="00DF1AB2" w:rsidRDefault="00FA4A1F" w:rsidP="00FA4A1F">
      <w:pPr>
        <w:pStyle w:val="TM1"/>
        <w:rPr>
          <w:sz w:val="22"/>
        </w:rPr>
        <w:sectPr w:rsidR="00FA4A1F" w:rsidRPr="00DF1AB2" w:rsidSect="001066E9">
          <w:endnotePr>
            <w:numFmt w:val="decimal"/>
          </w:endnotePr>
          <w:pgSz w:w="12240" w:h="15840" w:code="119"/>
          <w:pgMar w:top="1440" w:right="1440" w:bottom="1440" w:left="1440" w:header="720" w:footer="360" w:gutter="0"/>
          <w:pgNumType w:fmt="upperRoman"/>
          <w:cols w:space="720"/>
          <w:noEndnote/>
          <w:docGrid w:linePitch="326"/>
        </w:sectPr>
      </w:pPr>
    </w:p>
    <w:p w14:paraId="04FA1DC5" w14:textId="77777777" w:rsidR="006C2548" w:rsidRPr="00DF1AB2" w:rsidRDefault="00FA4A1F" w:rsidP="005D571B">
      <w:pPr>
        <w:pStyle w:val="Titre1"/>
      </w:pPr>
      <w:bookmarkStart w:id="2" w:name="_Toc511735133"/>
      <w:bookmarkStart w:id="3" w:name="_Toc368564827"/>
      <w:bookmarkStart w:id="4" w:name="_Toc397606921"/>
      <w:r w:rsidRPr="00DF1AB2">
        <w:lastRenderedPageBreak/>
        <w:t>LISTE DE CONTRÔLE</w:t>
      </w:r>
      <w:bookmarkEnd w:id="2"/>
      <w:bookmarkEnd w:id="3"/>
      <w:bookmarkEnd w:id="4"/>
    </w:p>
    <w:p w14:paraId="0A54CEC9" w14:textId="77777777" w:rsidR="006C2548" w:rsidRPr="00DF1AB2" w:rsidRDefault="006C2548" w:rsidP="00FA4A1F">
      <w:pPr>
        <w:tabs>
          <w:tab w:val="left" w:pos="360"/>
          <w:tab w:val="left" w:pos="720"/>
          <w:tab w:val="left" w:pos="1080"/>
          <w:tab w:val="left" w:pos="1440"/>
        </w:tabs>
        <w:jc w:val="both"/>
        <w:rPr>
          <w:rFonts w:ascii="Arial" w:hAnsi="Arial" w:cs="Arial"/>
          <w:sz w:val="16"/>
          <w:lang w:val="fr-CA"/>
        </w:rPr>
      </w:pPr>
    </w:p>
    <w:tbl>
      <w:tblPr>
        <w:tblW w:w="0" w:type="auto"/>
        <w:tblInd w:w="116" w:type="dxa"/>
        <w:tblLayout w:type="fixed"/>
        <w:tblCellMar>
          <w:left w:w="101" w:type="dxa"/>
          <w:right w:w="101" w:type="dxa"/>
        </w:tblCellMar>
        <w:tblLook w:val="0000" w:firstRow="0" w:lastRow="0" w:firstColumn="0" w:lastColumn="0" w:noHBand="0" w:noVBand="0"/>
      </w:tblPr>
      <w:tblGrid>
        <w:gridCol w:w="4233"/>
        <w:gridCol w:w="688"/>
        <w:gridCol w:w="688"/>
        <w:gridCol w:w="688"/>
        <w:gridCol w:w="3038"/>
        <w:gridCol w:w="22"/>
        <w:gridCol w:w="7"/>
      </w:tblGrid>
      <w:tr w:rsidR="006C2548" w:rsidRPr="00DF1AB2" w14:paraId="5E8DD5C7" w14:textId="77777777" w:rsidTr="00153B6D">
        <w:trPr>
          <w:cantSplit/>
          <w:tblHeader/>
        </w:trPr>
        <w:tc>
          <w:tcPr>
            <w:tcW w:w="4233" w:type="dxa"/>
            <w:tcBorders>
              <w:top w:val="single" w:sz="4" w:space="0" w:color="auto"/>
              <w:left w:val="single" w:sz="6" w:space="0" w:color="000000"/>
              <w:bottom w:val="single" w:sz="6" w:space="0" w:color="000000"/>
              <w:right w:val="single" w:sz="6" w:space="0" w:color="000000"/>
            </w:tcBorders>
            <w:shd w:val="pct10" w:color="000000" w:fill="FFFFFF"/>
            <w:vAlign w:val="bottom"/>
          </w:tcPr>
          <w:p w14:paraId="728D9BAE" w14:textId="77777777" w:rsidR="006C2548" w:rsidRPr="00DF1AB2" w:rsidRDefault="006C2548" w:rsidP="00FA4A1F">
            <w:pPr>
              <w:tabs>
                <w:tab w:val="left" w:pos="360"/>
                <w:tab w:val="left" w:pos="720"/>
                <w:tab w:val="left" w:pos="1080"/>
                <w:tab w:val="left" w:pos="1440"/>
              </w:tabs>
              <w:spacing w:before="120" w:after="120"/>
              <w:jc w:val="center"/>
              <w:rPr>
                <w:rFonts w:ascii="Arial" w:hAnsi="Arial" w:cs="Arial"/>
                <w:b/>
                <w:sz w:val="20"/>
                <w:lang w:val="fr-CA"/>
              </w:rPr>
            </w:pPr>
            <w:r w:rsidRPr="00DF1AB2">
              <w:rPr>
                <w:rFonts w:ascii="Arial" w:hAnsi="Arial" w:cs="Arial"/>
                <w:b/>
                <w:sz w:val="20"/>
                <w:lang w:val="fr-CA"/>
              </w:rPr>
              <w:t>Questions</w:t>
            </w:r>
          </w:p>
        </w:tc>
        <w:tc>
          <w:tcPr>
            <w:tcW w:w="688" w:type="dxa"/>
            <w:tcBorders>
              <w:top w:val="single" w:sz="4" w:space="0" w:color="auto"/>
              <w:left w:val="single" w:sz="6" w:space="0" w:color="000000"/>
              <w:bottom w:val="single" w:sz="6" w:space="0" w:color="000000"/>
              <w:right w:val="single" w:sz="6" w:space="0" w:color="000000"/>
            </w:tcBorders>
            <w:shd w:val="pct10" w:color="000000" w:fill="FFFFFF"/>
            <w:vAlign w:val="bottom"/>
          </w:tcPr>
          <w:p w14:paraId="3D9A57EC" w14:textId="77777777" w:rsidR="006C2548" w:rsidRPr="00DF1AB2" w:rsidRDefault="006C2548" w:rsidP="00FA4A1F">
            <w:pPr>
              <w:tabs>
                <w:tab w:val="left" w:pos="360"/>
                <w:tab w:val="left" w:pos="720"/>
                <w:tab w:val="left" w:pos="1080"/>
                <w:tab w:val="left" w:pos="1440"/>
              </w:tabs>
              <w:spacing w:before="120" w:after="120"/>
              <w:jc w:val="center"/>
              <w:rPr>
                <w:rFonts w:ascii="Arial" w:hAnsi="Arial" w:cs="Arial"/>
                <w:b/>
                <w:sz w:val="20"/>
                <w:lang w:val="fr-CA"/>
              </w:rPr>
            </w:pPr>
            <w:r w:rsidRPr="00DF1AB2">
              <w:rPr>
                <w:rFonts w:ascii="Arial" w:hAnsi="Arial" w:cs="Arial"/>
                <w:b/>
                <w:sz w:val="20"/>
                <w:lang w:val="fr-CA"/>
              </w:rPr>
              <w:t>Oui</w:t>
            </w:r>
          </w:p>
        </w:tc>
        <w:tc>
          <w:tcPr>
            <w:tcW w:w="688" w:type="dxa"/>
            <w:tcBorders>
              <w:top w:val="single" w:sz="4" w:space="0" w:color="auto"/>
              <w:left w:val="single" w:sz="6" w:space="0" w:color="000000"/>
              <w:bottom w:val="single" w:sz="6" w:space="0" w:color="000000"/>
              <w:right w:val="single" w:sz="6" w:space="0" w:color="000000"/>
            </w:tcBorders>
            <w:shd w:val="pct10" w:color="000000" w:fill="FFFFFF"/>
            <w:vAlign w:val="bottom"/>
          </w:tcPr>
          <w:p w14:paraId="652BE05C" w14:textId="77777777" w:rsidR="006C2548" w:rsidRPr="00DF1AB2" w:rsidRDefault="006C2548" w:rsidP="00FA4A1F">
            <w:pPr>
              <w:tabs>
                <w:tab w:val="left" w:pos="360"/>
                <w:tab w:val="left" w:pos="720"/>
                <w:tab w:val="left" w:pos="1080"/>
                <w:tab w:val="left" w:pos="1440"/>
              </w:tabs>
              <w:spacing w:before="120" w:after="120"/>
              <w:jc w:val="center"/>
              <w:rPr>
                <w:rFonts w:ascii="Arial" w:hAnsi="Arial" w:cs="Arial"/>
                <w:b/>
                <w:sz w:val="20"/>
                <w:lang w:val="fr-CA"/>
              </w:rPr>
            </w:pPr>
            <w:r w:rsidRPr="00DF1AB2">
              <w:rPr>
                <w:rFonts w:ascii="Arial" w:hAnsi="Arial" w:cs="Arial"/>
                <w:b/>
                <w:sz w:val="20"/>
                <w:lang w:val="fr-CA"/>
              </w:rPr>
              <w:t>Non</w:t>
            </w:r>
          </w:p>
        </w:tc>
        <w:tc>
          <w:tcPr>
            <w:tcW w:w="688" w:type="dxa"/>
            <w:tcBorders>
              <w:top w:val="single" w:sz="4" w:space="0" w:color="auto"/>
              <w:left w:val="single" w:sz="6" w:space="0" w:color="000000"/>
              <w:bottom w:val="single" w:sz="6" w:space="0" w:color="000000"/>
              <w:right w:val="single" w:sz="6" w:space="0" w:color="000000"/>
            </w:tcBorders>
            <w:shd w:val="pct10" w:color="000000" w:fill="FFFFFF"/>
            <w:vAlign w:val="bottom"/>
          </w:tcPr>
          <w:p w14:paraId="5F4B0B47" w14:textId="77777777" w:rsidR="006C2548" w:rsidRPr="00DF1AB2" w:rsidRDefault="006C2548" w:rsidP="00153B6D">
            <w:pPr>
              <w:tabs>
                <w:tab w:val="left" w:pos="360"/>
                <w:tab w:val="left" w:pos="720"/>
                <w:tab w:val="left" w:pos="1080"/>
                <w:tab w:val="left" w:pos="1440"/>
              </w:tabs>
              <w:spacing w:before="120" w:after="120"/>
              <w:jc w:val="center"/>
              <w:rPr>
                <w:rFonts w:ascii="Arial" w:hAnsi="Arial" w:cs="Arial"/>
                <w:b/>
                <w:sz w:val="20"/>
                <w:lang w:val="fr-CA"/>
              </w:rPr>
            </w:pPr>
            <w:r w:rsidRPr="00DF1AB2">
              <w:rPr>
                <w:rFonts w:ascii="Arial" w:hAnsi="Arial" w:cs="Arial"/>
                <w:b/>
                <w:sz w:val="20"/>
                <w:lang w:val="fr-CA"/>
              </w:rPr>
              <w:t>S</w:t>
            </w:r>
            <w:r w:rsidR="00153B6D" w:rsidRPr="00DF1AB2">
              <w:rPr>
                <w:rFonts w:ascii="Arial" w:hAnsi="Arial" w:cs="Arial"/>
                <w:b/>
                <w:sz w:val="20"/>
                <w:lang w:val="fr-CA"/>
              </w:rPr>
              <w:t xml:space="preserve">. </w:t>
            </w:r>
            <w:r w:rsidRPr="00DF1AB2">
              <w:rPr>
                <w:rFonts w:ascii="Arial" w:hAnsi="Arial" w:cs="Arial"/>
                <w:b/>
                <w:sz w:val="20"/>
                <w:lang w:val="fr-CA"/>
              </w:rPr>
              <w:t>O</w:t>
            </w:r>
            <w:r w:rsidR="00153B6D" w:rsidRPr="00DF1AB2">
              <w:rPr>
                <w:rFonts w:ascii="Arial" w:hAnsi="Arial" w:cs="Arial"/>
                <w:b/>
                <w:sz w:val="20"/>
                <w:lang w:val="fr-CA"/>
              </w:rPr>
              <w:t>.</w:t>
            </w:r>
          </w:p>
        </w:tc>
        <w:tc>
          <w:tcPr>
            <w:tcW w:w="3067" w:type="dxa"/>
            <w:gridSpan w:val="3"/>
            <w:tcBorders>
              <w:top w:val="single" w:sz="4" w:space="0" w:color="auto"/>
              <w:left w:val="single" w:sz="6" w:space="0" w:color="000000"/>
              <w:bottom w:val="single" w:sz="6" w:space="0" w:color="000000"/>
              <w:right w:val="single" w:sz="6" w:space="0" w:color="000000"/>
            </w:tcBorders>
            <w:shd w:val="pct10" w:color="000000" w:fill="FFFFFF"/>
            <w:vAlign w:val="bottom"/>
          </w:tcPr>
          <w:p w14:paraId="5CFC852C" w14:textId="77777777" w:rsidR="006C2548" w:rsidRPr="00DF1AB2" w:rsidRDefault="006C2548" w:rsidP="00FA4A1F">
            <w:pPr>
              <w:tabs>
                <w:tab w:val="left" w:pos="360"/>
                <w:tab w:val="left" w:pos="720"/>
                <w:tab w:val="left" w:pos="1080"/>
                <w:tab w:val="left" w:pos="1440"/>
              </w:tabs>
              <w:spacing w:before="120" w:after="120"/>
              <w:jc w:val="center"/>
              <w:rPr>
                <w:rFonts w:ascii="Arial" w:hAnsi="Arial" w:cs="Arial"/>
                <w:b/>
                <w:sz w:val="20"/>
                <w:lang w:val="fr-CA"/>
              </w:rPr>
            </w:pPr>
            <w:r w:rsidRPr="00DF1AB2">
              <w:rPr>
                <w:rFonts w:ascii="Arial" w:hAnsi="Arial" w:cs="Arial"/>
                <w:b/>
                <w:sz w:val="20"/>
                <w:lang w:val="fr-CA"/>
              </w:rPr>
              <w:t>Commentaires</w:t>
            </w:r>
          </w:p>
        </w:tc>
      </w:tr>
      <w:tr w:rsidR="006C2548" w:rsidRPr="00240B9B" w14:paraId="32381940" w14:textId="77777777" w:rsidTr="00153B6D">
        <w:trPr>
          <w:cantSplit/>
        </w:trPr>
        <w:tc>
          <w:tcPr>
            <w:tcW w:w="4233" w:type="dxa"/>
            <w:tcBorders>
              <w:top w:val="single" w:sz="6" w:space="0" w:color="000000"/>
              <w:left w:val="single" w:sz="6" w:space="0" w:color="000000"/>
              <w:right w:val="single" w:sz="6" w:space="0" w:color="000000"/>
            </w:tcBorders>
          </w:tcPr>
          <w:p w14:paraId="024F299C" w14:textId="77777777" w:rsidR="006C2548" w:rsidRPr="00DF1AB2" w:rsidRDefault="006C2548" w:rsidP="00FA4A1F">
            <w:pPr>
              <w:pStyle w:val="Titre2"/>
              <w:spacing w:before="0" w:after="60"/>
              <w:rPr>
                <w:rFonts w:cs="Arial"/>
              </w:rPr>
            </w:pPr>
            <w:bookmarkStart w:id="5" w:name="_Toc511735134"/>
            <w:bookmarkStart w:id="6" w:name="_Toc368564828"/>
            <w:bookmarkStart w:id="7" w:name="_Toc397606922"/>
            <w:r w:rsidRPr="00DF1AB2">
              <w:rPr>
                <w:rFonts w:cs="Arial"/>
              </w:rPr>
              <w:t>Section I</w:t>
            </w:r>
            <w:r w:rsidRPr="00DF1AB2">
              <w:rPr>
                <w:rFonts w:cs="Arial"/>
              </w:rPr>
              <w:br/>
              <w:t>Collecte de l’information et des documents</w:t>
            </w:r>
            <w:bookmarkEnd w:id="5"/>
            <w:bookmarkEnd w:id="6"/>
            <w:bookmarkEnd w:id="7"/>
          </w:p>
          <w:p w14:paraId="31FBF1E1" w14:textId="77777777" w:rsidR="006C2548" w:rsidRPr="00DF1AB2" w:rsidRDefault="006C2548" w:rsidP="00FA4A1F">
            <w:pPr>
              <w:tabs>
                <w:tab w:val="left" w:pos="360"/>
                <w:tab w:val="left" w:pos="720"/>
                <w:tab w:val="left" w:pos="1080"/>
                <w:tab w:val="left" w:pos="1440"/>
              </w:tabs>
              <w:spacing w:after="60"/>
              <w:ind w:left="720" w:hanging="720"/>
              <w:rPr>
                <w:rFonts w:ascii="Arial" w:hAnsi="Arial" w:cs="Arial"/>
                <w:sz w:val="20"/>
                <w:lang w:val="fr-CA"/>
              </w:rPr>
            </w:pPr>
            <w:r w:rsidRPr="00DF1AB2">
              <w:rPr>
                <w:rFonts w:ascii="Arial" w:hAnsi="Arial" w:cs="Arial"/>
                <w:sz w:val="20"/>
                <w:lang w:val="fr-CA"/>
              </w:rPr>
              <w:t>1.</w:t>
            </w:r>
            <w:r w:rsidRPr="00DF1AB2">
              <w:rPr>
                <w:rFonts w:ascii="Arial" w:hAnsi="Arial" w:cs="Arial"/>
                <w:sz w:val="20"/>
                <w:lang w:val="fr-CA"/>
              </w:rPr>
              <w:tab/>
              <w:t>a)</w:t>
            </w:r>
            <w:r w:rsidRPr="00DF1AB2">
              <w:rPr>
                <w:rFonts w:ascii="Arial" w:hAnsi="Arial" w:cs="Arial"/>
                <w:sz w:val="20"/>
                <w:lang w:val="fr-CA"/>
              </w:rPr>
              <w:tab/>
              <w:t>Le particulier est-il un résident du Canada pour toute l’année?</w:t>
            </w:r>
          </w:p>
        </w:tc>
        <w:tc>
          <w:tcPr>
            <w:tcW w:w="688" w:type="dxa"/>
            <w:tcBorders>
              <w:top w:val="single" w:sz="6" w:space="0" w:color="000000"/>
              <w:left w:val="single" w:sz="6" w:space="0" w:color="000000"/>
              <w:right w:val="single" w:sz="6" w:space="0" w:color="000000"/>
            </w:tcBorders>
          </w:tcPr>
          <w:p w14:paraId="297B250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7448315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1098DDF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67" w:type="dxa"/>
            <w:gridSpan w:val="3"/>
            <w:tcBorders>
              <w:top w:val="single" w:sz="6" w:space="0" w:color="000000"/>
              <w:left w:val="single" w:sz="6" w:space="0" w:color="000000"/>
              <w:right w:val="single" w:sz="6" w:space="0" w:color="000000"/>
            </w:tcBorders>
          </w:tcPr>
          <w:p w14:paraId="5388628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140B781" w14:textId="77777777" w:rsidTr="00153B6D">
        <w:trPr>
          <w:cantSplit/>
        </w:trPr>
        <w:tc>
          <w:tcPr>
            <w:tcW w:w="4233" w:type="dxa"/>
            <w:tcBorders>
              <w:left w:val="single" w:sz="6" w:space="0" w:color="000000"/>
              <w:bottom w:val="single" w:sz="6" w:space="0" w:color="000000"/>
              <w:right w:val="single" w:sz="6" w:space="0" w:color="000000"/>
            </w:tcBorders>
          </w:tcPr>
          <w:p w14:paraId="2D2D880A" w14:textId="77777777" w:rsidR="006C2548" w:rsidRPr="00DF1AB2" w:rsidRDefault="006C2548" w:rsidP="00FA4A1F">
            <w:pPr>
              <w:tabs>
                <w:tab w:val="left" w:pos="360"/>
                <w:tab w:val="left" w:pos="720"/>
                <w:tab w:val="left" w:pos="1080"/>
                <w:tab w:val="left" w:pos="1440"/>
              </w:tabs>
              <w:spacing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Si le particulier est résident du Canada pour une partie de l’année, rencontre-t-il une des deux conditions suivantes :</w:t>
            </w:r>
          </w:p>
          <w:p w14:paraId="46C8AEAA" w14:textId="77777777" w:rsidR="006C2548" w:rsidRPr="00DF1AB2" w:rsidRDefault="006C2548" w:rsidP="00FA4A1F">
            <w:pPr>
              <w:pStyle w:val="a"/>
              <w:tabs>
                <w:tab w:val="left" w:pos="360"/>
                <w:tab w:val="left" w:pos="720"/>
                <w:tab w:val="left" w:pos="1080"/>
                <w:tab w:val="left" w:pos="1440"/>
              </w:tabs>
              <w:spacing w:after="60"/>
              <w:ind w:left="1080" w:hanging="1080"/>
              <w:rPr>
                <w:rFonts w:ascii="Arial" w:hAnsi="Arial" w:cs="Arial"/>
                <w:sz w:val="20"/>
                <w:lang w:val="fr-CA"/>
              </w:rPr>
            </w:pPr>
            <w:r w:rsidRPr="00DF1AB2">
              <w:rPr>
                <w:rFonts w:ascii="Arial" w:hAnsi="Arial" w:cs="Arial"/>
                <w:sz w:val="20"/>
                <w:lang w:val="fr-CA"/>
              </w:rPr>
              <w:tab/>
            </w:r>
            <w:r w:rsidRPr="00DF1AB2">
              <w:rPr>
                <w:rFonts w:ascii="Arial" w:hAnsi="Arial" w:cs="Arial"/>
                <w:sz w:val="20"/>
                <w:lang w:val="fr-CA"/>
              </w:rPr>
              <w:tab/>
              <w:t>i)</w:t>
            </w:r>
            <w:r w:rsidRPr="00DF1AB2">
              <w:rPr>
                <w:rFonts w:ascii="Arial" w:hAnsi="Arial" w:cs="Arial"/>
                <w:sz w:val="20"/>
                <w:lang w:val="fr-CA"/>
              </w:rPr>
              <w:tab/>
              <w:t xml:space="preserve">il a résidé au Canada pour toute l’année précédente, </w:t>
            </w:r>
          </w:p>
          <w:p w14:paraId="1BE19118" w14:textId="77777777" w:rsidR="006C2548" w:rsidRPr="00DF1AB2" w:rsidRDefault="006C2548" w:rsidP="00FA4A1F">
            <w:pPr>
              <w:pStyle w:val="a"/>
              <w:tabs>
                <w:tab w:val="left" w:pos="360"/>
                <w:tab w:val="left" w:pos="720"/>
                <w:tab w:val="left" w:pos="1080"/>
                <w:tab w:val="left" w:pos="1440"/>
              </w:tabs>
              <w:spacing w:after="60"/>
              <w:ind w:left="1080" w:hanging="1080"/>
              <w:rPr>
                <w:rFonts w:ascii="Arial" w:hAnsi="Arial" w:cs="Arial"/>
                <w:sz w:val="20"/>
                <w:lang w:val="fr-CA"/>
              </w:rPr>
            </w:pPr>
            <w:r w:rsidRPr="00DF1AB2">
              <w:rPr>
                <w:rFonts w:ascii="Arial" w:hAnsi="Arial" w:cs="Arial"/>
                <w:sz w:val="20"/>
                <w:lang w:val="fr-CA"/>
              </w:rPr>
              <w:tab/>
            </w:r>
            <w:r w:rsidRPr="00DF1AB2">
              <w:rPr>
                <w:rFonts w:ascii="Arial" w:hAnsi="Arial" w:cs="Arial"/>
                <w:sz w:val="20"/>
                <w:lang w:val="fr-CA"/>
              </w:rPr>
              <w:tab/>
              <w:t>ii)</w:t>
            </w:r>
            <w:r w:rsidRPr="00DF1AB2">
              <w:rPr>
                <w:rFonts w:ascii="Arial" w:hAnsi="Arial" w:cs="Arial"/>
                <w:sz w:val="20"/>
                <w:lang w:val="fr-CA"/>
              </w:rPr>
              <w:tab/>
              <w:t>il résidera au Canada pour toute l’année suivante?</w:t>
            </w:r>
          </w:p>
          <w:p w14:paraId="3787F752" w14:textId="1B1F5EDB" w:rsidR="006C2548" w:rsidRPr="00DF1AB2" w:rsidRDefault="006C2548" w:rsidP="00FA4A1F">
            <w:pPr>
              <w:tabs>
                <w:tab w:val="left" w:pos="360"/>
                <w:tab w:val="left" w:pos="720"/>
                <w:tab w:val="left" w:pos="1080"/>
                <w:tab w:val="left" w:pos="1440"/>
              </w:tabs>
              <w:spacing w:after="60"/>
              <w:ind w:left="360"/>
              <w:rPr>
                <w:rFonts w:ascii="Arial" w:hAnsi="Arial" w:cs="Arial"/>
                <w:sz w:val="20"/>
                <w:lang w:val="fr-CA"/>
              </w:rPr>
            </w:pPr>
            <w:r w:rsidRPr="00DF1AB2">
              <w:rPr>
                <w:rFonts w:ascii="Arial" w:hAnsi="Arial" w:cs="Arial"/>
                <w:i/>
                <w:sz w:val="20"/>
                <w:lang w:val="fr-CA"/>
              </w:rPr>
              <w:t>(Voir paragraphes</w:t>
            </w:r>
            <w:r w:rsidR="00440C10">
              <w:rPr>
                <w:rFonts w:ascii="Arial" w:hAnsi="Arial" w:cs="Arial"/>
                <w:i/>
                <w:sz w:val="20"/>
                <w:lang w:val="fr-CA"/>
              </w:rPr>
              <w:t> </w:t>
            </w:r>
            <w:r w:rsidRPr="00DF1AB2">
              <w:rPr>
                <w:rFonts w:ascii="Arial" w:hAnsi="Arial" w:cs="Arial"/>
                <w:i/>
                <w:sz w:val="20"/>
                <w:lang w:val="fr-CA"/>
              </w:rPr>
              <w:t xml:space="preserve">110.6(5) et 110.6(13)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726.10 et 726.20 de la LI</w:t>
            </w:r>
            <w:r w:rsidRPr="00DF1AB2">
              <w:rPr>
                <w:rFonts w:ascii="Arial" w:hAnsi="Arial" w:cs="Arial"/>
                <w:sz w:val="20"/>
                <w:lang w:val="fr-CA"/>
              </w:rPr>
              <w:t>)</w:t>
            </w:r>
          </w:p>
        </w:tc>
        <w:tc>
          <w:tcPr>
            <w:tcW w:w="688" w:type="dxa"/>
            <w:tcBorders>
              <w:left w:val="single" w:sz="6" w:space="0" w:color="000000"/>
              <w:bottom w:val="single" w:sz="6" w:space="0" w:color="000000"/>
              <w:right w:val="single" w:sz="6" w:space="0" w:color="000000"/>
            </w:tcBorders>
          </w:tcPr>
          <w:p w14:paraId="7627E81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73FEC7D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1046548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67" w:type="dxa"/>
            <w:gridSpan w:val="3"/>
            <w:tcBorders>
              <w:left w:val="single" w:sz="6" w:space="0" w:color="000000"/>
              <w:bottom w:val="single" w:sz="6" w:space="0" w:color="000000"/>
              <w:right w:val="single" w:sz="6" w:space="0" w:color="000000"/>
            </w:tcBorders>
          </w:tcPr>
          <w:p w14:paraId="7524D65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6B002B5" w14:textId="77777777" w:rsidTr="00B43CB5">
        <w:trPr>
          <w:gridAfter w:val="1"/>
          <w:wAfter w:w="7" w:type="dxa"/>
          <w:cantSplit/>
          <w:trHeight w:val="4281"/>
        </w:trPr>
        <w:tc>
          <w:tcPr>
            <w:tcW w:w="4233" w:type="dxa"/>
            <w:tcBorders>
              <w:top w:val="single" w:sz="6" w:space="0" w:color="000000"/>
              <w:left w:val="single" w:sz="6" w:space="0" w:color="000000"/>
              <w:bottom w:val="single" w:sz="6" w:space="0" w:color="000000"/>
              <w:right w:val="single" w:sz="6" w:space="0" w:color="000000"/>
            </w:tcBorders>
          </w:tcPr>
          <w:p w14:paraId="4ACCA44F" w14:textId="77777777" w:rsidR="006C2548" w:rsidRPr="00DF1AB2" w:rsidRDefault="00595599" w:rsidP="00FA4A1F">
            <w:pPr>
              <w:tabs>
                <w:tab w:val="left" w:pos="360"/>
                <w:tab w:val="left" w:pos="720"/>
                <w:tab w:val="left" w:pos="1080"/>
                <w:tab w:val="left" w:pos="1440"/>
              </w:tabs>
              <w:spacing w:after="60"/>
              <w:ind w:left="360" w:hanging="360"/>
              <w:rPr>
                <w:rFonts w:ascii="Arial" w:hAnsi="Arial" w:cs="Arial"/>
                <w:sz w:val="20"/>
                <w:lang w:val="fr-CA"/>
              </w:rPr>
            </w:pPr>
            <w:r w:rsidRPr="00DF1AB2">
              <w:rPr>
                <w:rFonts w:ascii="Arial" w:hAnsi="Arial" w:cs="Arial"/>
                <w:sz w:val="20"/>
                <w:lang w:val="fr-CA"/>
              </w:rPr>
              <w:t>2.</w:t>
            </w:r>
            <w:r w:rsidRPr="00DF1AB2">
              <w:rPr>
                <w:rFonts w:ascii="Arial" w:hAnsi="Arial" w:cs="Arial"/>
                <w:sz w:val="20"/>
                <w:lang w:val="fr-CA"/>
              </w:rPr>
              <w:tab/>
              <w:t>Le compte de perte</w:t>
            </w:r>
            <w:r w:rsidR="006C2548" w:rsidRPr="00DF1AB2">
              <w:rPr>
                <w:rFonts w:ascii="Arial" w:hAnsi="Arial" w:cs="Arial"/>
                <w:sz w:val="20"/>
                <w:lang w:val="fr-CA"/>
              </w:rPr>
              <w:t xml:space="preserve"> nette cumulative sur placements (PNCP) cumulé depuis 1988 du particulier est-il établi?</w:t>
            </w:r>
          </w:p>
          <w:p w14:paraId="27C83960" w14:textId="77777777" w:rsidR="006C2548" w:rsidRPr="00DF1AB2" w:rsidRDefault="006C2548" w:rsidP="00FA4A1F">
            <w:pPr>
              <w:keepLines/>
              <w:tabs>
                <w:tab w:val="left" w:pos="360"/>
                <w:tab w:val="left" w:pos="720"/>
                <w:tab w:val="left" w:pos="1080"/>
                <w:tab w:val="left" w:pos="1440"/>
              </w:tabs>
              <w:spacing w:after="60"/>
              <w:ind w:left="360"/>
              <w:rPr>
                <w:rFonts w:ascii="Arial" w:hAnsi="Arial" w:cs="Arial"/>
                <w:sz w:val="20"/>
                <w:lang w:val="fr-CA"/>
              </w:rPr>
            </w:pPr>
            <w:r w:rsidRPr="00DF1AB2">
              <w:rPr>
                <w:rFonts w:ascii="Arial" w:hAnsi="Arial" w:cs="Arial"/>
                <w:b/>
                <w:sz w:val="20"/>
                <w:lang w:val="fr-CA"/>
              </w:rPr>
              <w:t>Note :</w:t>
            </w:r>
            <w:r w:rsidR="00E433F5" w:rsidRPr="00DF1AB2">
              <w:rPr>
                <w:rFonts w:ascii="Arial" w:hAnsi="Arial" w:cs="Arial"/>
                <w:b/>
                <w:sz w:val="20"/>
                <w:lang w:val="fr-CA"/>
              </w:rPr>
              <w:t xml:space="preserve"> </w:t>
            </w:r>
            <w:r w:rsidRPr="00DF1AB2">
              <w:rPr>
                <w:rFonts w:ascii="Arial" w:hAnsi="Arial" w:cs="Arial"/>
                <w:b/>
                <w:sz w:val="20"/>
                <w:lang w:val="fr-CA"/>
              </w:rPr>
              <w:t xml:space="preserve">Le compte de PNCP est constitué notamment de l’excédent des frais financiers, des pertes de location, des pertes provenant de sociétés de personnes et des frais d’exploration sur les revenus d’intérêts, de dividendes et de location. Revoir le solde de PNCP confirmé par l’Agence du revenu du Canada </w:t>
            </w:r>
            <w:r w:rsidR="00D60C17">
              <w:rPr>
                <w:rFonts w:ascii="Arial" w:hAnsi="Arial" w:cs="Arial"/>
                <w:b/>
                <w:sz w:val="20"/>
                <w:lang w:val="fr-CA"/>
              </w:rPr>
              <w:t>avec l’accès internet à « M</w:t>
            </w:r>
            <w:r w:rsidR="00660C62">
              <w:rPr>
                <w:rFonts w:ascii="Arial" w:hAnsi="Arial" w:cs="Arial"/>
                <w:b/>
                <w:sz w:val="20"/>
                <w:lang w:val="fr-CA"/>
              </w:rPr>
              <w:t>on dossier »</w:t>
            </w:r>
            <w:r w:rsidR="00D60C17">
              <w:rPr>
                <w:rFonts w:ascii="Arial" w:hAnsi="Arial" w:cs="Arial"/>
                <w:b/>
                <w:sz w:val="20"/>
                <w:lang w:val="fr-CA"/>
              </w:rPr>
              <w:t xml:space="preserve"> de votre client</w:t>
            </w:r>
            <w:r w:rsidR="00660C62">
              <w:rPr>
                <w:rFonts w:ascii="Arial" w:hAnsi="Arial" w:cs="Arial"/>
                <w:b/>
                <w:sz w:val="20"/>
                <w:lang w:val="fr-CA"/>
              </w:rPr>
              <w:t xml:space="preserve"> </w:t>
            </w:r>
            <w:r w:rsidR="00D60C17" w:rsidRPr="00DF1AB2">
              <w:rPr>
                <w:rFonts w:ascii="Arial" w:hAnsi="Arial" w:cs="Arial"/>
                <w:b/>
                <w:sz w:val="20"/>
                <w:lang w:val="fr-CA"/>
              </w:rPr>
              <w:t>et concilier les écarts, le cas échéant</w:t>
            </w:r>
            <w:r w:rsidR="00332844">
              <w:rPr>
                <w:rFonts w:ascii="Arial" w:hAnsi="Arial" w:cs="Arial"/>
                <w:b/>
                <w:sz w:val="20"/>
                <w:lang w:val="fr-CA"/>
              </w:rPr>
              <w:t>.</w:t>
            </w:r>
          </w:p>
          <w:p w14:paraId="474DE713" w14:textId="63FC7F48" w:rsidR="006C2548" w:rsidRPr="00DF1AB2" w:rsidRDefault="006C2548" w:rsidP="00FA4A1F">
            <w:pPr>
              <w:keepLines/>
              <w:tabs>
                <w:tab w:val="left" w:pos="360"/>
                <w:tab w:val="left" w:pos="720"/>
                <w:tab w:val="left" w:pos="1080"/>
                <w:tab w:val="left" w:pos="1440"/>
              </w:tabs>
              <w:spacing w:after="60"/>
              <w:ind w:left="360" w:righ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110.6(1)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alinéa</w:t>
            </w:r>
            <w:r w:rsidR="00440C10">
              <w:rPr>
                <w:rFonts w:ascii="Arial" w:hAnsi="Arial" w:cs="Arial"/>
                <w:i/>
                <w:sz w:val="20"/>
                <w:lang w:val="fr-CA"/>
              </w:rPr>
              <w:t> </w:t>
            </w:r>
            <w:r w:rsidRPr="00DF1AB2">
              <w:rPr>
                <w:rFonts w:ascii="Arial" w:hAnsi="Arial" w:cs="Arial"/>
                <w:i/>
                <w:sz w:val="20"/>
                <w:lang w:val="fr-CA"/>
              </w:rPr>
              <w:t>726.6</w:t>
            </w:r>
            <w:r w:rsidR="00440C10">
              <w:rPr>
                <w:rFonts w:ascii="Arial" w:hAnsi="Arial" w:cs="Arial"/>
                <w:i/>
                <w:sz w:val="20"/>
                <w:lang w:val="fr-CA"/>
              </w:rPr>
              <w:t> </w:t>
            </w:r>
            <w:r w:rsidRPr="00DF1AB2">
              <w:rPr>
                <w:rFonts w:ascii="Arial" w:hAnsi="Arial" w:cs="Arial"/>
                <w:i/>
                <w:sz w:val="20"/>
                <w:lang w:val="fr-CA"/>
              </w:rPr>
              <w:t>d) de la LI</w:t>
            </w:r>
            <w:r w:rsidR="00FA4A1F" w:rsidRPr="00DF1AB2">
              <w:rPr>
                <w:rFonts w:ascii="Arial" w:hAnsi="Arial" w:cs="Arial"/>
                <w:i/>
                <w:sz w:val="20"/>
                <w:lang w:val="fr-CA"/>
              </w:rPr>
              <w:t xml:space="preserve"> et voir</w:t>
            </w:r>
            <w:r w:rsidRPr="00DF1AB2">
              <w:rPr>
                <w:rFonts w:ascii="Arial" w:hAnsi="Arial" w:cs="Arial"/>
                <w:i/>
                <w:sz w:val="20"/>
                <w:lang w:val="fr-CA"/>
              </w:rPr>
              <w:t xml:space="preserve"> formulaires T936 et TP-726.6)</w:t>
            </w:r>
          </w:p>
        </w:tc>
        <w:tc>
          <w:tcPr>
            <w:tcW w:w="688" w:type="dxa"/>
            <w:tcBorders>
              <w:top w:val="single" w:sz="6" w:space="0" w:color="000000"/>
              <w:left w:val="single" w:sz="6" w:space="0" w:color="000000"/>
              <w:bottom w:val="single" w:sz="6" w:space="0" w:color="000000"/>
              <w:right w:val="single" w:sz="6" w:space="0" w:color="000000"/>
            </w:tcBorders>
          </w:tcPr>
          <w:p w14:paraId="12A69D85" w14:textId="77777777" w:rsidR="006C2548" w:rsidRPr="00DF1AB2" w:rsidRDefault="006C2548" w:rsidP="00FA4A1F">
            <w:pPr>
              <w:keepLines/>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CF5B416" w14:textId="77777777" w:rsidR="006C2548" w:rsidRPr="00DF1AB2" w:rsidRDefault="006C2548" w:rsidP="00FA4A1F">
            <w:pPr>
              <w:keepLines/>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90A6F62" w14:textId="77777777" w:rsidR="006C2548" w:rsidRPr="00DF1AB2" w:rsidRDefault="006C2548" w:rsidP="00FA4A1F">
            <w:pPr>
              <w:keepLines/>
              <w:tabs>
                <w:tab w:val="left" w:pos="360"/>
                <w:tab w:val="left" w:pos="720"/>
                <w:tab w:val="left" w:pos="1080"/>
                <w:tab w:val="left" w:pos="1440"/>
              </w:tabs>
              <w:spacing w:before="120"/>
              <w:rPr>
                <w:rFonts w:ascii="Arial" w:hAnsi="Arial" w:cs="Arial"/>
                <w:sz w:val="20"/>
                <w:lang w:val="fr-CA"/>
              </w:rPr>
            </w:pPr>
          </w:p>
        </w:tc>
        <w:tc>
          <w:tcPr>
            <w:tcW w:w="3060" w:type="dxa"/>
            <w:gridSpan w:val="2"/>
            <w:tcBorders>
              <w:top w:val="single" w:sz="6" w:space="0" w:color="000000"/>
              <w:left w:val="single" w:sz="6" w:space="0" w:color="000000"/>
              <w:bottom w:val="single" w:sz="6" w:space="0" w:color="000000"/>
              <w:right w:val="single" w:sz="6" w:space="0" w:color="000000"/>
            </w:tcBorders>
          </w:tcPr>
          <w:p w14:paraId="405FCFB4" w14:textId="77777777" w:rsidR="006C2548" w:rsidRPr="00DF1AB2" w:rsidRDefault="006C2548" w:rsidP="00FA4A1F">
            <w:pPr>
              <w:keepLines/>
              <w:tabs>
                <w:tab w:val="left" w:pos="360"/>
                <w:tab w:val="left" w:pos="720"/>
                <w:tab w:val="left" w:pos="1080"/>
                <w:tab w:val="left" w:pos="1440"/>
              </w:tabs>
              <w:spacing w:before="120"/>
              <w:rPr>
                <w:rFonts w:ascii="Arial" w:hAnsi="Arial" w:cs="Arial"/>
                <w:sz w:val="20"/>
                <w:lang w:val="fr-CA"/>
              </w:rPr>
            </w:pPr>
          </w:p>
        </w:tc>
      </w:tr>
      <w:tr w:rsidR="006C2548" w:rsidRPr="00240B9B" w14:paraId="2FEB4CC0" w14:textId="77777777" w:rsidTr="00B43CB5">
        <w:trPr>
          <w:gridAfter w:val="1"/>
          <w:wAfter w:w="7" w:type="dxa"/>
          <w:cantSplit/>
        </w:trPr>
        <w:tc>
          <w:tcPr>
            <w:tcW w:w="4233" w:type="dxa"/>
            <w:tcBorders>
              <w:top w:val="single" w:sz="6" w:space="0" w:color="000000"/>
              <w:left w:val="single" w:sz="6" w:space="0" w:color="000000"/>
              <w:bottom w:val="single" w:sz="6" w:space="0" w:color="000000"/>
              <w:right w:val="single" w:sz="6" w:space="0" w:color="000000"/>
            </w:tcBorders>
          </w:tcPr>
          <w:p w14:paraId="1964BD30" w14:textId="77777777" w:rsidR="006C2548" w:rsidRPr="00DF1AB2" w:rsidRDefault="006C2548" w:rsidP="00FA4A1F">
            <w:pPr>
              <w:tabs>
                <w:tab w:val="left" w:pos="360"/>
                <w:tab w:val="left" w:pos="720"/>
                <w:tab w:val="left" w:pos="1080"/>
                <w:tab w:val="left" w:pos="1440"/>
              </w:tabs>
              <w:spacing w:after="60"/>
              <w:ind w:left="720" w:hanging="720"/>
              <w:rPr>
                <w:rFonts w:ascii="Arial" w:hAnsi="Arial" w:cs="Arial"/>
                <w:sz w:val="20"/>
                <w:lang w:val="fr-CA"/>
              </w:rPr>
            </w:pPr>
            <w:r w:rsidRPr="00DF1AB2">
              <w:rPr>
                <w:rFonts w:ascii="Arial" w:hAnsi="Arial" w:cs="Arial"/>
                <w:sz w:val="20"/>
                <w:lang w:val="fr-CA"/>
              </w:rPr>
              <w:t>3.</w:t>
            </w:r>
            <w:r w:rsidRPr="00DF1AB2">
              <w:rPr>
                <w:rFonts w:ascii="Arial" w:hAnsi="Arial" w:cs="Arial"/>
                <w:sz w:val="20"/>
                <w:lang w:val="fr-CA"/>
              </w:rPr>
              <w:tab/>
              <w:t>a)</w:t>
            </w:r>
            <w:r w:rsidRPr="00DF1AB2">
              <w:rPr>
                <w:rFonts w:ascii="Arial" w:hAnsi="Arial" w:cs="Arial"/>
                <w:sz w:val="20"/>
                <w:lang w:val="fr-CA"/>
              </w:rPr>
              <w:tab/>
              <w:t>Le particulier a-t-il subi des pertes déductibles au titre d</w:t>
            </w:r>
            <w:r w:rsidR="00FE10F7" w:rsidRPr="00DF1AB2">
              <w:rPr>
                <w:rFonts w:ascii="Arial" w:hAnsi="Arial" w:cs="Arial"/>
                <w:sz w:val="20"/>
                <w:lang w:val="fr-CA"/>
              </w:rPr>
              <w:t>’un</w:t>
            </w:r>
            <w:r w:rsidRPr="00DF1AB2">
              <w:rPr>
                <w:rFonts w:ascii="Arial" w:hAnsi="Arial" w:cs="Arial"/>
                <w:sz w:val="20"/>
                <w:lang w:val="fr-CA"/>
              </w:rPr>
              <w:t xml:space="preserve"> placement d’entreprise (PDTPE) au cours des </w:t>
            </w:r>
            <w:r w:rsidR="000B57CF" w:rsidRPr="00DF1AB2">
              <w:rPr>
                <w:rFonts w:ascii="Arial" w:hAnsi="Arial" w:cs="Arial"/>
                <w:sz w:val="20"/>
                <w:lang w:val="fr-CA"/>
              </w:rPr>
              <w:t xml:space="preserve">années </w:t>
            </w:r>
            <w:r w:rsidRPr="00DF1AB2">
              <w:rPr>
                <w:rFonts w:ascii="Arial" w:hAnsi="Arial" w:cs="Arial"/>
                <w:sz w:val="20"/>
                <w:lang w:val="fr-CA"/>
              </w:rPr>
              <w:t>postérieures à 1984?</w:t>
            </w:r>
          </w:p>
        </w:tc>
        <w:tc>
          <w:tcPr>
            <w:tcW w:w="688" w:type="dxa"/>
            <w:tcBorders>
              <w:top w:val="single" w:sz="6" w:space="0" w:color="000000"/>
              <w:left w:val="single" w:sz="6" w:space="0" w:color="000000"/>
              <w:bottom w:val="single" w:sz="6" w:space="0" w:color="000000"/>
              <w:right w:val="single" w:sz="6" w:space="0" w:color="000000"/>
            </w:tcBorders>
          </w:tcPr>
          <w:p w14:paraId="48BA8F56" w14:textId="77777777" w:rsidR="006C2548" w:rsidRPr="00DF1AB2" w:rsidRDefault="006C2548" w:rsidP="00FA4A1F">
            <w:pPr>
              <w:tabs>
                <w:tab w:val="left" w:pos="360"/>
                <w:tab w:val="left" w:pos="720"/>
                <w:tab w:val="left" w:pos="1080"/>
                <w:tab w:val="left" w:pos="1440"/>
              </w:tabs>
              <w:spacing w:before="10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3819B939" w14:textId="77777777" w:rsidR="006C2548" w:rsidRPr="00DF1AB2" w:rsidRDefault="006C2548" w:rsidP="00FA4A1F">
            <w:pPr>
              <w:tabs>
                <w:tab w:val="left" w:pos="360"/>
                <w:tab w:val="left" w:pos="720"/>
                <w:tab w:val="left" w:pos="1080"/>
                <w:tab w:val="left" w:pos="1440"/>
              </w:tabs>
              <w:spacing w:before="10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DE39786" w14:textId="77777777" w:rsidR="006C2548" w:rsidRPr="00DF1AB2" w:rsidRDefault="006C2548" w:rsidP="00FA4A1F">
            <w:pPr>
              <w:tabs>
                <w:tab w:val="left" w:pos="360"/>
                <w:tab w:val="left" w:pos="720"/>
                <w:tab w:val="left" w:pos="1080"/>
                <w:tab w:val="left" w:pos="1440"/>
              </w:tabs>
              <w:spacing w:before="100"/>
              <w:rPr>
                <w:rFonts w:ascii="Arial" w:hAnsi="Arial" w:cs="Arial"/>
                <w:sz w:val="20"/>
                <w:lang w:val="fr-CA"/>
              </w:rPr>
            </w:pPr>
          </w:p>
        </w:tc>
        <w:tc>
          <w:tcPr>
            <w:tcW w:w="3060" w:type="dxa"/>
            <w:gridSpan w:val="2"/>
            <w:tcBorders>
              <w:top w:val="single" w:sz="6" w:space="0" w:color="000000"/>
              <w:left w:val="single" w:sz="6" w:space="0" w:color="000000"/>
              <w:bottom w:val="single" w:sz="6" w:space="0" w:color="000000"/>
              <w:right w:val="single" w:sz="6" w:space="0" w:color="000000"/>
            </w:tcBorders>
          </w:tcPr>
          <w:p w14:paraId="2F38C506" w14:textId="77777777" w:rsidR="006C2548" w:rsidRPr="00DF1AB2" w:rsidRDefault="006C2548" w:rsidP="00FA4A1F">
            <w:pPr>
              <w:tabs>
                <w:tab w:val="left" w:pos="360"/>
                <w:tab w:val="left" w:pos="720"/>
                <w:tab w:val="left" w:pos="1080"/>
                <w:tab w:val="left" w:pos="1440"/>
              </w:tabs>
              <w:spacing w:before="100"/>
              <w:rPr>
                <w:rFonts w:ascii="Arial" w:hAnsi="Arial" w:cs="Arial"/>
                <w:sz w:val="20"/>
                <w:lang w:val="fr-CA"/>
              </w:rPr>
            </w:pPr>
          </w:p>
        </w:tc>
      </w:tr>
      <w:tr w:rsidR="006C2548" w:rsidRPr="00240B9B" w14:paraId="7672C617" w14:textId="77777777" w:rsidTr="00B43CB5">
        <w:trPr>
          <w:gridAfter w:val="1"/>
          <w:wAfter w:w="7" w:type="dxa"/>
          <w:cantSplit/>
        </w:trPr>
        <w:tc>
          <w:tcPr>
            <w:tcW w:w="4233" w:type="dxa"/>
            <w:tcBorders>
              <w:top w:val="single" w:sz="6" w:space="0" w:color="000000"/>
              <w:left w:val="single" w:sz="6" w:space="0" w:color="000000"/>
              <w:bottom w:val="single" w:sz="6" w:space="0" w:color="000000"/>
              <w:right w:val="single" w:sz="6" w:space="0" w:color="000000"/>
            </w:tcBorders>
          </w:tcPr>
          <w:p w14:paraId="70EC25DB"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Possède-t-il une perte latente qui pourrait se qualifier comme PDTPE?</w:t>
            </w:r>
          </w:p>
          <w:p w14:paraId="2E754709" w14:textId="77777777" w:rsidR="005C566A" w:rsidRPr="00DF1AB2" w:rsidRDefault="005C566A" w:rsidP="00FA4A1F">
            <w:pPr>
              <w:tabs>
                <w:tab w:val="left" w:pos="360"/>
                <w:tab w:val="left" w:pos="720"/>
                <w:tab w:val="left" w:pos="1080"/>
                <w:tab w:val="left" w:pos="1440"/>
              </w:tabs>
              <w:spacing w:after="60"/>
              <w:ind w:left="360"/>
              <w:rPr>
                <w:rFonts w:ascii="Arial" w:hAnsi="Arial" w:cs="Arial"/>
                <w:sz w:val="20"/>
                <w:lang w:val="fr-CA"/>
              </w:rPr>
            </w:pPr>
            <w:r w:rsidRPr="00DF1AB2">
              <w:rPr>
                <w:rFonts w:ascii="Arial" w:hAnsi="Arial" w:cs="Arial"/>
                <w:b/>
                <w:sz w:val="20"/>
                <w:lang w:val="fr-CA"/>
              </w:rPr>
              <w:t xml:space="preserve">Note : Déterminer l’incidence de </w:t>
            </w:r>
            <w:smartTag w:uri="urn:schemas-microsoft-com:office:smarttags" w:element="PersonName">
              <w:smartTagPr>
                <w:attr w:name="ProductID" w:val="la PDTPE"/>
              </w:smartTagPr>
              <w:r w:rsidRPr="00DF1AB2">
                <w:rPr>
                  <w:rFonts w:ascii="Arial" w:hAnsi="Arial" w:cs="Arial"/>
                  <w:b/>
                  <w:sz w:val="20"/>
                  <w:lang w:val="fr-CA"/>
                </w:rPr>
                <w:t>la PDTPE</w:t>
              </w:r>
            </w:smartTag>
            <w:r w:rsidRPr="00DF1AB2">
              <w:rPr>
                <w:rFonts w:ascii="Arial" w:hAnsi="Arial" w:cs="Arial"/>
                <w:b/>
                <w:sz w:val="20"/>
                <w:lang w:val="fr-CA"/>
              </w:rPr>
              <w:t xml:space="preserve"> sur l’exonération disponible pour le contribuable. </w:t>
            </w:r>
          </w:p>
          <w:p w14:paraId="6432DD23" w14:textId="41273709" w:rsidR="005C566A" w:rsidRPr="00DF1AB2" w:rsidRDefault="005C566A" w:rsidP="00FA4A1F">
            <w:pPr>
              <w:pStyle w:val="a"/>
              <w:tabs>
                <w:tab w:val="left" w:pos="360"/>
                <w:tab w:val="left" w:pos="720"/>
                <w:tab w:val="left" w:pos="1080"/>
                <w:tab w:val="left" w:pos="1440"/>
              </w:tabs>
              <w:ind w:firstLine="15"/>
              <w:rPr>
                <w:rFonts w:ascii="Arial" w:hAnsi="Arial" w:cs="Arial"/>
                <w:sz w:val="20"/>
                <w:lang w:val="fr-CA"/>
              </w:rPr>
            </w:pPr>
            <w:r w:rsidRPr="00DF1AB2">
              <w:rPr>
                <w:rFonts w:ascii="Arial" w:hAnsi="Arial" w:cs="Arial"/>
                <w:i/>
                <w:sz w:val="20"/>
                <w:lang w:val="fr-CA"/>
              </w:rPr>
              <w:t>(Voir paragraphes</w:t>
            </w:r>
            <w:r w:rsidR="00440C10">
              <w:rPr>
                <w:rFonts w:ascii="Arial" w:hAnsi="Arial" w:cs="Arial"/>
                <w:i/>
                <w:sz w:val="20"/>
                <w:lang w:val="fr-CA"/>
              </w:rPr>
              <w:t> </w:t>
            </w:r>
            <w:r w:rsidRPr="00DF1AB2">
              <w:rPr>
                <w:rFonts w:ascii="Arial" w:hAnsi="Arial" w:cs="Arial"/>
                <w:i/>
                <w:sz w:val="20"/>
                <w:lang w:val="fr-CA"/>
              </w:rPr>
              <w:t>39(9), 110.6(1) et alinéa</w:t>
            </w:r>
            <w:r w:rsidR="00440C10">
              <w:rPr>
                <w:rFonts w:ascii="Arial" w:hAnsi="Arial" w:cs="Arial"/>
                <w:i/>
                <w:sz w:val="20"/>
                <w:lang w:val="fr-CA"/>
              </w:rPr>
              <w:t> </w:t>
            </w:r>
            <w:r w:rsidRPr="00DF1AB2">
              <w:rPr>
                <w:rFonts w:ascii="Arial" w:hAnsi="Arial" w:cs="Arial"/>
                <w:i/>
                <w:sz w:val="20"/>
                <w:lang w:val="fr-CA"/>
              </w:rPr>
              <w:t>39(1)c) de la LIR et articles 232.1, 236.1, 264.4 et alinéa 726.6 b) de la LI)</w:t>
            </w:r>
          </w:p>
        </w:tc>
        <w:tc>
          <w:tcPr>
            <w:tcW w:w="688" w:type="dxa"/>
            <w:tcBorders>
              <w:top w:val="single" w:sz="6" w:space="0" w:color="000000"/>
              <w:left w:val="single" w:sz="6" w:space="0" w:color="000000"/>
              <w:bottom w:val="single" w:sz="6" w:space="0" w:color="000000"/>
              <w:right w:val="single" w:sz="6" w:space="0" w:color="000000"/>
            </w:tcBorders>
          </w:tcPr>
          <w:p w14:paraId="0E5A82C0" w14:textId="77777777" w:rsidR="006C2548" w:rsidRPr="00DF1AB2" w:rsidRDefault="006C2548" w:rsidP="00FA4A1F">
            <w:pPr>
              <w:tabs>
                <w:tab w:val="left" w:pos="360"/>
                <w:tab w:val="left" w:pos="720"/>
                <w:tab w:val="left" w:pos="1080"/>
                <w:tab w:val="left" w:pos="1440"/>
              </w:tabs>
              <w:spacing w:before="10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156BCF7" w14:textId="77777777" w:rsidR="006C2548" w:rsidRPr="00DF1AB2" w:rsidRDefault="006C2548" w:rsidP="00FA4A1F">
            <w:pPr>
              <w:tabs>
                <w:tab w:val="left" w:pos="360"/>
                <w:tab w:val="left" w:pos="720"/>
                <w:tab w:val="left" w:pos="1080"/>
                <w:tab w:val="left" w:pos="1440"/>
              </w:tabs>
              <w:spacing w:before="10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379C38EE" w14:textId="77777777" w:rsidR="006C2548" w:rsidRPr="00DF1AB2" w:rsidRDefault="006C2548" w:rsidP="00FA4A1F">
            <w:pPr>
              <w:tabs>
                <w:tab w:val="left" w:pos="360"/>
                <w:tab w:val="left" w:pos="720"/>
                <w:tab w:val="left" w:pos="1080"/>
                <w:tab w:val="left" w:pos="1440"/>
              </w:tabs>
              <w:spacing w:before="100" w:after="120"/>
              <w:rPr>
                <w:rFonts w:ascii="Arial" w:hAnsi="Arial" w:cs="Arial"/>
                <w:sz w:val="20"/>
                <w:lang w:val="fr-CA"/>
              </w:rPr>
            </w:pPr>
          </w:p>
        </w:tc>
        <w:tc>
          <w:tcPr>
            <w:tcW w:w="3060" w:type="dxa"/>
            <w:gridSpan w:val="2"/>
            <w:tcBorders>
              <w:top w:val="single" w:sz="6" w:space="0" w:color="000000"/>
              <w:left w:val="single" w:sz="6" w:space="0" w:color="000000"/>
              <w:bottom w:val="single" w:sz="6" w:space="0" w:color="000000"/>
              <w:right w:val="single" w:sz="6" w:space="0" w:color="000000"/>
            </w:tcBorders>
          </w:tcPr>
          <w:p w14:paraId="7F40DD32" w14:textId="77777777" w:rsidR="006C2548" w:rsidRPr="00DF1AB2" w:rsidRDefault="006C2548" w:rsidP="00FA4A1F">
            <w:pPr>
              <w:tabs>
                <w:tab w:val="left" w:pos="360"/>
                <w:tab w:val="left" w:pos="720"/>
                <w:tab w:val="left" w:pos="1080"/>
                <w:tab w:val="left" w:pos="1440"/>
              </w:tabs>
              <w:spacing w:before="100" w:after="120"/>
              <w:rPr>
                <w:rFonts w:ascii="Arial" w:hAnsi="Arial" w:cs="Arial"/>
                <w:sz w:val="20"/>
                <w:lang w:val="fr-CA"/>
              </w:rPr>
            </w:pPr>
          </w:p>
        </w:tc>
      </w:tr>
      <w:tr w:rsidR="006C2548" w:rsidRPr="00240B9B" w14:paraId="692B2DD9" w14:textId="77777777" w:rsidTr="00B43CB5">
        <w:trPr>
          <w:gridAfter w:val="1"/>
          <w:wAfter w:w="7" w:type="dxa"/>
          <w:cantSplit/>
          <w:trHeight w:val="2165"/>
        </w:trPr>
        <w:tc>
          <w:tcPr>
            <w:tcW w:w="4233" w:type="dxa"/>
            <w:tcBorders>
              <w:top w:val="single" w:sz="6" w:space="0" w:color="000000"/>
              <w:left w:val="single" w:sz="6" w:space="0" w:color="000000"/>
              <w:right w:val="single" w:sz="6" w:space="0" w:color="000000"/>
            </w:tcBorders>
          </w:tcPr>
          <w:p w14:paraId="2C26552C" w14:textId="77777777" w:rsidR="006C2548" w:rsidRPr="00DF1AB2" w:rsidRDefault="006C2548" w:rsidP="00153B6D">
            <w:pPr>
              <w:tabs>
                <w:tab w:val="left" w:pos="360"/>
                <w:tab w:val="left" w:pos="720"/>
                <w:tab w:val="left" w:pos="1080"/>
                <w:tab w:val="left" w:pos="1440"/>
              </w:tabs>
              <w:ind w:left="720" w:hanging="720"/>
              <w:rPr>
                <w:rFonts w:ascii="Arial" w:hAnsi="Arial" w:cs="Arial"/>
                <w:sz w:val="20"/>
                <w:lang w:val="fr-CA"/>
              </w:rPr>
            </w:pPr>
            <w:r w:rsidRPr="00DF1AB2">
              <w:rPr>
                <w:rFonts w:ascii="Arial" w:hAnsi="Arial" w:cs="Arial"/>
                <w:sz w:val="20"/>
                <w:lang w:val="fr-CA"/>
              </w:rPr>
              <w:lastRenderedPageBreak/>
              <w:t>4.</w:t>
            </w:r>
            <w:r w:rsidRPr="00DF1AB2">
              <w:rPr>
                <w:rFonts w:ascii="Arial" w:hAnsi="Arial" w:cs="Arial"/>
                <w:sz w:val="20"/>
                <w:lang w:val="fr-CA"/>
              </w:rPr>
              <w:tab/>
              <w:t>a)</w:t>
            </w:r>
            <w:r w:rsidRPr="00DF1AB2">
              <w:rPr>
                <w:rFonts w:ascii="Arial" w:hAnsi="Arial" w:cs="Arial"/>
                <w:sz w:val="20"/>
                <w:lang w:val="fr-CA"/>
              </w:rPr>
              <w:tab/>
              <w:t>Le particulier a-t-il réalisé, après 1984, des gains en capital sur tout type de biens?</w:t>
            </w:r>
          </w:p>
          <w:p w14:paraId="559E335A" w14:textId="1CDB11B6" w:rsidR="005C566A" w:rsidRPr="00DF1AB2" w:rsidRDefault="005C566A" w:rsidP="00153B6D">
            <w:pPr>
              <w:tabs>
                <w:tab w:val="left" w:pos="360"/>
                <w:tab w:val="left" w:pos="720"/>
                <w:tab w:val="left" w:pos="1080"/>
                <w:tab w:val="left" w:pos="1440"/>
              </w:tabs>
              <w:ind w:left="360"/>
              <w:rPr>
                <w:rFonts w:ascii="Arial" w:hAnsi="Arial" w:cs="Arial"/>
                <w:sz w:val="20"/>
                <w:lang w:val="fr-CA"/>
              </w:rPr>
            </w:pPr>
            <w:r w:rsidRPr="00DF1AB2">
              <w:rPr>
                <w:rFonts w:ascii="Arial" w:hAnsi="Arial" w:cs="Arial"/>
                <w:sz w:val="20"/>
                <w:lang w:val="fr-CA"/>
              </w:rPr>
              <w:t>Si oui, déterminer le solde d’exonération disponible.</w:t>
            </w:r>
            <w:r w:rsidR="008B1462" w:rsidRPr="00DF1AB2" w:rsidDel="008B1462">
              <w:rPr>
                <w:rFonts w:ascii="Arial" w:hAnsi="Arial" w:cs="Arial"/>
                <w:sz w:val="20"/>
                <w:lang w:val="fr-CA"/>
              </w:rPr>
              <w:t xml:space="preserve"> </w:t>
            </w:r>
            <w:r w:rsidRPr="00DF1AB2">
              <w:rPr>
                <w:rFonts w:ascii="Arial" w:hAnsi="Arial" w:cs="Arial"/>
                <w:i/>
                <w:sz w:val="20"/>
                <w:lang w:val="fr-CA"/>
              </w:rPr>
              <w:t>(Voir paragraphes</w:t>
            </w:r>
            <w:r w:rsidR="00440C10">
              <w:rPr>
                <w:rFonts w:ascii="Arial" w:hAnsi="Arial" w:cs="Arial"/>
                <w:i/>
                <w:sz w:val="20"/>
                <w:lang w:val="fr-CA"/>
              </w:rPr>
              <w:t> </w:t>
            </w:r>
            <w:r w:rsidRPr="00DF1AB2">
              <w:rPr>
                <w:rFonts w:ascii="Arial" w:hAnsi="Arial" w:cs="Arial"/>
                <w:i/>
                <w:sz w:val="20"/>
                <w:lang w:val="fr-CA"/>
              </w:rPr>
              <w:t xml:space="preserve">39(1) et 110.6(1)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 xml:space="preserve">232 et 726.6 de la LI) </w:t>
            </w:r>
          </w:p>
          <w:p w14:paraId="3124F0A4" w14:textId="185A5857" w:rsidR="005C566A" w:rsidRPr="00DF1AB2" w:rsidRDefault="005C566A" w:rsidP="00153B6D">
            <w:pPr>
              <w:tabs>
                <w:tab w:val="left" w:pos="360"/>
                <w:tab w:val="left" w:pos="720"/>
                <w:tab w:val="left" w:pos="1080"/>
                <w:tab w:val="left" w:pos="1440"/>
              </w:tabs>
              <w:ind w:left="360"/>
              <w:rPr>
                <w:rFonts w:ascii="Arial" w:hAnsi="Arial" w:cs="Arial"/>
                <w:sz w:val="20"/>
                <w:lang w:val="fr-CA"/>
              </w:rPr>
            </w:pPr>
            <w:r w:rsidRPr="00DF1AB2">
              <w:rPr>
                <w:rFonts w:ascii="Arial" w:hAnsi="Arial" w:cs="Arial"/>
                <w:i/>
                <w:sz w:val="20"/>
                <w:lang w:val="fr-CA"/>
              </w:rPr>
              <w:t>(Voir formulaires</w:t>
            </w:r>
            <w:r w:rsidR="00440C10">
              <w:rPr>
                <w:rFonts w:ascii="Arial" w:hAnsi="Arial" w:cs="Arial"/>
                <w:i/>
                <w:sz w:val="20"/>
                <w:lang w:val="fr-CA"/>
              </w:rPr>
              <w:t> </w:t>
            </w:r>
            <w:r w:rsidRPr="00DF1AB2">
              <w:rPr>
                <w:rFonts w:ascii="Arial" w:hAnsi="Arial" w:cs="Arial"/>
                <w:i/>
                <w:sz w:val="20"/>
                <w:lang w:val="fr-CA"/>
              </w:rPr>
              <w:t>T657, annexe</w:t>
            </w:r>
            <w:r w:rsidR="00440C10">
              <w:rPr>
                <w:rFonts w:ascii="Arial" w:hAnsi="Arial" w:cs="Arial"/>
                <w:i/>
                <w:sz w:val="20"/>
                <w:lang w:val="fr-CA"/>
              </w:rPr>
              <w:t> </w:t>
            </w:r>
            <w:r w:rsidRPr="00DF1AB2">
              <w:rPr>
                <w:rFonts w:ascii="Arial" w:hAnsi="Arial" w:cs="Arial"/>
                <w:i/>
                <w:sz w:val="20"/>
                <w:lang w:val="fr-CA"/>
              </w:rPr>
              <w:t xml:space="preserve">3 de </w:t>
            </w:r>
            <w:smartTag w:uri="urn:schemas-microsoft-com:office:smarttags" w:element="PersonName">
              <w:smartTagPr>
                <w:attr w:name="ProductID" w:val="la T"/>
              </w:smartTagPr>
              <w:r w:rsidRPr="00DF1AB2">
                <w:rPr>
                  <w:rFonts w:ascii="Arial" w:hAnsi="Arial" w:cs="Arial"/>
                  <w:i/>
                  <w:sz w:val="20"/>
                  <w:lang w:val="fr-CA"/>
                </w:rPr>
                <w:t>la T</w:t>
              </w:r>
            </w:smartTag>
            <w:r w:rsidRPr="00DF1AB2">
              <w:rPr>
                <w:rFonts w:ascii="Arial" w:hAnsi="Arial" w:cs="Arial"/>
                <w:i/>
                <w:sz w:val="20"/>
                <w:lang w:val="fr-CA"/>
              </w:rPr>
              <w:t>1, TP-726.7 et annexe G de la TP1)</w:t>
            </w:r>
          </w:p>
        </w:tc>
        <w:tc>
          <w:tcPr>
            <w:tcW w:w="688" w:type="dxa"/>
            <w:tcBorders>
              <w:top w:val="single" w:sz="6" w:space="0" w:color="000000"/>
              <w:left w:val="single" w:sz="6" w:space="0" w:color="000000"/>
              <w:right w:val="single" w:sz="6" w:space="0" w:color="000000"/>
            </w:tcBorders>
          </w:tcPr>
          <w:p w14:paraId="7130A176" w14:textId="77777777" w:rsidR="006C2548" w:rsidRPr="00DF1AB2" w:rsidRDefault="006C2548" w:rsidP="00FA4A1F">
            <w:pPr>
              <w:tabs>
                <w:tab w:val="left" w:pos="360"/>
                <w:tab w:val="left" w:pos="720"/>
                <w:tab w:val="left" w:pos="1080"/>
                <w:tab w:val="left" w:pos="1440"/>
              </w:tabs>
              <w:spacing w:before="10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71AF1C8E" w14:textId="77777777" w:rsidR="006C2548" w:rsidRPr="00DF1AB2" w:rsidRDefault="006C2548" w:rsidP="00FA4A1F">
            <w:pPr>
              <w:tabs>
                <w:tab w:val="left" w:pos="360"/>
                <w:tab w:val="left" w:pos="720"/>
                <w:tab w:val="left" w:pos="1080"/>
                <w:tab w:val="left" w:pos="1440"/>
              </w:tabs>
              <w:spacing w:before="10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65E77AFB" w14:textId="77777777" w:rsidR="006C2548" w:rsidRPr="00DF1AB2" w:rsidRDefault="006C2548" w:rsidP="00FA4A1F">
            <w:pPr>
              <w:tabs>
                <w:tab w:val="left" w:pos="360"/>
                <w:tab w:val="left" w:pos="720"/>
                <w:tab w:val="left" w:pos="1080"/>
                <w:tab w:val="left" w:pos="1440"/>
              </w:tabs>
              <w:spacing w:before="100"/>
              <w:rPr>
                <w:rFonts w:ascii="Arial" w:hAnsi="Arial" w:cs="Arial"/>
                <w:sz w:val="20"/>
                <w:lang w:val="fr-CA"/>
              </w:rPr>
            </w:pPr>
          </w:p>
        </w:tc>
        <w:tc>
          <w:tcPr>
            <w:tcW w:w="3060" w:type="dxa"/>
            <w:gridSpan w:val="2"/>
            <w:tcBorders>
              <w:top w:val="single" w:sz="6" w:space="0" w:color="000000"/>
              <w:left w:val="single" w:sz="6" w:space="0" w:color="000000"/>
              <w:right w:val="single" w:sz="6" w:space="0" w:color="000000"/>
            </w:tcBorders>
          </w:tcPr>
          <w:p w14:paraId="7C65D1B6" w14:textId="77777777" w:rsidR="006C2548" w:rsidRPr="00DF1AB2" w:rsidRDefault="006C2548" w:rsidP="00FA4A1F">
            <w:pPr>
              <w:tabs>
                <w:tab w:val="left" w:pos="360"/>
                <w:tab w:val="left" w:pos="720"/>
                <w:tab w:val="left" w:pos="1080"/>
                <w:tab w:val="left" w:pos="1440"/>
              </w:tabs>
              <w:spacing w:before="100"/>
              <w:rPr>
                <w:rFonts w:ascii="Arial" w:hAnsi="Arial" w:cs="Arial"/>
                <w:sz w:val="20"/>
                <w:lang w:val="fr-CA"/>
              </w:rPr>
            </w:pPr>
          </w:p>
        </w:tc>
      </w:tr>
      <w:tr w:rsidR="006C2548" w:rsidRPr="00240B9B" w14:paraId="31D5650C" w14:textId="77777777" w:rsidTr="00153B6D">
        <w:trPr>
          <w:gridAfter w:val="1"/>
          <w:wAfter w:w="7" w:type="dxa"/>
          <w:cantSplit/>
        </w:trPr>
        <w:tc>
          <w:tcPr>
            <w:tcW w:w="4233" w:type="dxa"/>
            <w:tcBorders>
              <w:left w:val="single" w:sz="6" w:space="0" w:color="000000"/>
              <w:bottom w:val="single" w:sz="6" w:space="0" w:color="000000"/>
              <w:right w:val="single" w:sz="6" w:space="0" w:color="000000"/>
            </w:tcBorders>
          </w:tcPr>
          <w:p w14:paraId="388ACC0D" w14:textId="77777777" w:rsidR="006C2548" w:rsidRPr="00DF1AB2" w:rsidRDefault="006C2548" w:rsidP="00153B6D">
            <w:pPr>
              <w:tabs>
                <w:tab w:val="left" w:pos="360"/>
                <w:tab w:val="left" w:pos="720"/>
                <w:tab w:val="left" w:pos="1080"/>
                <w:tab w:val="left" w:pos="1440"/>
              </w:tabs>
              <w:spacing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Le particulier a-t-il réalisé, après 1984, des pertes en capital sur tout type de biens?</w:t>
            </w:r>
          </w:p>
          <w:p w14:paraId="3FC2EFFB" w14:textId="77777777" w:rsidR="005C566A" w:rsidRPr="00DF1AB2" w:rsidRDefault="005C566A" w:rsidP="00153B6D">
            <w:pPr>
              <w:pStyle w:val="a"/>
              <w:tabs>
                <w:tab w:val="left" w:pos="360"/>
                <w:tab w:val="left" w:pos="720"/>
                <w:tab w:val="left" w:pos="1080"/>
                <w:tab w:val="left" w:pos="1440"/>
              </w:tabs>
              <w:spacing w:after="60"/>
              <w:ind w:left="720" w:firstLine="0"/>
              <w:rPr>
                <w:rFonts w:ascii="Arial" w:hAnsi="Arial" w:cs="Arial"/>
                <w:sz w:val="20"/>
                <w:lang w:val="fr-CA"/>
              </w:rPr>
            </w:pPr>
            <w:r w:rsidRPr="00DF1AB2">
              <w:rPr>
                <w:rFonts w:ascii="Arial" w:hAnsi="Arial" w:cs="Arial"/>
                <w:sz w:val="20"/>
                <w:lang w:val="fr-CA"/>
              </w:rPr>
              <w:t>Si oui, déterminer le solde d’exonération disponible et si les pertes ont été traitées comme des PDTPE.</w:t>
            </w:r>
          </w:p>
          <w:p w14:paraId="347D412F" w14:textId="48D74B4D" w:rsidR="005C566A" w:rsidRDefault="005C566A" w:rsidP="00153B6D">
            <w:pPr>
              <w:tabs>
                <w:tab w:val="left" w:pos="360"/>
                <w:tab w:val="left" w:pos="720"/>
                <w:tab w:val="left" w:pos="1080"/>
                <w:tab w:val="left" w:pos="1440"/>
              </w:tabs>
              <w:spacing w:after="60"/>
              <w:ind w:left="360"/>
              <w:rPr>
                <w:rFonts w:ascii="Arial" w:hAnsi="Arial" w:cs="Arial"/>
                <w:i/>
                <w:sz w:val="20"/>
                <w:lang w:val="fr-CA"/>
              </w:rPr>
            </w:pPr>
            <w:r w:rsidRPr="00DF1AB2">
              <w:rPr>
                <w:rFonts w:ascii="Arial" w:hAnsi="Arial" w:cs="Arial"/>
                <w:i/>
                <w:sz w:val="20"/>
                <w:lang w:val="fr-CA"/>
              </w:rPr>
              <w:t>(Voir paragraphes</w:t>
            </w:r>
            <w:r w:rsidR="00440C10">
              <w:rPr>
                <w:rFonts w:ascii="Arial" w:hAnsi="Arial" w:cs="Arial"/>
                <w:i/>
                <w:sz w:val="20"/>
                <w:lang w:val="fr-CA"/>
              </w:rPr>
              <w:t> </w:t>
            </w:r>
            <w:r w:rsidRPr="00DF1AB2">
              <w:rPr>
                <w:rFonts w:ascii="Arial" w:hAnsi="Arial" w:cs="Arial"/>
                <w:i/>
                <w:sz w:val="20"/>
                <w:lang w:val="fr-CA"/>
              </w:rPr>
              <w:t>39(1), 39(9) et 110.6(1) de la LIR et articles</w:t>
            </w:r>
            <w:r w:rsidR="00440C10">
              <w:rPr>
                <w:rFonts w:ascii="Arial" w:hAnsi="Arial" w:cs="Arial"/>
                <w:i/>
                <w:sz w:val="20"/>
                <w:lang w:val="fr-CA"/>
              </w:rPr>
              <w:t> </w:t>
            </w:r>
            <w:r w:rsidRPr="00DF1AB2">
              <w:rPr>
                <w:rFonts w:ascii="Arial" w:hAnsi="Arial" w:cs="Arial"/>
                <w:i/>
                <w:sz w:val="20"/>
                <w:lang w:val="fr-CA"/>
              </w:rPr>
              <w:t>232, 264.4 et 726.6 de la LI)</w:t>
            </w:r>
          </w:p>
          <w:p w14:paraId="443A691D" w14:textId="77777777" w:rsidR="00607DEB" w:rsidRPr="00B43CB5" w:rsidRDefault="008B1462" w:rsidP="00B43CB5">
            <w:pPr>
              <w:keepLines/>
              <w:tabs>
                <w:tab w:val="left" w:pos="360"/>
                <w:tab w:val="left" w:pos="720"/>
                <w:tab w:val="left" w:pos="1080"/>
                <w:tab w:val="left" w:pos="1440"/>
              </w:tabs>
              <w:spacing w:after="60"/>
              <w:ind w:left="360"/>
              <w:rPr>
                <w:rFonts w:ascii="Arial" w:hAnsi="Arial" w:cs="Arial"/>
                <w:sz w:val="20"/>
                <w:lang w:val="fr-CA"/>
              </w:rPr>
            </w:pPr>
            <w:r w:rsidRPr="00B43CB5">
              <w:rPr>
                <w:rFonts w:ascii="Arial" w:hAnsi="Arial" w:cs="Arial"/>
                <w:b/>
                <w:sz w:val="20"/>
                <w:lang w:val="fr-CA"/>
              </w:rPr>
              <w:t>Voir la DGC utilisée qui a été confirmée par l’Agence du revenu du Canada avec l’accès internet à « Mon dossier » de votre client et concilier les écarts, le cas échéant.</w:t>
            </w:r>
          </w:p>
          <w:p w14:paraId="0FDF4A7D" w14:textId="6A12E947" w:rsidR="005C566A" w:rsidRPr="00DF1AB2" w:rsidRDefault="005C566A" w:rsidP="00153B6D">
            <w:pPr>
              <w:tabs>
                <w:tab w:val="left" w:pos="360"/>
                <w:tab w:val="left" w:pos="720"/>
                <w:tab w:val="left" w:pos="1080"/>
                <w:tab w:val="left" w:pos="1440"/>
              </w:tabs>
              <w:spacing w:after="60"/>
              <w:ind w:left="360" w:firstLine="15"/>
              <w:rPr>
                <w:rFonts w:ascii="Arial" w:hAnsi="Arial" w:cs="Arial"/>
                <w:sz w:val="20"/>
                <w:lang w:val="fr-CA"/>
              </w:rPr>
            </w:pPr>
            <w:r w:rsidRPr="00B43CB5">
              <w:rPr>
                <w:rFonts w:ascii="Arial" w:hAnsi="Arial" w:cs="Arial"/>
                <w:i/>
                <w:sz w:val="20"/>
                <w:lang w:val="fr-CA"/>
              </w:rPr>
              <w:t>(Voir</w:t>
            </w:r>
            <w:r w:rsidRPr="00DF1AB2">
              <w:rPr>
                <w:rFonts w:ascii="Arial" w:hAnsi="Arial" w:cs="Arial"/>
                <w:i/>
                <w:sz w:val="20"/>
                <w:lang w:val="fr-CA"/>
              </w:rPr>
              <w:t xml:space="preserve"> formulaires</w:t>
            </w:r>
            <w:r w:rsidR="00440C10">
              <w:rPr>
                <w:rFonts w:ascii="Arial" w:hAnsi="Arial" w:cs="Arial"/>
                <w:i/>
                <w:sz w:val="20"/>
                <w:lang w:val="fr-CA"/>
              </w:rPr>
              <w:t> </w:t>
            </w:r>
            <w:r w:rsidRPr="00DF1AB2">
              <w:rPr>
                <w:rFonts w:ascii="Arial" w:hAnsi="Arial" w:cs="Arial"/>
                <w:i/>
                <w:sz w:val="20"/>
                <w:lang w:val="fr-CA"/>
              </w:rPr>
              <w:t>T657, annexe</w:t>
            </w:r>
            <w:r w:rsidR="00440C10">
              <w:rPr>
                <w:rFonts w:ascii="Arial" w:hAnsi="Arial" w:cs="Arial"/>
                <w:i/>
                <w:sz w:val="20"/>
                <w:lang w:val="fr-CA"/>
              </w:rPr>
              <w:t> </w:t>
            </w:r>
            <w:r w:rsidRPr="00DF1AB2">
              <w:rPr>
                <w:rFonts w:ascii="Arial" w:hAnsi="Arial" w:cs="Arial"/>
                <w:i/>
                <w:sz w:val="20"/>
                <w:lang w:val="fr-CA"/>
              </w:rPr>
              <w:t xml:space="preserve">3 de </w:t>
            </w:r>
            <w:smartTag w:uri="urn:schemas-microsoft-com:office:smarttags" w:element="PersonName">
              <w:smartTagPr>
                <w:attr w:name="ProductID" w:val="la T"/>
              </w:smartTagPr>
              <w:r w:rsidRPr="00DF1AB2">
                <w:rPr>
                  <w:rFonts w:ascii="Arial" w:hAnsi="Arial" w:cs="Arial"/>
                  <w:i/>
                  <w:sz w:val="20"/>
                  <w:lang w:val="fr-CA"/>
                </w:rPr>
                <w:t>la T</w:t>
              </w:r>
            </w:smartTag>
            <w:r w:rsidRPr="00DF1AB2">
              <w:rPr>
                <w:rFonts w:ascii="Arial" w:hAnsi="Arial" w:cs="Arial"/>
                <w:i/>
                <w:sz w:val="20"/>
                <w:lang w:val="fr-CA"/>
              </w:rPr>
              <w:t>1, TP-726.7 et annexe G de la TP1)</w:t>
            </w:r>
          </w:p>
        </w:tc>
        <w:tc>
          <w:tcPr>
            <w:tcW w:w="688" w:type="dxa"/>
            <w:tcBorders>
              <w:left w:val="single" w:sz="6" w:space="0" w:color="000000"/>
              <w:bottom w:val="single" w:sz="6" w:space="0" w:color="000000"/>
              <w:right w:val="single" w:sz="6" w:space="0" w:color="000000"/>
            </w:tcBorders>
          </w:tcPr>
          <w:p w14:paraId="043965C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2902E20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6EA70D9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60" w:type="dxa"/>
            <w:gridSpan w:val="2"/>
            <w:tcBorders>
              <w:left w:val="single" w:sz="6" w:space="0" w:color="000000"/>
              <w:bottom w:val="single" w:sz="6" w:space="0" w:color="000000"/>
              <w:right w:val="single" w:sz="6" w:space="0" w:color="000000"/>
            </w:tcBorders>
          </w:tcPr>
          <w:p w14:paraId="19C1909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69BAD15" w14:textId="77777777" w:rsidTr="00B43CB5">
        <w:trPr>
          <w:gridAfter w:val="1"/>
          <w:wAfter w:w="7" w:type="dxa"/>
          <w:cantSplit/>
        </w:trPr>
        <w:tc>
          <w:tcPr>
            <w:tcW w:w="4233" w:type="dxa"/>
            <w:tcBorders>
              <w:top w:val="single" w:sz="6" w:space="0" w:color="000000"/>
              <w:left w:val="single" w:sz="6" w:space="0" w:color="000000"/>
              <w:right w:val="single" w:sz="6" w:space="0" w:color="000000"/>
            </w:tcBorders>
          </w:tcPr>
          <w:p w14:paraId="629255EC" w14:textId="77777777" w:rsidR="006C2548" w:rsidRPr="00DF1AB2" w:rsidRDefault="006C2548" w:rsidP="00153B6D">
            <w:pPr>
              <w:tabs>
                <w:tab w:val="left" w:pos="360"/>
                <w:tab w:val="left" w:pos="720"/>
                <w:tab w:val="left" w:pos="1080"/>
                <w:tab w:val="left" w:pos="1440"/>
              </w:tabs>
              <w:spacing w:after="60"/>
              <w:ind w:left="720" w:hanging="720"/>
              <w:rPr>
                <w:rFonts w:ascii="Arial" w:hAnsi="Arial" w:cs="Arial"/>
                <w:sz w:val="20"/>
                <w:lang w:val="fr-CA"/>
              </w:rPr>
            </w:pPr>
            <w:r w:rsidRPr="00DF1AB2">
              <w:rPr>
                <w:rFonts w:ascii="Arial" w:hAnsi="Arial" w:cs="Arial"/>
                <w:sz w:val="20"/>
                <w:lang w:val="fr-CA"/>
              </w:rPr>
              <w:t>5.</w:t>
            </w:r>
            <w:r w:rsidRPr="00DF1AB2">
              <w:rPr>
                <w:rFonts w:ascii="Arial" w:hAnsi="Arial" w:cs="Arial"/>
                <w:sz w:val="20"/>
                <w:lang w:val="fr-CA"/>
              </w:rPr>
              <w:tab/>
              <w:t>a)</w:t>
            </w:r>
            <w:r w:rsidRPr="00DF1AB2">
              <w:rPr>
                <w:rFonts w:ascii="Arial" w:hAnsi="Arial" w:cs="Arial"/>
                <w:sz w:val="20"/>
                <w:lang w:val="fr-CA"/>
              </w:rPr>
              <w:tab/>
              <w:t>Existe-t-il des sociétés rattachées à la société détenue par le particulier?</w:t>
            </w:r>
          </w:p>
          <w:p w14:paraId="22F73366" w14:textId="77777777" w:rsidR="005C566A" w:rsidRPr="00DF1AB2" w:rsidRDefault="005C566A" w:rsidP="00153B6D">
            <w:pPr>
              <w:tabs>
                <w:tab w:val="left" w:pos="360"/>
                <w:tab w:val="left" w:pos="720"/>
                <w:tab w:val="left" w:pos="1080"/>
                <w:tab w:val="left" w:pos="1440"/>
              </w:tabs>
              <w:spacing w:after="60"/>
              <w:ind w:left="360"/>
              <w:rPr>
                <w:rFonts w:ascii="Arial" w:hAnsi="Arial" w:cs="Arial"/>
                <w:b/>
                <w:sz w:val="20"/>
                <w:lang w:val="fr-CA"/>
              </w:rPr>
            </w:pPr>
            <w:r w:rsidRPr="00DF1AB2">
              <w:rPr>
                <w:rFonts w:ascii="Arial" w:hAnsi="Arial" w:cs="Arial"/>
                <w:b/>
                <w:sz w:val="20"/>
                <w:lang w:val="fr-CA"/>
              </w:rPr>
              <w:t>Note : Une société sera rattachée à la société détenue par le particulier, si :</w:t>
            </w:r>
          </w:p>
          <w:p w14:paraId="007BA2C8" w14:textId="77777777" w:rsidR="005C566A" w:rsidRPr="00DF1AB2" w:rsidRDefault="005C566A" w:rsidP="00153B6D">
            <w:pPr>
              <w:pStyle w:val="1"/>
              <w:numPr>
                <w:ilvl w:val="0"/>
                <w:numId w:val="21"/>
              </w:numPr>
              <w:tabs>
                <w:tab w:val="left" w:pos="360"/>
                <w:tab w:val="left" w:pos="1080"/>
                <w:tab w:val="left" w:pos="1440"/>
              </w:tabs>
              <w:spacing w:after="60"/>
              <w:rPr>
                <w:rFonts w:ascii="Arial" w:hAnsi="Arial" w:cs="Arial"/>
                <w:b/>
                <w:sz w:val="20"/>
                <w:lang w:val="fr-CA"/>
              </w:rPr>
            </w:pPr>
            <w:proofErr w:type="gramStart"/>
            <w:r w:rsidRPr="00DF1AB2">
              <w:rPr>
                <w:rFonts w:ascii="Arial" w:hAnsi="Arial" w:cs="Arial"/>
                <w:b/>
                <w:sz w:val="20"/>
                <w:lang w:val="fr-CA"/>
              </w:rPr>
              <w:t>elle</w:t>
            </w:r>
            <w:proofErr w:type="gramEnd"/>
            <w:r w:rsidRPr="00DF1AB2">
              <w:rPr>
                <w:rFonts w:ascii="Arial" w:hAnsi="Arial" w:cs="Arial"/>
                <w:b/>
                <w:sz w:val="20"/>
                <w:lang w:val="fr-CA"/>
              </w:rPr>
              <w:t xml:space="preserve"> est contrôlée par la société du </w:t>
            </w:r>
            <w:r w:rsidRPr="00DF1AB2">
              <w:rPr>
                <w:rFonts w:ascii="Arial" w:hAnsi="Arial" w:cs="Arial"/>
                <w:b/>
                <w:spacing w:val="-2"/>
                <w:sz w:val="20"/>
                <w:lang w:val="fr-CA"/>
              </w:rPr>
              <w:t xml:space="preserve">particulier ou par des personnes ayant un </w:t>
            </w:r>
            <w:r w:rsidRPr="00DF1AB2">
              <w:rPr>
                <w:rFonts w:ascii="Arial" w:hAnsi="Arial" w:cs="Arial"/>
                <w:b/>
                <w:spacing w:val="-4"/>
                <w:sz w:val="20"/>
                <w:lang w:val="fr-CA"/>
              </w:rPr>
              <w:t>lien de dépendance avec cette société;</w:t>
            </w:r>
          </w:p>
          <w:p w14:paraId="22207427" w14:textId="005E3F8D" w:rsidR="005C566A" w:rsidRPr="00DF1AB2" w:rsidRDefault="005C566A" w:rsidP="00153B6D">
            <w:pPr>
              <w:tabs>
                <w:tab w:val="left" w:pos="360"/>
                <w:tab w:val="left" w:pos="720"/>
                <w:tab w:val="left" w:pos="1080"/>
                <w:tab w:val="left" w:pos="1440"/>
              </w:tabs>
              <w:spacing w:after="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186(2) </w:t>
            </w:r>
            <w:r w:rsidR="00DA3FE6">
              <w:rPr>
                <w:rFonts w:ascii="Arial" w:hAnsi="Arial" w:cs="Arial"/>
                <w:i/>
                <w:sz w:val="20"/>
                <w:lang w:val="fr-CA"/>
              </w:rPr>
              <w:t xml:space="preserve">et (4) </w:t>
            </w:r>
            <w:r w:rsidRPr="00DF1AB2">
              <w:rPr>
                <w:rFonts w:ascii="Arial" w:hAnsi="Arial" w:cs="Arial"/>
                <w:i/>
                <w:sz w:val="20"/>
                <w:lang w:val="fr-CA"/>
              </w:rPr>
              <w:t xml:space="preserve">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440C10">
              <w:rPr>
                <w:rFonts w:ascii="Arial" w:hAnsi="Arial" w:cs="Arial"/>
                <w:i/>
                <w:sz w:val="20"/>
                <w:lang w:val="fr-CA"/>
              </w:rPr>
              <w:t> </w:t>
            </w:r>
            <w:r w:rsidRPr="00DF1AB2">
              <w:rPr>
                <w:rFonts w:ascii="Arial" w:hAnsi="Arial" w:cs="Arial"/>
                <w:i/>
                <w:sz w:val="20"/>
                <w:lang w:val="fr-CA"/>
              </w:rPr>
              <w:t>517.1 de la LI)</w:t>
            </w:r>
          </w:p>
        </w:tc>
        <w:tc>
          <w:tcPr>
            <w:tcW w:w="688" w:type="dxa"/>
            <w:tcBorders>
              <w:top w:val="single" w:sz="6" w:space="0" w:color="000000"/>
              <w:left w:val="single" w:sz="6" w:space="0" w:color="000000"/>
              <w:right w:val="single" w:sz="6" w:space="0" w:color="000000"/>
            </w:tcBorders>
          </w:tcPr>
          <w:p w14:paraId="5214B71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7FBFBD4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79CE75C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60" w:type="dxa"/>
            <w:gridSpan w:val="2"/>
            <w:tcBorders>
              <w:top w:val="single" w:sz="6" w:space="0" w:color="000000"/>
              <w:left w:val="single" w:sz="6" w:space="0" w:color="000000"/>
              <w:right w:val="single" w:sz="6" w:space="0" w:color="000000"/>
            </w:tcBorders>
          </w:tcPr>
          <w:p w14:paraId="0089840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395D32E" w14:textId="77777777" w:rsidTr="00B43CB5">
        <w:trPr>
          <w:gridAfter w:val="1"/>
          <w:wAfter w:w="7" w:type="dxa"/>
          <w:cantSplit/>
        </w:trPr>
        <w:tc>
          <w:tcPr>
            <w:tcW w:w="4233" w:type="dxa"/>
            <w:tcBorders>
              <w:left w:val="single" w:sz="6" w:space="0" w:color="000000"/>
              <w:bottom w:val="single" w:sz="6" w:space="0" w:color="000000"/>
              <w:right w:val="single" w:sz="6" w:space="0" w:color="000000"/>
            </w:tcBorders>
          </w:tcPr>
          <w:p w14:paraId="0D4BC79D" w14:textId="77777777" w:rsidR="006C2548" w:rsidRPr="00DF1AB2" w:rsidRDefault="006C2548" w:rsidP="00153B6D">
            <w:pPr>
              <w:tabs>
                <w:tab w:val="left" w:pos="360"/>
                <w:tab w:val="left" w:pos="720"/>
                <w:tab w:val="left" w:pos="1080"/>
                <w:tab w:val="left" w:pos="1440"/>
              </w:tabs>
              <w:spacing w:after="60"/>
              <w:ind w:left="360"/>
              <w:rPr>
                <w:rFonts w:ascii="Arial" w:hAnsi="Arial" w:cs="Arial"/>
                <w:b/>
                <w:sz w:val="20"/>
                <w:lang w:val="fr-CA"/>
              </w:rPr>
            </w:pPr>
            <w:proofErr w:type="gramStart"/>
            <w:r w:rsidRPr="00DF1AB2">
              <w:rPr>
                <w:rFonts w:ascii="Arial" w:hAnsi="Arial" w:cs="Arial"/>
                <w:b/>
                <w:sz w:val="20"/>
                <w:lang w:val="fr-CA"/>
              </w:rPr>
              <w:t>ou</w:t>
            </w:r>
            <w:proofErr w:type="gramEnd"/>
          </w:p>
          <w:p w14:paraId="2F358DD4" w14:textId="77777777" w:rsidR="006C2548" w:rsidRPr="00DF1AB2" w:rsidRDefault="006C2548" w:rsidP="00153B6D">
            <w:pPr>
              <w:pStyle w:val="1"/>
              <w:numPr>
                <w:ilvl w:val="0"/>
                <w:numId w:val="21"/>
              </w:numPr>
              <w:tabs>
                <w:tab w:val="left" w:pos="360"/>
                <w:tab w:val="left" w:pos="1080"/>
                <w:tab w:val="left" w:pos="1440"/>
              </w:tabs>
              <w:spacing w:after="60"/>
              <w:rPr>
                <w:rFonts w:ascii="Arial" w:hAnsi="Arial" w:cs="Arial"/>
                <w:b/>
                <w:sz w:val="20"/>
                <w:lang w:val="fr-CA"/>
              </w:rPr>
            </w:pPr>
            <w:proofErr w:type="gramStart"/>
            <w:r w:rsidRPr="00DF1AB2">
              <w:rPr>
                <w:rFonts w:ascii="Arial" w:hAnsi="Arial" w:cs="Arial"/>
                <w:b/>
                <w:sz w:val="20"/>
                <w:lang w:val="fr-CA"/>
              </w:rPr>
              <w:t>plus</w:t>
            </w:r>
            <w:proofErr w:type="gramEnd"/>
            <w:r w:rsidRPr="00DF1AB2">
              <w:rPr>
                <w:rFonts w:ascii="Arial" w:hAnsi="Arial" w:cs="Arial"/>
                <w:b/>
                <w:sz w:val="20"/>
                <w:lang w:val="fr-CA"/>
              </w:rPr>
              <w:t xml:space="preserve"> de 10 % de ses actions émises et votantes et plus de 10 % de la juste valeur marchande de ses actions émises sont détenues par la société du particulier.</w:t>
            </w:r>
          </w:p>
          <w:p w14:paraId="348ED5E8" w14:textId="6DECA4C9" w:rsidR="006C2548" w:rsidRPr="00DF1AB2" w:rsidRDefault="006C2548" w:rsidP="0012113A">
            <w:pPr>
              <w:tabs>
                <w:tab w:val="left" w:pos="360"/>
                <w:tab w:val="left" w:pos="720"/>
                <w:tab w:val="left" w:pos="1080"/>
                <w:tab w:val="left" w:pos="1440"/>
              </w:tabs>
              <w:spacing w:after="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186(4)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1R</w:t>
            </w:r>
            <w:r w:rsidR="00731C1B" w:rsidRPr="00DF1AB2">
              <w:rPr>
                <w:rFonts w:ascii="Arial" w:hAnsi="Arial" w:cs="Arial"/>
                <w:i/>
                <w:sz w:val="20"/>
                <w:lang w:val="fr-CA"/>
              </w:rPr>
              <w:t>6</w:t>
            </w:r>
            <w:r w:rsidRPr="00DF1AB2">
              <w:rPr>
                <w:rFonts w:ascii="Arial" w:hAnsi="Arial" w:cs="Arial"/>
                <w:i/>
                <w:sz w:val="20"/>
                <w:lang w:val="fr-CA"/>
              </w:rPr>
              <w:t xml:space="preserve"> et 726.6.1R1 du Règlement de la LI</w:t>
            </w:r>
            <w:r w:rsidR="0012113A">
              <w:rPr>
                <w:rFonts w:ascii="Arial" w:hAnsi="Arial" w:cs="Arial"/>
                <w:i/>
                <w:sz w:val="20"/>
                <w:lang w:val="fr-CA"/>
              </w:rPr>
              <w:t>)</w:t>
            </w:r>
          </w:p>
        </w:tc>
        <w:tc>
          <w:tcPr>
            <w:tcW w:w="688" w:type="dxa"/>
            <w:tcBorders>
              <w:left w:val="single" w:sz="6" w:space="0" w:color="000000"/>
              <w:bottom w:val="single" w:sz="6" w:space="0" w:color="000000"/>
              <w:right w:val="single" w:sz="6" w:space="0" w:color="000000"/>
            </w:tcBorders>
          </w:tcPr>
          <w:p w14:paraId="66B1019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2F96F5A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4D5B659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60" w:type="dxa"/>
            <w:gridSpan w:val="2"/>
            <w:tcBorders>
              <w:left w:val="single" w:sz="6" w:space="0" w:color="000000"/>
              <w:bottom w:val="single" w:sz="6" w:space="0" w:color="000000"/>
              <w:right w:val="single" w:sz="6" w:space="0" w:color="000000"/>
            </w:tcBorders>
          </w:tcPr>
          <w:p w14:paraId="4655C5E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E6CD4D5"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05D3889F" w14:textId="36AB623C"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lastRenderedPageBreak/>
              <w:tab/>
              <w:t>b)</w:t>
            </w:r>
            <w:r w:rsidRPr="00DF1AB2">
              <w:rPr>
                <w:rFonts w:ascii="Arial" w:hAnsi="Arial" w:cs="Arial"/>
                <w:sz w:val="20"/>
                <w:lang w:val="fr-CA"/>
              </w:rPr>
              <w:tab/>
              <w:t>Avez-vous en main les états financiers (idéalement, mensuels) de la société dont les actions doivent être cédées et ce, pour l’année de la cession et les deux années précédentes afin de déterminer si la société rencontre tous les critères au cours des 24</w:t>
            </w:r>
            <w:r w:rsidR="00440C10">
              <w:rPr>
                <w:rFonts w:ascii="Arial" w:hAnsi="Arial" w:cs="Arial"/>
                <w:sz w:val="20"/>
                <w:lang w:val="fr-CA"/>
              </w:rPr>
              <w:t> </w:t>
            </w:r>
            <w:r w:rsidRPr="00DF1AB2">
              <w:rPr>
                <w:rFonts w:ascii="Arial" w:hAnsi="Arial" w:cs="Arial"/>
                <w:sz w:val="20"/>
                <w:lang w:val="fr-CA"/>
              </w:rPr>
              <w:t>derniers mois?</w:t>
            </w:r>
          </w:p>
        </w:tc>
        <w:tc>
          <w:tcPr>
            <w:tcW w:w="688" w:type="dxa"/>
            <w:tcBorders>
              <w:top w:val="single" w:sz="6" w:space="0" w:color="000000"/>
              <w:left w:val="single" w:sz="6" w:space="0" w:color="000000"/>
              <w:bottom w:val="single" w:sz="6" w:space="0" w:color="000000"/>
              <w:right w:val="single" w:sz="6" w:space="0" w:color="000000"/>
            </w:tcBorders>
          </w:tcPr>
          <w:p w14:paraId="1F2CE75F"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8B4F66A"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715DFE3F"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3DEFAA80"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5B65905D"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202DAB2D"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c)</w:t>
            </w:r>
            <w:r w:rsidRPr="00DF1AB2">
              <w:rPr>
                <w:rFonts w:ascii="Arial" w:hAnsi="Arial" w:cs="Arial"/>
                <w:sz w:val="20"/>
                <w:lang w:val="fr-CA"/>
              </w:rPr>
              <w:tab/>
              <w:t xml:space="preserve">Avez-vous en main les états financiers des sociétés qui sont rattachées à la société dont les actions </w:t>
            </w:r>
            <w:r w:rsidR="00CE60FD" w:rsidRPr="00DF1AB2">
              <w:rPr>
                <w:rFonts w:ascii="Arial" w:hAnsi="Arial" w:cs="Arial"/>
                <w:sz w:val="20"/>
                <w:lang w:val="fr-CA"/>
              </w:rPr>
              <w:t>doiven</w:t>
            </w:r>
            <w:r w:rsidRPr="00DF1AB2">
              <w:rPr>
                <w:rFonts w:ascii="Arial" w:hAnsi="Arial" w:cs="Arial"/>
                <w:sz w:val="20"/>
                <w:lang w:val="fr-CA"/>
              </w:rPr>
              <w:t xml:space="preserve">t </w:t>
            </w:r>
            <w:r w:rsidR="00CE60FD" w:rsidRPr="00DF1AB2">
              <w:rPr>
                <w:rFonts w:ascii="Arial" w:hAnsi="Arial" w:cs="Arial"/>
                <w:sz w:val="20"/>
                <w:lang w:val="fr-CA"/>
              </w:rPr>
              <w:t xml:space="preserve">être </w:t>
            </w:r>
            <w:r w:rsidRPr="00DF1AB2">
              <w:rPr>
                <w:rFonts w:ascii="Arial" w:hAnsi="Arial" w:cs="Arial"/>
                <w:sz w:val="20"/>
                <w:lang w:val="fr-CA"/>
              </w:rPr>
              <w:t>cédées pour l’année de la cession et pour les deux années précédentes?</w:t>
            </w:r>
          </w:p>
        </w:tc>
        <w:tc>
          <w:tcPr>
            <w:tcW w:w="688" w:type="dxa"/>
            <w:tcBorders>
              <w:top w:val="single" w:sz="6" w:space="0" w:color="000000"/>
              <w:left w:val="single" w:sz="6" w:space="0" w:color="000000"/>
              <w:bottom w:val="single" w:sz="6" w:space="0" w:color="000000"/>
              <w:right w:val="single" w:sz="6" w:space="0" w:color="000000"/>
            </w:tcBorders>
          </w:tcPr>
          <w:p w14:paraId="130C8EE1"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3D203AF"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0AE44863"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72B9C272"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39BA3334" w14:textId="77777777" w:rsidTr="00B43CB5">
        <w:trPr>
          <w:gridAfter w:val="2"/>
          <w:wAfter w:w="29" w:type="dxa"/>
          <w:cantSplit/>
        </w:trPr>
        <w:tc>
          <w:tcPr>
            <w:tcW w:w="4233" w:type="dxa"/>
            <w:tcBorders>
              <w:top w:val="single" w:sz="6" w:space="0" w:color="000000"/>
              <w:left w:val="single" w:sz="7" w:space="0" w:color="000000"/>
              <w:bottom w:val="single" w:sz="7" w:space="0" w:color="000000"/>
              <w:right w:val="single" w:sz="7" w:space="0" w:color="000000"/>
            </w:tcBorders>
          </w:tcPr>
          <w:p w14:paraId="626030DA"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d)</w:t>
            </w:r>
            <w:r w:rsidRPr="00DF1AB2">
              <w:rPr>
                <w:rFonts w:ascii="Arial" w:hAnsi="Arial" w:cs="Arial"/>
                <w:sz w:val="20"/>
                <w:lang w:val="fr-CA"/>
              </w:rPr>
              <w:tab/>
              <w:t xml:space="preserve">Avez-vous en main les états financiers de la société dont les actions seront cédées à la date de la cristallisation </w:t>
            </w:r>
            <w:r w:rsidR="00E04A01">
              <w:rPr>
                <w:rFonts w:ascii="Arial" w:hAnsi="Arial" w:cs="Arial"/>
                <w:sz w:val="20"/>
                <w:lang w:val="fr-CA"/>
              </w:rPr>
              <w:t xml:space="preserve">ou de la vente </w:t>
            </w:r>
            <w:r w:rsidRPr="00DF1AB2">
              <w:rPr>
                <w:rFonts w:ascii="Arial" w:hAnsi="Arial" w:cs="Arial"/>
                <w:sz w:val="20"/>
                <w:lang w:val="fr-CA"/>
              </w:rPr>
              <w:t>afin de vérifier les tests de 90 % et de 50 % décrits plus loin?</w:t>
            </w:r>
          </w:p>
        </w:tc>
        <w:tc>
          <w:tcPr>
            <w:tcW w:w="688" w:type="dxa"/>
            <w:tcBorders>
              <w:top w:val="single" w:sz="6" w:space="0" w:color="000000"/>
              <w:left w:val="single" w:sz="6" w:space="0" w:color="000000"/>
              <w:bottom w:val="single" w:sz="7" w:space="0" w:color="000000"/>
              <w:right w:val="single" w:sz="7" w:space="0" w:color="000000"/>
            </w:tcBorders>
          </w:tcPr>
          <w:p w14:paraId="1F3EF8B5"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7" w:space="0" w:color="000000"/>
              <w:right w:val="single" w:sz="7" w:space="0" w:color="000000"/>
            </w:tcBorders>
          </w:tcPr>
          <w:p w14:paraId="4DD8059B"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7" w:space="0" w:color="000000"/>
              <w:right w:val="single" w:sz="7" w:space="0" w:color="000000"/>
            </w:tcBorders>
          </w:tcPr>
          <w:p w14:paraId="735BDA94"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bottom w:val="single" w:sz="7" w:space="0" w:color="000000"/>
              <w:right w:val="single" w:sz="7" w:space="0" w:color="000000"/>
            </w:tcBorders>
          </w:tcPr>
          <w:p w14:paraId="25DD66B7"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482DD61F" w14:textId="77777777" w:rsidTr="00153B6D">
        <w:trPr>
          <w:gridAfter w:val="2"/>
          <w:wAfter w:w="29" w:type="dxa"/>
          <w:cantSplit/>
        </w:trPr>
        <w:tc>
          <w:tcPr>
            <w:tcW w:w="4233" w:type="dxa"/>
            <w:tcBorders>
              <w:top w:val="single" w:sz="6" w:space="0" w:color="000000"/>
              <w:left w:val="single" w:sz="7" w:space="0" w:color="000000"/>
              <w:bottom w:val="single" w:sz="8" w:space="0" w:color="000000"/>
              <w:right w:val="single" w:sz="7" w:space="0" w:color="000000"/>
            </w:tcBorders>
          </w:tcPr>
          <w:p w14:paraId="374B18A0" w14:textId="430C3CF6"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6.</w:t>
            </w:r>
            <w:r w:rsidRPr="00DF1AB2">
              <w:rPr>
                <w:rFonts w:ascii="Arial" w:hAnsi="Arial" w:cs="Arial"/>
                <w:sz w:val="20"/>
                <w:lang w:val="fr-CA"/>
              </w:rPr>
              <w:tab/>
              <w:t>La juste valeur marchande des actifs de la société est-elle déterminée pour l’année de la cession des actions et pour les deux années précédentes?</w:t>
            </w:r>
          </w:p>
          <w:p w14:paraId="56FC7795"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t>Note :</w:t>
            </w:r>
            <w:r w:rsidR="0026676A" w:rsidRPr="00DF1AB2">
              <w:rPr>
                <w:rFonts w:ascii="Arial" w:hAnsi="Arial" w:cs="Arial"/>
                <w:b/>
                <w:sz w:val="20"/>
                <w:lang w:val="fr-CA"/>
              </w:rPr>
              <w:t xml:space="preserve"> </w:t>
            </w:r>
            <w:r w:rsidRPr="00DF1AB2">
              <w:rPr>
                <w:rFonts w:ascii="Arial" w:hAnsi="Arial" w:cs="Arial"/>
                <w:b/>
                <w:sz w:val="20"/>
                <w:lang w:val="fr-CA"/>
              </w:rPr>
              <w:t xml:space="preserve">Considérer les éléments d’actif non comptabilisés aux états financiers tels achalandage, brevets, etc. Ne pas oublier que les tests de % </w:t>
            </w:r>
            <w:r w:rsidR="00FD349C" w:rsidRPr="00DF1AB2">
              <w:rPr>
                <w:rFonts w:ascii="Arial" w:hAnsi="Arial" w:cs="Arial"/>
                <w:b/>
                <w:sz w:val="20"/>
                <w:lang w:val="fr-CA"/>
              </w:rPr>
              <w:t>doivent être faits</w:t>
            </w:r>
            <w:r w:rsidRPr="00DF1AB2">
              <w:rPr>
                <w:rFonts w:ascii="Arial" w:hAnsi="Arial" w:cs="Arial"/>
                <w:b/>
                <w:sz w:val="20"/>
                <w:lang w:val="fr-CA"/>
              </w:rPr>
              <w:t xml:space="preserve"> sur la juste valeur marchande des actifs </w:t>
            </w:r>
            <w:r w:rsidR="00FD349C" w:rsidRPr="00DF1AB2">
              <w:rPr>
                <w:rFonts w:ascii="Arial" w:hAnsi="Arial" w:cs="Arial"/>
                <w:b/>
                <w:sz w:val="20"/>
                <w:lang w:val="fr-CA"/>
              </w:rPr>
              <w:t xml:space="preserve">(calculée sans </w:t>
            </w:r>
            <w:r w:rsidR="00FD349C" w:rsidRPr="00DF1AB2">
              <w:rPr>
                <w:rFonts w:ascii="Arial" w:hAnsi="Arial" w:cs="Arial"/>
                <w:b/>
                <w:spacing w:val="-2"/>
                <w:sz w:val="20"/>
                <w:lang w:val="fr-CA"/>
              </w:rPr>
              <w:t xml:space="preserve">tenir compte des dettes s’y rattachant) </w:t>
            </w:r>
            <w:r w:rsidRPr="00DF1AB2">
              <w:rPr>
                <w:rFonts w:ascii="Arial" w:hAnsi="Arial" w:cs="Arial"/>
                <w:b/>
                <w:sz w:val="20"/>
                <w:lang w:val="fr-CA"/>
              </w:rPr>
              <w:t>et non sur le coût comptable.</w:t>
            </w:r>
          </w:p>
        </w:tc>
        <w:tc>
          <w:tcPr>
            <w:tcW w:w="688" w:type="dxa"/>
            <w:tcBorders>
              <w:top w:val="single" w:sz="6" w:space="0" w:color="000000"/>
              <w:left w:val="single" w:sz="6" w:space="0" w:color="000000"/>
              <w:bottom w:val="single" w:sz="8" w:space="0" w:color="000000"/>
              <w:right w:val="single" w:sz="7" w:space="0" w:color="000000"/>
            </w:tcBorders>
          </w:tcPr>
          <w:p w14:paraId="2E84779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8" w:space="0" w:color="000000"/>
              <w:right w:val="single" w:sz="7" w:space="0" w:color="000000"/>
            </w:tcBorders>
          </w:tcPr>
          <w:p w14:paraId="2AEC4A8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8" w:space="0" w:color="000000"/>
              <w:right w:val="single" w:sz="7" w:space="0" w:color="000000"/>
            </w:tcBorders>
          </w:tcPr>
          <w:p w14:paraId="45F4B84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8" w:space="0" w:color="000000"/>
              <w:right w:val="single" w:sz="7" w:space="0" w:color="000000"/>
            </w:tcBorders>
          </w:tcPr>
          <w:p w14:paraId="584E1FF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4D6BBE8" w14:textId="77777777" w:rsidTr="00B43CB5">
        <w:trPr>
          <w:gridAfter w:val="2"/>
          <w:wAfter w:w="29" w:type="dxa"/>
          <w:cantSplit/>
        </w:trPr>
        <w:tc>
          <w:tcPr>
            <w:tcW w:w="4233" w:type="dxa"/>
            <w:tcBorders>
              <w:top w:val="single" w:sz="8" w:space="0" w:color="000000"/>
              <w:left w:val="single" w:sz="8" w:space="0" w:color="000000"/>
              <w:bottom w:val="single" w:sz="2" w:space="0" w:color="000000"/>
              <w:right w:val="single" w:sz="8" w:space="0" w:color="000000"/>
            </w:tcBorders>
          </w:tcPr>
          <w:p w14:paraId="217C395B" w14:textId="77777777" w:rsidR="006C2548" w:rsidRPr="00DF1AB2" w:rsidRDefault="006C2548" w:rsidP="00FA4A1F">
            <w:pPr>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lastRenderedPageBreak/>
              <w:t>7.</w:t>
            </w:r>
            <w:r w:rsidRPr="00DF1AB2">
              <w:rPr>
                <w:rFonts w:ascii="Arial" w:hAnsi="Arial" w:cs="Arial"/>
                <w:sz w:val="20"/>
                <w:lang w:val="fr-CA"/>
              </w:rPr>
              <w:tab/>
              <w:t>a)</w:t>
            </w:r>
            <w:r w:rsidRPr="00DF1AB2">
              <w:rPr>
                <w:rFonts w:ascii="Arial" w:hAnsi="Arial" w:cs="Arial"/>
                <w:sz w:val="20"/>
                <w:lang w:val="fr-CA"/>
              </w:rPr>
              <w:tab/>
              <w:t>A-t-on obtenu l</w:t>
            </w:r>
            <w:r w:rsidR="000F37A9" w:rsidRPr="00DF1AB2">
              <w:rPr>
                <w:rFonts w:ascii="Arial" w:hAnsi="Arial" w:cs="Arial"/>
                <w:sz w:val="20"/>
                <w:lang w:val="fr-CA"/>
              </w:rPr>
              <w:t>es renseignements</w:t>
            </w:r>
            <w:r w:rsidRPr="00DF1AB2">
              <w:rPr>
                <w:rFonts w:ascii="Arial" w:hAnsi="Arial" w:cs="Arial"/>
                <w:sz w:val="20"/>
                <w:lang w:val="fr-CA"/>
              </w:rPr>
              <w:t xml:space="preserve"> suivant</w:t>
            </w:r>
            <w:r w:rsidR="000F37A9" w:rsidRPr="00DF1AB2">
              <w:rPr>
                <w:rFonts w:ascii="Arial" w:hAnsi="Arial" w:cs="Arial"/>
                <w:sz w:val="20"/>
                <w:lang w:val="fr-CA"/>
              </w:rPr>
              <w:t>s</w:t>
            </w:r>
            <w:r w:rsidRPr="00DF1AB2">
              <w:rPr>
                <w:rFonts w:ascii="Arial" w:hAnsi="Arial" w:cs="Arial"/>
                <w:sz w:val="20"/>
                <w:lang w:val="fr-CA"/>
              </w:rPr>
              <w:t xml:space="preserve"> pour établir si les actions privilégiées sont des actions prescrites? </w:t>
            </w:r>
          </w:p>
          <w:p w14:paraId="35B12696" w14:textId="77777777" w:rsidR="006C2548" w:rsidRPr="00DF1AB2" w:rsidRDefault="006C2548" w:rsidP="00FA4A1F">
            <w:pPr>
              <w:pStyle w:val="a"/>
              <w:numPr>
                <w:ilvl w:val="0"/>
                <w:numId w:val="25"/>
              </w:numPr>
              <w:tabs>
                <w:tab w:val="left" w:pos="360"/>
                <w:tab w:val="left" w:pos="720"/>
                <w:tab w:val="left" w:pos="1440"/>
              </w:tabs>
              <w:spacing w:before="60" w:after="60"/>
              <w:rPr>
                <w:rFonts w:ascii="Arial" w:hAnsi="Arial" w:cs="Arial"/>
                <w:sz w:val="20"/>
                <w:lang w:val="fr-CA"/>
              </w:rPr>
            </w:pPr>
            <w:proofErr w:type="gramStart"/>
            <w:r w:rsidRPr="00DF1AB2">
              <w:rPr>
                <w:rFonts w:ascii="Arial" w:hAnsi="Arial" w:cs="Arial"/>
                <w:sz w:val="20"/>
                <w:lang w:val="fr-CA"/>
              </w:rPr>
              <w:t>le</w:t>
            </w:r>
            <w:proofErr w:type="gramEnd"/>
            <w:r w:rsidRPr="00DF1AB2">
              <w:rPr>
                <w:rFonts w:ascii="Arial" w:hAnsi="Arial" w:cs="Arial"/>
                <w:sz w:val="20"/>
                <w:lang w:val="fr-CA"/>
              </w:rPr>
              <w:t xml:space="preserve"> nombre d’actions </w:t>
            </w:r>
            <w:r w:rsidR="00FF0F9F" w:rsidRPr="00DF1AB2">
              <w:rPr>
                <w:rFonts w:ascii="Arial" w:hAnsi="Arial" w:cs="Arial"/>
                <w:sz w:val="20"/>
                <w:lang w:val="fr-CA"/>
              </w:rPr>
              <w:t>privilégiées         émises;</w:t>
            </w:r>
          </w:p>
          <w:p w14:paraId="682209C1" w14:textId="77777777" w:rsidR="006C2548" w:rsidRPr="00DF1AB2" w:rsidRDefault="006C2548" w:rsidP="00FA4A1F">
            <w:pPr>
              <w:pStyle w:val="a"/>
              <w:numPr>
                <w:ilvl w:val="0"/>
                <w:numId w:val="25"/>
              </w:numPr>
              <w:tabs>
                <w:tab w:val="left" w:pos="360"/>
                <w:tab w:val="left" w:pos="720"/>
                <w:tab w:val="left" w:pos="1440"/>
              </w:tabs>
              <w:spacing w:before="60" w:after="60"/>
              <w:rPr>
                <w:rFonts w:ascii="Arial" w:hAnsi="Arial" w:cs="Arial"/>
                <w:sz w:val="20"/>
                <w:lang w:val="fr-CA"/>
              </w:rPr>
            </w:pPr>
            <w:proofErr w:type="gramStart"/>
            <w:r w:rsidRPr="00DF1AB2">
              <w:rPr>
                <w:rFonts w:ascii="Arial" w:hAnsi="Arial" w:cs="Arial"/>
                <w:sz w:val="20"/>
                <w:lang w:val="fr-CA"/>
              </w:rPr>
              <w:t>la</w:t>
            </w:r>
            <w:proofErr w:type="gramEnd"/>
            <w:r w:rsidRPr="00DF1AB2">
              <w:rPr>
                <w:rFonts w:ascii="Arial" w:hAnsi="Arial" w:cs="Arial"/>
                <w:sz w:val="20"/>
                <w:lang w:val="fr-CA"/>
              </w:rPr>
              <w:t xml:space="preserve"> date de leur émission;</w:t>
            </w:r>
          </w:p>
          <w:p w14:paraId="7CDD12F7" w14:textId="77777777" w:rsidR="006C2548" w:rsidRPr="00DF1AB2" w:rsidRDefault="006C2548" w:rsidP="00FA4A1F">
            <w:pPr>
              <w:pStyle w:val="a"/>
              <w:numPr>
                <w:ilvl w:val="0"/>
                <w:numId w:val="25"/>
              </w:numPr>
              <w:tabs>
                <w:tab w:val="left" w:pos="360"/>
                <w:tab w:val="left" w:pos="720"/>
                <w:tab w:val="left" w:pos="1440"/>
              </w:tabs>
              <w:spacing w:before="60" w:after="60"/>
              <w:rPr>
                <w:rFonts w:ascii="Arial" w:hAnsi="Arial" w:cs="Arial"/>
                <w:sz w:val="20"/>
                <w:lang w:val="fr-CA"/>
              </w:rPr>
            </w:pPr>
            <w:proofErr w:type="gramStart"/>
            <w:r w:rsidRPr="00DF1AB2">
              <w:rPr>
                <w:rFonts w:ascii="Arial" w:hAnsi="Arial" w:cs="Arial"/>
                <w:sz w:val="20"/>
                <w:lang w:val="fr-CA"/>
              </w:rPr>
              <w:t>les</w:t>
            </w:r>
            <w:proofErr w:type="gramEnd"/>
            <w:r w:rsidRPr="00DF1AB2">
              <w:rPr>
                <w:rFonts w:ascii="Arial" w:hAnsi="Arial" w:cs="Arial"/>
                <w:sz w:val="20"/>
                <w:lang w:val="fr-CA"/>
              </w:rPr>
              <w:t xml:space="preserve"> circonstances de leur </w:t>
            </w:r>
            <w:r w:rsidRPr="00DF1AB2">
              <w:rPr>
                <w:rFonts w:ascii="Arial" w:hAnsi="Arial" w:cs="Arial"/>
                <w:sz w:val="20"/>
                <w:lang w:val="fr-CA"/>
              </w:rPr>
              <w:tab/>
              <w:t>émission;</w:t>
            </w:r>
          </w:p>
          <w:p w14:paraId="482D9679" w14:textId="77777777" w:rsidR="006C2548" w:rsidRPr="00DF1AB2" w:rsidRDefault="006C2548" w:rsidP="00FA4A1F">
            <w:pPr>
              <w:pStyle w:val="a"/>
              <w:numPr>
                <w:ilvl w:val="0"/>
                <w:numId w:val="25"/>
              </w:numPr>
              <w:tabs>
                <w:tab w:val="left" w:pos="360"/>
                <w:tab w:val="left" w:pos="720"/>
                <w:tab w:val="left" w:pos="1440"/>
              </w:tabs>
              <w:spacing w:before="60" w:after="60"/>
              <w:rPr>
                <w:rFonts w:ascii="Arial" w:hAnsi="Arial" w:cs="Arial"/>
                <w:sz w:val="20"/>
                <w:lang w:val="fr-CA"/>
              </w:rPr>
            </w:pPr>
            <w:proofErr w:type="gramStart"/>
            <w:r w:rsidRPr="00DF1AB2">
              <w:rPr>
                <w:rFonts w:ascii="Arial" w:hAnsi="Arial" w:cs="Arial"/>
                <w:sz w:val="20"/>
                <w:lang w:val="fr-CA"/>
              </w:rPr>
              <w:t>la</w:t>
            </w:r>
            <w:proofErr w:type="gramEnd"/>
            <w:r w:rsidRPr="00DF1AB2">
              <w:rPr>
                <w:rFonts w:ascii="Arial" w:hAnsi="Arial" w:cs="Arial"/>
                <w:sz w:val="20"/>
                <w:lang w:val="fr-CA"/>
              </w:rPr>
              <w:t xml:space="preserve"> considération pour laquelle </w:t>
            </w:r>
            <w:r w:rsidRPr="00DF1AB2">
              <w:rPr>
                <w:rFonts w:ascii="Arial" w:hAnsi="Arial" w:cs="Arial"/>
                <w:sz w:val="20"/>
                <w:lang w:val="fr-CA"/>
              </w:rPr>
              <w:tab/>
              <w:t>elles ont été émises; et</w:t>
            </w:r>
          </w:p>
          <w:p w14:paraId="17F28CD5" w14:textId="77777777" w:rsidR="006C2548" w:rsidRPr="00DF1AB2" w:rsidRDefault="006C2548" w:rsidP="00FA4A1F">
            <w:pPr>
              <w:pStyle w:val="a"/>
              <w:numPr>
                <w:ilvl w:val="0"/>
                <w:numId w:val="25"/>
              </w:numPr>
              <w:tabs>
                <w:tab w:val="left" w:pos="360"/>
                <w:tab w:val="left" w:pos="720"/>
                <w:tab w:val="left" w:pos="1440"/>
              </w:tabs>
              <w:spacing w:before="60" w:after="60"/>
              <w:rPr>
                <w:rFonts w:ascii="Arial" w:hAnsi="Arial" w:cs="Arial"/>
                <w:sz w:val="20"/>
                <w:lang w:val="fr-CA"/>
              </w:rPr>
            </w:pPr>
            <w:proofErr w:type="gramStart"/>
            <w:r w:rsidRPr="00DF1AB2">
              <w:rPr>
                <w:rFonts w:ascii="Arial" w:hAnsi="Arial" w:cs="Arial"/>
                <w:sz w:val="20"/>
                <w:lang w:val="fr-CA"/>
              </w:rPr>
              <w:t>les</w:t>
            </w:r>
            <w:proofErr w:type="gramEnd"/>
            <w:r w:rsidRPr="00DF1AB2">
              <w:rPr>
                <w:rFonts w:ascii="Arial" w:hAnsi="Arial" w:cs="Arial"/>
                <w:sz w:val="20"/>
                <w:lang w:val="fr-CA"/>
              </w:rPr>
              <w:t xml:space="preserve"> dividendes payés sur ces </w:t>
            </w:r>
            <w:r w:rsidRPr="00DF1AB2">
              <w:rPr>
                <w:rFonts w:ascii="Arial" w:hAnsi="Arial" w:cs="Arial"/>
                <w:sz w:val="20"/>
                <w:lang w:val="fr-CA"/>
              </w:rPr>
              <w:tab/>
              <w:t>actions depuis leur émission.</w:t>
            </w:r>
          </w:p>
          <w:p w14:paraId="4F1177EF" w14:textId="42254096"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110.6(8)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440C10">
              <w:rPr>
                <w:rFonts w:ascii="Arial" w:hAnsi="Arial" w:cs="Arial"/>
                <w:i/>
                <w:sz w:val="20"/>
                <w:lang w:val="fr-CA"/>
              </w:rPr>
              <w:t> </w:t>
            </w:r>
            <w:r w:rsidRPr="00DF1AB2">
              <w:rPr>
                <w:rFonts w:ascii="Arial" w:hAnsi="Arial" w:cs="Arial"/>
                <w:i/>
                <w:sz w:val="20"/>
                <w:lang w:val="fr-CA"/>
              </w:rPr>
              <w:t>726.</w:t>
            </w:r>
            <w:r w:rsidR="009854F3" w:rsidRPr="00DF1AB2">
              <w:rPr>
                <w:rFonts w:ascii="Arial" w:hAnsi="Arial" w:cs="Arial"/>
                <w:i/>
                <w:sz w:val="20"/>
                <w:lang w:val="fr-CA"/>
              </w:rPr>
              <w:t>1</w:t>
            </w:r>
            <w:r w:rsidRPr="00DF1AB2">
              <w:rPr>
                <w:rFonts w:ascii="Arial" w:hAnsi="Arial" w:cs="Arial"/>
                <w:i/>
                <w:sz w:val="20"/>
                <w:lang w:val="fr-CA"/>
              </w:rPr>
              <w:t>4 de la LI</w:t>
            </w:r>
            <w:r w:rsidRPr="00DF1AB2">
              <w:rPr>
                <w:rFonts w:ascii="Arial" w:hAnsi="Arial" w:cs="Arial"/>
                <w:sz w:val="20"/>
                <w:lang w:val="fr-CA"/>
              </w:rPr>
              <w:t>)</w:t>
            </w:r>
          </w:p>
          <w:p w14:paraId="6C32DA46" w14:textId="14C4FAD1"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question</w:t>
            </w:r>
            <w:r w:rsidR="00440C10">
              <w:rPr>
                <w:rFonts w:ascii="Arial" w:hAnsi="Arial" w:cs="Arial"/>
                <w:i/>
                <w:sz w:val="20"/>
                <w:lang w:val="fr-CA"/>
              </w:rPr>
              <w:t> </w:t>
            </w:r>
            <w:r w:rsidRPr="00DF1AB2">
              <w:rPr>
                <w:rFonts w:ascii="Arial" w:hAnsi="Arial" w:cs="Arial"/>
                <w:i/>
                <w:sz w:val="20"/>
                <w:lang w:val="fr-CA"/>
              </w:rPr>
              <w:t>2 de la Section</w:t>
            </w:r>
            <w:r w:rsidR="00440C10">
              <w:rPr>
                <w:rFonts w:ascii="Arial" w:hAnsi="Arial" w:cs="Arial"/>
                <w:i/>
                <w:sz w:val="20"/>
                <w:lang w:val="fr-CA"/>
              </w:rPr>
              <w:t> </w:t>
            </w:r>
            <w:r w:rsidRPr="00DF1AB2">
              <w:rPr>
                <w:rFonts w:ascii="Arial" w:hAnsi="Arial" w:cs="Arial"/>
                <w:i/>
                <w:sz w:val="20"/>
                <w:lang w:val="fr-CA"/>
              </w:rPr>
              <w:t>III)</w:t>
            </w:r>
          </w:p>
        </w:tc>
        <w:tc>
          <w:tcPr>
            <w:tcW w:w="688" w:type="dxa"/>
            <w:tcBorders>
              <w:top w:val="single" w:sz="8" w:space="0" w:color="000000"/>
              <w:left w:val="single" w:sz="8" w:space="0" w:color="000000"/>
              <w:bottom w:val="single" w:sz="2" w:space="0" w:color="000000"/>
              <w:right w:val="single" w:sz="8" w:space="0" w:color="000000"/>
            </w:tcBorders>
          </w:tcPr>
          <w:p w14:paraId="75EC9016" w14:textId="77777777" w:rsidR="006C2548" w:rsidRPr="00DF1AB2" w:rsidRDefault="00FF0F9F" w:rsidP="00FA4A1F">
            <w:pPr>
              <w:tabs>
                <w:tab w:val="left" w:pos="360"/>
                <w:tab w:val="left" w:pos="720"/>
                <w:tab w:val="left" w:pos="1080"/>
                <w:tab w:val="left" w:pos="1440"/>
              </w:tabs>
              <w:spacing w:before="120"/>
              <w:rPr>
                <w:rFonts w:ascii="Arial" w:hAnsi="Arial" w:cs="Arial"/>
                <w:sz w:val="20"/>
                <w:lang w:val="fr-CA"/>
              </w:rPr>
            </w:pPr>
            <w:r w:rsidRPr="00DF1AB2">
              <w:rPr>
                <w:rFonts w:ascii="Arial" w:hAnsi="Arial" w:cs="Arial"/>
                <w:sz w:val="20"/>
                <w:lang w:val="fr-CA"/>
              </w:rPr>
              <w:t xml:space="preserve"> </w:t>
            </w:r>
          </w:p>
        </w:tc>
        <w:tc>
          <w:tcPr>
            <w:tcW w:w="688" w:type="dxa"/>
            <w:tcBorders>
              <w:top w:val="single" w:sz="8" w:space="0" w:color="000000"/>
              <w:left w:val="single" w:sz="8" w:space="0" w:color="000000"/>
              <w:bottom w:val="single" w:sz="2" w:space="0" w:color="000000"/>
              <w:right w:val="single" w:sz="8" w:space="0" w:color="000000"/>
            </w:tcBorders>
          </w:tcPr>
          <w:p w14:paraId="0F60821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8" w:space="0" w:color="000000"/>
              <w:left w:val="single" w:sz="8" w:space="0" w:color="000000"/>
              <w:bottom w:val="single" w:sz="2" w:space="0" w:color="000000"/>
              <w:right w:val="single" w:sz="8" w:space="0" w:color="000000"/>
            </w:tcBorders>
          </w:tcPr>
          <w:p w14:paraId="046CA8E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8" w:space="0" w:color="000000"/>
              <w:left w:val="single" w:sz="8" w:space="0" w:color="000000"/>
              <w:bottom w:val="single" w:sz="2" w:space="0" w:color="000000"/>
              <w:right w:val="single" w:sz="8" w:space="0" w:color="000000"/>
            </w:tcBorders>
          </w:tcPr>
          <w:p w14:paraId="5799080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4413971" w14:textId="77777777" w:rsidTr="00B43CB5">
        <w:trPr>
          <w:gridAfter w:val="2"/>
          <w:wAfter w:w="29" w:type="dxa"/>
          <w:cantSplit/>
        </w:trPr>
        <w:tc>
          <w:tcPr>
            <w:tcW w:w="4233" w:type="dxa"/>
            <w:tcBorders>
              <w:top w:val="single" w:sz="2" w:space="0" w:color="000000"/>
              <w:left w:val="single" w:sz="2" w:space="0" w:color="000000"/>
              <w:bottom w:val="single" w:sz="6" w:space="0" w:color="000000"/>
              <w:right w:val="single" w:sz="2" w:space="0" w:color="000000"/>
            </w:tcBorders>
          </w:tcPr>
          <w:p w14:paraId="5CF37D4F"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 xml:space="preserve">A-t-on déjà en place la catégorie d’actions autorisée de la société nécessaire pour un roulement interne ou doit-on </w:t>
            </w:r>
            <w:r w:rsidR="009854F3" w:rsidRPr="00DF1AB2">
              <w:rPr>
                <w:rFonts w:ascii="Arial" w:hAnsi="Arial" w:cs="Arial"/>
                <w:sz w:val="20"/>
                <w:lang w:val="fr-CA"/>
              </w:rPr>
              <w:t>demander</w:t>
            </w:r>
            <w:r w:rsidRPr="00DF1AB2">
              <w:rPr>
                <w:rFonts w:ascii="Arial" w:hAnsi="Arial" w:cs="Arial"/>
                <w:sz w:val="20"/>
                <w:lang w:val="fr-CA"/>
              </w:rPr>
              <w:t xml:space="preserve"> une modification des statuts?</w:t>
            </w:r>
          </w:p>
        </w:tc>
        <w:tc>
          <w:tcPr>
            <w:tcW w:w="688" w:type="dxa"/>
            <w:tcBorders>
              <w:top w:val="single" w:sz="2" w:space="0" w:color="000000"/>
              <w:left w:val="single" w:sz="2" w:space="0" w:color="000000"/>
              <w:bottom w:val="single" w:sz="6" w:space="0" w:color="000000"/>
              <w:right w:val="single" w:sz="2" w:space="0" w:color="000000"/>
            </w:tcBorders>
          </w:tcPr>
          <w:p w14:paraId="041B2B3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2" w:space="0" w:color="000000"/>
              <w:left w:val="single" w:sz="2" w:space="0" w:color="000000"/>
              <w:bottom w:val="single" w:sz="6" w:space="0" w:color="000000"/>
              <w:right w:val="single" w:sz="2" w:space="0" w:color="000000"/>
            </w:tcBorders>
          </w:tcPr>
          <w:p w14:paraId="2155F64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2" w:space="0" w:color="000000"/>
              <w:left w:val="single" w:sz="2" w:space="0" w:color="000000"/>
              <w:bottom w:val="single" w:sz="6" w:space="0" w:color="000000"/>
              <w:right w:val="single" w:sz="2" w:space="0" w:color="000000"/>
            </w:tcBorders>
          </w:tcPr>
          <w:p w14:paraId="79D61A6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2" w:space="0" w:color="000000"/>
              <w:left w:val="single" w:sz="2" w:space="0" w:color="000000"/>
              <w:bottom w:val="single" w:sz="6" w:space="0" w:color="000000"/>
              <w:right w:val="single" w:sz="2" w:space="0" w:color="000000"/>
            </w:tcBorders>
          </w:tcPr>
          <w:p w14:paraId="25C07B2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844D00A"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35459FAF"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c)</w:t>
            </w:r>
            <w:r w:rsidRPr="00DF1AB2">
              <w:rPr>
                <w:rFonts w:ascii="Arial" w:hAnsi="Arial" w:cs="Arial"/>
                <w:sz w:val="20"/>
                <w:lang w:val="fr-CA"/>
              </w:rPr>
              <w:tab/>
            </w:r>
            <w:r w:rsidR="00BF265A" w:rsidRPr="00DF1AB2">
              <w:rPr>
                <w:rFonts w:ascii="Arial" w:hAnsi="Arial" w:cs="Arial"/>
                <w:sz w:val="20"/>
                <w:lang w:val="fr-CA"/>
              </w:rPr>
              <w:t>Une clause de rajustement d</w:t>
            </w:r>
            <w:r w:rsidR="00691510" w:rsidRPr="00DF1AB2">
              <w:rPr>
                <w:rFonts w:ascii="Arial" w:hAnsi="Arial" w:cs="Arial"/>
                <w:sz w:val="20"/>
                <w:lang w:val="fr-CA"/>
              </w:rPr>
              <w:t>u</w:t>
            </w:r>
            <w:r w:rsidR="00BF265A" w:rsidRPr="00DF1AB2">
              <w:rPr>
                <w:rFonts w:ascii="Arial" w:hAnsi="Arial" w:cs="Arial"/>
                <w:sz w:val="20"/>
                <w:lang w:val="fr-CA"/>
              </w:rPr>
              <w:t xml:space="preserve"> prix est-elle prévue dans la description de l</w:t>
            </w:r>
            <w:r w:rsidR="00FF0F9F" w:rsidRPr="00DF1AB2">
              <w:rPr>
                <w:rFonts w:ascii="Arial" w:hAnsi="Arial" w:cs="Arial"/>
                <w:sz w:val="20"/>
                <w:lang w:val="fr-CA"/>
              </w:rPr>
              <w:t>a</w:t>
            </w:r>
            <w:r w:rsidRPr="00DF1AB2">
              <w:rPr>
                <w:rFonts w:ascii="Arial" w:hAnsi="Arial" w:cs="Arial"/>
                <w:sz w:val="20"/>
                <w:lang w:val="fr-CA"/>
              </w:rPr>
              <w:t xml:space="preserve"> catégorie d’actions </w:t>
            </w:r>
            <w:r w:rsidR="00691510" w:rsidRPr="00DF1AB2">
              <w:rPr>
                <w:rFonts w:ascii="Arial" w:hAnsi="Arial" w:cs="Arial"/>
                <w:sz w:val="20"/>
                <w:lang w:val="fr-CA"/>
              </w:rPr>
              <w:t>et</w:t>
            </w:r>
            <w:r w:rsidRPr="00DF1AB2">
              <w:rPr>
                <w:rFonts w:ascii="Arial" w:hAnsi="Arial" w:cs="Arial"/>
                <w:sz w:val="20"/>
                <w:lang w:val="fr-CA"/>
              </w:rPr>
              <w:t xml:space="preserve"> dans le contrat de cession?</w:t>
            </w:r>
          </w:p>
        </w:tc>
        <w:tc>
          <w:tcPr>
            <w:tcW w:w="688" w:type="dxa"/>
            <w:tcBorders>
              <w:top w:val="single" w:sz="6" w:space="0" w:color="000000"/>
              <w:left w:val="single" w:sz="6" w:space="0" w:color="000000"/>
              <w:bottom w:val="single" w:sz="6" w:space="0" w:color="000000"/>
              <w:right w:val="single" w:sz="6" w:space="0" w:color="000000"/>
            </w:tcBorders>
          </w:tcPr>
          <w:p w14:paraId="4B0BCB2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E7E459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D401C8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4F923D4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13786354" w14:textId="77777777" w:rsidTr="00B43CB5">
        <w:trPr>
          <w:gridAfter w:val="2"/>
          <w:wAfter w:w="29" w:type="dxa"/>
          <w:cantSplit/>
        </w:trPr>
        <w:tc>
          <w:tcPr>
            <w:tcW w:w="4233" w:type="dxa"/>
            <w:tcBorders>
              <w:top w:val="single" w:sz="6" w:space="0" w:color="000000"/>
              <w:left w:val="single" w:sz="6" w:space="0" w:color="000000"/>
              <w:bottom w:val="single" w:sz="18" w:space="0" w:color="000000"/>
              <w:right w:val="single" w:sz="6" w:space="0" w:color="000000"/>
            </w:tcBorders>
          </w:tcPr>
          <w:p w14:paraId="42EDD8EA" w14:textId="77777777" w:rsidR="006C2548" w:rsidRPr="00DF1AB2" w:rsidRDefault="006C2548" w:rsidP="00153B6D">
            <w:pPr>
              <w:pStyle w:val="a"/>
              <w:tabs>
                <w:tab w:val="left" w:pos="360"/>
                <w:tab w:val="left" w:pos="720"/>
                <w:tab w:val="left" w:pos="1080"/>
                <w:tab w:val="left" w:pos="1440"/>
              </w:tabs>
              <w:spacing w:before="60"/>
              <w:ind w:left="720" w:hanging="720"/>
              <w:rPr>
                <w:rFonts w:ascii="Arial" w:hAnsi="Arial" w:cs="Arial"/>
                <w:sz w:val="20"/>
                <w:lang w:val="fr-CA"/>
              </w:rPr>
            </w:pPr>
            <w:r w:rsidRPr="00DF1AB2">
              <w:rPr>
                <w:rFonts w:ascii="Arial" w:hAnsi="Arial" w:cs="Arial"/>
                <w:sz w:val="20"/>
                <w:lang w:val="fr-CA"/>
              </w:rPr>
              <w:tab/>
              <w:t>d)</w:t>
            </w:r>
            <w:r w:rsidRPr="00DF1AB2">
              <w:rPr>
                <w:rFonts w:ascii="Arial" w:hAnsi="Arial" w:cs="Arial"/>
                <w:sz w:val="20"/>
                <w:lang w:val="fr-CA"/>
              </w:rPr>
              <w:tab/>
              <w:t xml:space="preserve">Une décision anticipée auprès de l’Agence du revenu du Canada ou </w:t>
            </w:r>
            <w:r w:rsidR="009854F3" w:rsidRPr="00DF1AB2">
              <w:rPr>
                <w:rFonts w:ascii="Arial" w:hAnsi="Arial" w:cs="Arial"/>
                <w:sz w:val="20"/>
                <w:lang w:val="fr-CA"/>
              </w:rPr>
              <w:t xml:space="preserve">de </w:t>
            </w:r>
            <w:r w:rsidRPr="00DF1AB2">
              <w:rPr>
                <w:rFonts w:ascii="Arial" w:hAnsi="Arial" w:cs="Arial"/>
                <w:sz w:val="20"/>
                <w:lang w:val="fr-CA"/>
              </w:rPr>
              <w:t>Revenu Québec est</w:t>
            </w:r>
            <w:r w:rsidRPr="00DF1AB2">
              <w:rPr>
                <w:rFonts w:ascii="Arial" w:hAnsi="Arial" w:cs="Arial"/>
                <w:sz w:val="20"/>
                <w:lang w:val="fr-CA"/>
              </w:rPr>
              <w:noBreakHyphen/>
              <w:t>elle requise?</w:t>
            </w:r>
          </w:p>
          <w:p w14:paraId="39A75536" w14:textId="77777777" w:rsidR="006C2548" w:rsidRPr="00DF1AB2" w:rsidRDefault="006C2548" w:rsidP="00153B6D">
            <w:pPr>
              <w:tabs>
                <w:tab w:val="left" w:pos="360"/>
                <w:tab w:val="left" w:pos="720"/>
                <w:tab w:val="left" w:pos="1080"/>
                <w:tab w:val="left" w:pos="1440"/>
              </w:tabs>
              <w:spacing w:before="60"/>
              <w:ind w:left="360"/>
              <w:rPr>
                <w:rFonts w:ascii="Arial" w:hAnsi="Arial" w:cs="Arial"/>
                <w:b/>
                <w:sz w:val="20"/>
                <w:lang w:val="fr-CA"/>
              </w:rPr>
            </w:pPr>
            <w:r w:rsidRPr="00DF1AB2">
              <w:rPr>
                <w:rFonts w:ascii="Arial" w:hAnsi="Arial" w:cs="Arial"/>
                <w:b/>
                <w:sz w:val="20"/>
                <w:lang w:val="fr-CA"/>
              </w:rPr>
              <w:t>Note :</w:t>
            </w:r>
            <w:r w:rsidR="0026676A" w:rsidRPr="00DF1AB2">
              <w:rPr>
                <w:rFonts w:ascii="Arial" w:hAnsi="Arial" w:cs="Arial"/>
                <w:b/>
                <w:sz w:val="20"/>
                <w:lang w:val="fr-CA"/>
              </w:rPr>
              <w:t xml:space="preserve"> </w:t>
            </w:r>
            <w:r w:rsidRPr="00DF1AB2">
              <w:rPr>
                <w:rFonts w:ascii="Arial" w:hAnsi="Arial" w:cs="Arial"/>
                <w:b/>
                <w:sz w:val="20"/>
                <w:lang w:val="fr-CA"/>
              </w:rPr>
              <w:t>Par exemple pour la qualification des actions privilégiées à titre d’actions prescrites.</w:t>
            </w:r>
          </w:p>
          <w:p w14:paraId="637CC80A" w14:textId="0A9CB3CC"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question</w:t>
            </w:r>
            <w:r w:rsidR="00440C10">
              <w:rPr>
                <w:rFonts w:ascii="Arial" w:hAnsi="Arial" w:cs="Arial"/>
                <w:i/>
                <w:sz w:val="20"/>
                <w:lang w:val="fr-CA"/>
              </w:rPr>
              <w:t> </w:t>
            </w:r>
            <w:r w:rsidRPr="00DF1AB2">
              <w:rPr>
                <w:rFonts w:ascii="Arial" w:hAnsi="Arial" w:cs="Arial"/>
                <w:i/>
                <w:sz w:val="20"/>
                <w:lang w:val="fr-CA"/>
              </w:rPr>
              <w:t>2</w:t>
            </w:r>
            <w:r w:rsidR="009854F3" w:rsidRPr="00DF1AB2">
              <w:rPr>
                <w:rFonts w:ascii="Arial" w:hAnsi="Arial" w:cs="Arial"/>
                <w:i/>
                <w:sz w:val="20"/>
                <w:lang w:val="fr-CA"/>
              </w:rPr>
              <w:t xml:space="preserve"> de la</w:t>
            </w:r>
            <w:r w:rsidRPr="00DF1AB2">
              <w:rPr>
                <w:rFonts w:ascii="Arial" w:hAnsi="Arial" w:cs="Arial"/>
                <w:i/>
                <w:sz w:val="20"/>
                <w:lang w:val="fr-CA"/>
              </w:rPr>
              <w:t xml:space="preserve"> Section</w:t>
            </w:r>
            <w:r w:rsidR="00440C10">
              <w:rPr>
                <w:rFonts w:ascii="Arial" w:hAnsi="Arial" w:cs="Arial"/>
                <w:i/>
                <w:sz w:val="20"/>
                <w:lang w:val="fr-CA"/>
              </w:rPr>
              <w:t> </w:t>
            </w:r>
            <w:r w:rsidRPr="00DF1AB2">
              <w:rPr>
                <w:rFonts w:ascii="Arial" w:hAnsi="Arial" w:cs="Arial"/>
                <w:i/>
                <w:sz w:val="20"/>
                <w:lang w:val="fr-CA"/>
              </w:rPr>
              <w:t>III)</w:t>
            </w:r>
          </w:p>
        </w:tc>
        <w:tc>
          <w:tcPr>
            <w:tcW w:w="688" w:type="dxa"/>
            <w:tcBorders>
              <w:top w:val="single" w:sz="6" w:space="0" w:color="000000"/>
              <w:left w:val="single" w:sz="6" w:space="0" w:color="000000"/>
              <w:bottom w:val="single" w:sz="18" w:space="0" w:color="000000"/>
              <w:right w:val="single" w:sz="6" w:space="0" w:color="000000"/>
            </w:tcBorders>
          </w:tcPr>
          <w:p w14:paraId="4513162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18" w:space="0" w:color="000000"/>
              <w:right w:val="single" w:sz="6" w:space="0" w:color="000000"/>
            </w:tcBorders>
          </w:tcPr>
          <w:p w14:paraId="0845ACF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18" w:space="0" w:color="000000"/>
              <w:right w:val="single" w:sz="6" w:space="0" w:color="000000"/>
            </w:tcBorders>
          </w:tcPr>
          <w:p w14:paraId="740833B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18" w:space="0" w:color="000000"/>
              <w:right w:val="single" w:sz="6" w:space="0" w:color="000000"/>
            </w:tcBorders>
          </w:tcPr>
          <w:p w14:paraId="79B442E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1B9A704C" w14:textId="77777777" w:rsidTr="005C566A">
        <w:trPr>
          <w:gridAfter w:val="2"/>
          <w:wAfter w:w="29" w:type="dxa"/>
          <w:cantSplit/>
        </w:trPr>
        <w:tc>
          <w:tcPr>
            <w:tcW w:w="4233" w:type="dxa"/>
            <w:tcBorders>
              <w:left w:val="single" w:sz="6" w:space="0" w:color="000000"/>
              <w:bottom w:val="single" w:sz="6" w:space="0" w:color="000000"/>
              <w:right w:val="single" w:sz="6" w:space="0" w:color="000000"/>
            </w:tcBorders>
          </w:tcPr>
          <w:p w14:paraId="0C875048" w14:textId="48BD995D" w:rsidR="006C2548" w:rsidRPr="00DF1AB2" w:rsidRDefault="006C2548" w:rsidP="00FA4A1F">
            <w:pPr>
              <w:pStyle w:val="Titre2"/>
              <w:spacing w:after="60"/>
              <w:rPr>
                <w:rFonts w:cs="Arial"/>
              </w:rPr>
            </w:pPr>
            <w:bookmarkStart w:id="8" w:name="_Toc368564829"/>
            <w:bookmarkStart w:id="9" w:name="_Toc397606923"/>
            <w:r w:rsidRPr="00DF1AB2">
              <w:rPr>
                <w:rFonts w:cs="Arial"/>
              </w:rPr>
              <w:lastRenderedPageBreak/>
              <w:t>Section</w:t>
            </w:r>
            <w:r w:rsidR="00440C10">
              <w:rPr>
                <w:rFonts w:cs="Arial"/>
              </w:rPr>
              <w:t> </w:t>
            </w:r>
            <w:r w:rsidRPr="00DF1AB2">
              <w:rPr>
                <w:rFonts w:cs="Arial"/>
              </w:rPr>
              <w:t>II</w:t>
            </w:r>
            <w:r w:rsidRPr="00DF1AB2">
              <w:rPr>
                <w:rFonts w:cs="Arial"/>
              </w:rPr>
              <w:br/>
              <w:t>Qualification – actions admissibles de petite entreprise</w:t>
            </w:r>
            <w:r w:rsidR="009D6DBB" w:rsidRPr="00DF1AB2">
              <w:rPr>
                <w:rFonts w:cs="Arial"/>
              </w:rPr>
              <w:t xml:space="preserve"> (AAPE)</w:t>
            </w:r>
            <w:bookmarkEnd w:id="8"/>
            <w:bookmarkEnd w:id="9"/>
          </w:p>
          <w:p w14:paraId="3E1F8790" w14:textId="3E2747F5"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1.</w:t>
            </w:r>
            <w:r w:rsidRPr="00DF1AB2">
              <w:rPr>
                <w:rFonts w:ascii="Arial" w:hAnsi="Arial" w:cs="Arial"/>
                <w:sz w:val="20"/>
                <w:lang w:val="fr-CA"/>
              </w:rPr>
              <w:tab/>
              <w:t>Les actions cédées sont-elles des actions d’une société privée sous contrôle canadien (SPCC) tout au long de la période de 24</w:t>
            </w:r>
            <w:r w:rsidR="00440C10">
              <w:rPr>
                <w:rFonts w:ascii="Arial" w:hAnsi="Arial" w:cs="Arial"/>
                <w:sz w:val="20"/>
                <w:lang w:val="fr-CA"/>
              </w:rPr>
              <w:t> </w:t>
            </w:r>
            <w:r w:rsidRPr="00DF1AB2">
              <w:rPr>
                <w:rFonts w:ascii="Arial" w:hAnsi="Arial" w:cs="Arial"/>
                <w:sz w:val="20"/>
                <w:lang w:val="fr-CA"/>
              </w:rPr>
              <w:t>mois qui précède la cession?</w:t>
            </w:r>
          </w:p>
          <w:p w14:paraId="5AA07BFF" w14:textId="3356513B" w:rsidR="006C2548" w:rsidRPr="00DF1AB2" w:rsidRDefault="006C2548"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i/>
                <w:sz w:val="20"/>
                <w:lang w:val="fr-CA"/>
              </w:rPr>
              <w:t xml:space="preserve">(Voir </w:t>
            </w:r>
            <w:r w:rsidR="0005108D" w:rsidRPr="00DF1AB2">
              <w:rPr>
                <w:rFonts w:ascii="Arial" w:hAnsi="Arial" w:cs="Arial"/>
                <w:i/>
                <w:sz w:val="20"/>
                <w:lang w:val="fr-CA"/>
              </w:rPr>
              <w:t>paragraph</w:t>
            </w:r>
            <w:r w:rsidR="009D6DBB" w:rsidRPr="00DF1AB2">
              <w:rPr>
                <w:rFonts w:ascii="Arial" w:hAnsi="Arial" w:cs="Arial"/>
                <w:i/>
                <w:sz w:val="20"/>
                <w:lang w:val="fr-CA"/>
              </w:rPr>
              <w:t>e</w:t>
            </w:r>
            <w:r w:rsidR="00440C10">
              <w:rPr>
                <w:rFonts w:ascii="Arial" w:hAnsi="Arial" w:cs="Arial"/>
                <w:i/>
                <w:sz w:val="20"/>
                <w:lang w:val="fr-CA"/>
              </w:rPr>
              <w:t> </w:t>
            </w:r>
            <w:r w:rsidRPr="00DF1AB2">
              <w:rPr>
                <w:rFonts w:ascii="Arial" w:hAnsi="Arial" w:cs="Arial"/>
                <w:i/>
                <w:sz w:val="20"/>
                <w:lang w:val="fr-CA"/>
              </w:rPr>
              <w:t>110.6(1)</w:t>
            </w:r>
            <w:r w:rsidR="00FD349C" w:rsidRPr="00DF1AB2">
              <w:rPr>
                <w:rFonts w:ascii="Arial" w:hAnsi="Arial" w:cs="Arial"/>
                <w:i/>
                <w:sz w:val="20"/>
                <w:lang w:val="fr-CA"/>
              </w:rPr>
              <w:t xml:space="preserve"> </w:t>
            </w:r>
            <w:r w:rsidR="009D6DBB" w:rsidRPr="00DF1AB2">
              <w:rPr>
                <w:rFonts w:ascii="Arial" w:hAnsi="Arial" w:cs="Arial"/>
                <w:i/>
                <w:sz w:val="20"/>
                <w:lang w:val="fr-CA"/>
              </w:rPr>
              <w:t>[</w:t>
            </w:r>
            <w:r w:rsidR="009854F3" w:rsidRPr="00DF1AB2">
              <w:rPr>
                <w:rFonts w:ascii="Arial" w:hAnsi="Arial" w:cs="Arial"/>
                <w:i/>
                <w:sz w:val="20"/>
                <w:lang w:val="fr-CA"/>
              </w:rPr>
              <w:t xml:space="preserve">alinéa </w:t>
            </w:r>
            <w:r w:rsidRPr="00DF1AB2">
              <w:rPr>
                <w:rFonts w:ascii="Arial" w:hAnsi="Arial" w:cs="Arial"/>
                <w:i/>
                <w:sz w:val="20"/>
                <w:lang w:val="fr-CA"/>
              </w:rPr>
              <w:t>c)</w:t>
            </w:r>
            <w:r w:rsidR="00B53622" w:rsidRPr="00DF1AB2">
              <w:rPr>
                <w:rFonts w:ascii="Arial" w:hAnsi="Arial" w:cs="Arial"/>
                <w:i/>
                <w:sz w:val="20"/>
                <w:lang w:val="fr-CA"/>
              </w:rPr>
              <w:t xml:space="preserve"> </w:t>
            </w:r>
            <w:r w:rsidR="009854F3" w:rsidRPr="00DF1AB2">
              <w:rPr>
                <w:rFonts w:ascii="Arial" w:hAnsi="Arial" w:cs="Arial"/>
                <w:i/>
                <w:sz w:val="20"/>
                <w:lang w:val="fr-CA"/>
              </w:rPr>
              <w:t>de la définition d’action admissible de petite entreprise</w:t>
            </w:r>
            <w:r w:rsidR="009D6DBB" w:rsidRPr="00DF1AB2">
              <w:rPr>
                <w:rFonts w:ascii="Arial" w:hAnsi="Arial" w:cs="Arial"/>
                <w:i/>
                <w:sz w:val="20"/>
                <w:lang w:val="fr-CA"/>
              </w:rPr>
              <w:t>]</w:t>
            </w:r>
            <w:r w:rsidR="0005108D" w:rsidRPr="00DF1AB2">
              <w:rPr>
                <w:rFonts w:ascii="Arial" w:hAnsi="Arial" w:cs="Arial"/>
                <w:i/>
                <w:sz w:val="20"/>
                <w:lang w:val="fr-CA"/>
              </w:rPr>
              <w:t xml:space="preserve"> et</w:t>
            </w:r>
            <w:r w:rsidRPr="00DF1AB2">
              <w:rPr>
                <w:rFonts w:ascii="Arial" w:hAnsi="Arial" w:cs="Arial"/>
                <w:i/>
                <w:sz w:val="20"/>
                <w:lang w:val="fr-CA"/>
              </w:rPr>
              <w:t xml:space="preserve"> 125(7)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9D6DBB" w:rsidRPr="00DF1AB2">
              <w:rPr>
                <w:rFonts w:ascii="Arial" w:hAnsi="Arial" w:cs="Arial"/>
                <w:i/>
                <w:sz w:val="20"/>
                <w:lang w:val="fr-CA"/>
              </w:rPr>
              <w:t xml:space="preserve">s </w:t>
            </w:r>
            <w:r w:rsidR="00B0698F" w:rsidRPr="00DF1AB2">
              <w:rPr>
                <w:rFonts w:ascii="Arial" w:hAnsi="Arial" w:cs="Arial"/>
                <w:i/>
                <w:sz w:val="20"/>
                <w:lang w:val="fr-CA"/>
              </w:rPr>
              <w:t>2</w:t>
            </w:r>
            <w:r w:rsidR="009D6DBB" w:rsidRPr="00DF1AB2">
              <w:rPr>
                <w:rFonts w:ascii="Arial" w:hAnsi="Arial" w:cs="Arial"/>
                <w:i/>
                <w:sz w:val="20"/>
                <w:lang w:val="fr-CA"/>
              </w:rPr>
              <w:t>1</w:t>
            </w:r>
            <w:r w:rsidR="00B0698F" w:rsidRPr="00DF1AB2">
              <w:rPr>
                <w:rFonts w:ascii="Arial" w:hAnsi="Arial" w:cs="Arial"/>
                <w:i/>
                <w:sz w:val="20"/>
                <w:lang w:val="fr-CA"/>
              </w:rPr>
              <w:t xml:space="preserve">.19 </w:t>
            </w:r>
            <w:r w:rsidR="009D6DBB" w:rsidRPr="00DF1AB2">
              <w:rPr>
                <w:rFonts w:ascii="Arial" w:hAnsi="Arial" w:cs="Arial"/>
                <w:i/>
                <w:sz w:val="20"/>
                <w:lang w:val="fr-CA"/>
              </w:rPr>
              <w:t xml:space="preserve">et </w:t>
            </w:r>
            <w:r w:rsidRPr="00DF1AB2">
              <w:rPr>
                <w:rFonts w:ascii="Arial" w:hAnsi="Arial" w:cs="Arial"/>
                <w:i/>
                <w:sz w:val="20"/>
                <w:lang w:val="fr-CA"/>
              </w:rPr>
              <w:t>726.6.1</w:t>
            </w:r>
            <w:r w:rsidR="009D6DBB" w:rsidRPr="00DF1AB2">
              <w:rPr>
                <w:rFonts w:ascii="Arial" w:hAnsi="Arial" w:cs="Arial"/>
                <w:i/>
                <w:sz w:val="20"/>
                <w:lang w:val="fr-CA"/>
              </w:rPr>
              <w:t xml:space="preserve"> [alinéa c) de la définition d</w:t>
            </w:r>
            <w:r w:rsidR="000374D0" w:rsidRPr="00DF1AB2">
              <w:rPr>
                <w:rFonts w:ascii="Arial" w:hAnsi="Arial" w:cs="Arial"/>
                <w:i/>
                <w:sz w:val="20"/>
                <w:lang w:val="fr-CA"/>
              </w:rPr>
              <w:t>’</w:t>
            </w:r>
            <w:r w:rsidR="009D6DBB" w:rsidRPr="00DF1AB2">
              <w:rPr>
                <w:rFonts w:ascii="Arial" w:hAnsi="Arial" w:cs="Arial"/>
                <w:i/>
                <w:sz w:val="20"/>
                <w:lang w:val="fr-CA"/>
              </w:rPr>
              <w:t>action admissible d</w:t>
            </w:r>
            <w:r w:rsidR="00440C10">
              <w:rPr>
                <w:rFonts w:ascii="Arial" w:hAnsi="Arial" w:cs="Arial"/>
                <w:i/>
                <w:sz w:val="20"/>
                <w:lang w:val="fr-CA"/>
              </w:rPr>
              <w:t>’</w:t>
            </w:r>
            <w:r w:rsidR="009D6DBB" w:rsidRPr="00DF1AB2">
              <w:rPr>
                <w:rFonts w:ascii="Arial" w:hAnsi="Arial" w:cs="Arial"/>
                <w:i/>
                <w:sz w:val="20"/>
                <w:lang w:val="fr-CA"/>
              </w:rPr>
              <w:t>une société qui exploite une petite entreprise]</w:t>
            </w:r>
            <w:r w:rsidRPr="00DF1AB2">
              <w:rPr>
                <w:rFonts w:ascii="Arial" w:hAnsi="Arial" w:cs="Arial"/>
                <w:i/>
                <w:sz w:val="20"/>
                <w:lang w:val="fr-CA"/>
              </w:rPr>
              <w:t xml:space="preserve"> de la LI)</w:t>
            </w:r>
          </w:p>
        </w:tc>
        <w:tc>
          <w:tcPr>
            <w:tcW w:w="688" w:type="dxa"/>
            <w:tcBorders>
              <w:left w:val="single" w:sz="6" w:space="0" w:color="000000"/>
              <w:bottom w:val="single" w:sz="6" w:space="0" w:color="000000"/>
              <w:right w:val="single" w:sz="6" w:space="0" w:color="000000"/>
            </w:tcBorders>
          </w:tcPr>
          <w:p w14:paraId="59C1D9E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7CD22F5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266EF91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0A55E0B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ACD1A93" w14:textId="77777777" w:rsidTr="007A69B4">
        <w:trPr>
          <w:gridAfter w:val="2"/>
          <w:wAfter w:w="29" w:type="dxa"/>
          <w:cantSplit/>
        </w:trPr>
        <w:tc>
          <w:tcPr>
            <w:tcW w:w="4233" w:type="dxa"/>
            <w:tcBorders>
              <w:top w:val="single" w:sz="6" w:space="0" w:color="000000"/>
              <w:left w:val="single" w:sz="6" w:space="0" w:color="000000"/>
              <w:right w:val="single" w:sz="6" w:space="0" w:color="000000"/>
            </w:tcBorders>
          </w:tcPr>
          <w:p w14:paraId="0ED2E6B5" w14:textId="77777777"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2.</w:t>
            </w:r>
            <w:r w:rsidRPr="00DF1AB2">
              <w:rPr>
                <w:rFonts w:ascii="Arial" w:hAnsi="Arial" w:cs="Arial"/>
                <w:sz w:val="20"/>
                <w:lang w:val="fr-CA"/>
              </w:rPr>
              <w:tab/>
              <w:t>Au moment de la cession, la totalité ou presque (c.-à-d. 90 % ou plus) de la juste valeur marchande des actifs de la société est-elle attribuable à des éléments qui sont :</w:t>
            </w:r>
          </w:p>
          <w:p w14:paraId="4BE97217" w14:textId="77777777" w:rsidR="00FF0F9F" w:rsidRPr="00DF1AB2" w:rsidRDefault="006C2548" w:rsidP="00153B6D">
            <w:pPr>
              <w:numPr>
                <w:ilvl w:val="0"/>
                <w:numId w:val="5"/>
              </w:numPr>
              <w:tabs>
                <w:tab w:val="left" w:pos="360"/>
                <w:tab w:val="left" w:pos="720"/>
                <w:tab w:val="left" w:pos="1440"/>
              </w:tabs>
              <w:spacing w:before="60"/>
              <w:ind w:left="720" w:hanging="360"/>
              <w:rPr>
                <w:rFonts w:ascii="Arial" w:hAnsi="Arial" w:cs="Arial"/>
                <w:sz w:val="20"/>
                <w:lang w:val="fr-CA"/>
              </w:rPr>
            </w:pPr>
            <w:proofErr w:type="gramStart"/>
            <w:r w:rsidRPr="00DF1AB2">
              <w:rPr>
                <w:rFonts w:ascii="Arial" w:hAnsi="Arial" w:cs="Arial"/>
                <w:sz w:val="20"/>
                <w:lang w:val="fr-CA"/>
              </w:rPr>
              <w:t>des</w:t>
            </w:r>
            <w:proofErr w:type="gramEnd"/>
            <w:r w:rsidRPr="00DF1AB2">
              <w:rPr>
                <w:rFonts w:ascii="Arial" w:hAnsi="Arial" w:cs="Arial"/>
                <w:sz w:val="20"/>
                <w:lang w:val="fr-CA"/>
              </w:rPr>
              <w:t xml:space="preserve"> actifs utilisés </w:t>
            </w:r>
            <w:r w:rsidR="00FF0F9F" w:rsidRPr="00DF1AB2">
              <w:rPr>
                <w:rFonts w:ascii="Arial" w:hAnsi="Arial" w:cs="Arial"/>
                <w:sz w:val="20"/>
                <w:lang w:val="fr-CA"/>
              </w:rPr>
              <w:t>principalement (</w:t>
            </w:r>
            <w:r w:rsidRPr="00DF1AB2">
              <w:rPr>
                <w:rFonts w:ascii="Arial" w:hAnsi="Arial" w:cs="Arial"/>
                <w:sz w:val="20"/>
                <w:lang w:val="fr-CA"/>
              </w:rPr>
              <w:t>à plus de 50 %</w:t>
            </w:r>
            <w:r w:rsidR="00FF0F9F" w:rsidRPr="00DF1AB2">
              <w:rPr>
                <w:rFonts w:ascii="Arial" w:hAnsi="Arial" w:cs="Arial"/>
                <w:sz w:val="20"/>
                <w:lang w:val="fr-CA"/>
              </w:rPr>
              <w:t>)</w:t>
            </w:r>
            <w:r w:rsidRPr="00DF1AB2">
              <w:rPr>
                <w:rFonts w:ascii="Arial" w:hAnsi="Arial" w:cs="Arial"/>
                <w:sz w:val="20"/>
                <w:lang w:val="fr-CA"/>
              </w:rPr>
              <w:t xml:space="preserve"> dans une entreprise que la société ou une société liée à celle-ci exploite </w:t>
            </w:r>
            <w:r w:rsidRPr="00DF1AB2">
              <w:rPr>
                <w:rFonts w:ascii="Arial" w:hAnsi="Arial" w:cs="Arial"/>
                <w:spacing w:val="-2"/>
                <w:sz w:val="20"/>
                <w:lang w:val="fr-CA"/>
              </w:rPr>
              <w:t>activement principalement au Canada;</w:t>
            </w:r>
          </w:p>
        </w:tc>
        <w:tc>
          <w:tcPr>
            <w:tcW w:w="688" w:type="dxa"/>
            <w:tcBorders>
              <w:top w:val="single" w:sz="6" w:space="0" w:color="000000"/>
              <w:left w:val="single" w:sz="6" w:space="0" w:color="000000"/>
              <w:right w:val="single" w:sz="6" w:space="0" w:color="000000"/>
            </w:tcBorders>
          </w:tcPr>
          <w:p w14:paraId="55CAA90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5AC2849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7365B75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2038B6E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DF1AB2" w14:paraId="7CDC3813" w14:textId="77777777" w:rsidTr="00B43CB5">
        <w:trPr>
          <w:gridAfter w:val="2"/>
          <w:wAfter w:w="29" w:type="dxa"/>
          <w:cantSplit/>
        </w:trPr>
        <w:tc>
          <w:tcPr>
            <w:tcW w:w="4233" w:type="dxa"/>
            <w:tcBorders>
              <w:left w:val="single" w:sz="6" w:space="0" w:color="000000"/>
              <w:right w:val="single" w:sz="6" w:space="0" w:color="000000"/>
            </w:tcBorders>
          </w:tcPr>
          <w:p w14:paraId="698159C2" w14:textId="77777777" w:rsidR="006C2548" w:rsidRPr="00DF1AB2" w:rsidRDefault="006179B8" w:rsidP="00153B6D">
            <w:pPr>
              <w:pStyle w:val="a"/>
              <w:numPr>
                <w:ilvl w:val="0"/>
                <w:numId w:val="27"/>
              </w:numPr>
              <w:tabs>
                <w:tab w:val="left" w:pos="360"/>
                <w:tab w:val="left" w:pos="1080"/>
                <w:tab w:val="left" w:pos="1440"/>
              </w:tabs>
              <w:spacing w:before="60"/>
              <w:rPr>
                <w:rFonts w:ascii="Arial" w:hAnsi="Arial" w:cs="Arial"/>
                <w:sz w:val="20"/>
                <w:lang w:val="fr-CA"/>
              </w:rPr>
            </w:pPr>
            <w:proofErr w:type="gramStart"/>
            <w:r w:rsidRPr="00DF1AB2">
              <w:rPr>
                <w:rFonts w:ascii="Arial" w:hAnsi="Arial" w:cs="Arial"/>
                <w:spacing w:val="-2"/>
                <w:sz w:val="20"/>
                <w:lang w:val="fr-CA"/>
              </w:rPr>
              <w:t>c</w:t>
            </w:r>
            <w:r w:rsidR="006C2548" w:rsidRPr="00DF1AB2">
              <w:rPr>
                <w:rFonts w:ascii="Arial" w:hAnsi="Arial" w:cs="Arial"/>
                <w:spacing w:val="-2"/>
                <w:sz w:val="20"/>
                <w:lang w:val="fr-CA"/>
              </w:rPr>
              <w:t>onstitués</w:t>
            </w:r>
            <w:proofErr w:type="gramEnd"/>
            <w:r w:rsidR="006C2548" w:rsidRPr="00DF1AB2">
              <w:rPr>
                <w:rFonts w:ascii="Arial" w:hAnsi="Arial" w:cs="Arial"/>
                <w:spacing w:val="-2"/>
                <w:sz w:val="20"/>
                <w:lang w:val="fr-CA"/>
              </w:rPr>
              <w:t xml:space="preserve"> d’actions du capital-actions </w:t>
            </w:r>
            <w:r w:rsidR="006C2548" w:rsidRPr="00DF1AB2">
              <w:rPr>
                <w:rFonts w:ascii="Arial" w:hAnsi="Arial" w:cs="Arial"/>
                <w:sz w:val="20"/>
                <w:lang w:val="fr-CA"/>
              </w:rPr>
              <w:t xml:space="preserve">ou de dettes d’une ou de plusieurs autres sociétés exploitant une petite entreprise (SEPE) rattachées à la société au moment de la </w:t>
            </w:r>
            <w:r w:rsidR="00424A69" w:rsidRPr="00DF1AB2">
              <w:rPr>
                <w:rFonts w:ascii="Arial" w:hAnsi="Arial" w:cs="Arial"/>
                <w:sz w:val="20"/>
                <w:lang w:val="fr-CA"/>
              </w:rPr>
              <w:t>cession</w:t>
            </w:r>
            <w:r w:rsidR="006C2548" w:rsidRPr="00DF1AB2">
              <w:rPr>
                <w:rFonts w:ascii="Arial" w:hAnsi="Arial" w:cs="Arial"/>
                <w:sz w:val="20"/>
                <w:lang w:val="fr-CA"/>
              </w:rPr>
              <w:t>;</w:t>
            </w:r>
          </w:p>
          <w:p w14:paraId="225D57F2" w14:textId="77777777" w:rsidR="00153B6D" w:rsidRPr="00DF1AB2" w:rsidRDefault="00153B6D" w:rsidP="00153B6D">
            <w:pPr>
              <w:tabs>
                <w:tab w:val="left" w:pos="360"/>
                <w:tab w:val="left" w:pos="720"/>
                <w:tab w:val="left" w:pos="1080"/>
                <w:tab w:val="left" w:pos="1440"/>
              </w:tabs>
              <w:spacing w:before="60"/>
              <w:rPr>
                <w:rFonts w:ascii="Arial" w:hAnsi="Arial" w:cs="Arial"/>
                <w:sz w:val="20"/>
                <w:lang w:val="fr-CA"/>
              </w:rPr>
            </w:pPr>
            <w:r w:rsidRPr="00DF1AB2">
              <w:rPr>
                <w:rFonts w:ascii="Arial" w:hAnsi="Arial" w:cs="Arial"/>
                <w:sz w:val="20"/>
                <w:lang w:val="fr-CA"/>
              </w:rPr>
              <w:tab/>
            </w:r>
            <w:proofErr w:type="gramStart"/>
            <w:r w:rsidRPr="00DF1AB2">
              <w:rPr>
                <w:rFonts w:ascii="Arial" w:hAnsi="Arial" w:cs="Arial"/>
                <w:sz w:val="20"/>
                <w:lang w:val="fr-CA"/>
              </w:rPr>
              <w:t>ou</w:t>
            </w:r>
            <w:proofErr w:type="gramEnd"/>
          </w:p>
          <w:p w14:paraId="7203AB0A" w14:textId="77777777" w:rsidR="00153B6D" w:rsidRPr="00DF1AB2" w:rsidRDefault="00153B6D" w:rsidP="00153B6D">
            <w:pPr>
              <w:pStyle w:val="a"/>
              <w:numPr>
                <w:ilvl w:val="0"/>
                <w:numId w:val="27"/>
              </w:numPr>
              <w:tabs>
                <w:tab w:val="left" w:pos="360"/>
                <w:tab w:val="left" w:pos="1080"/>
                <w:tab w:val="left" w:pos="1440"/>
              </w:tabs>
              <w:spacing w:before="60"/>
              <w:rPr>
                <w:rFonts w:ascii="Arial" w:hAnsi="Arial" w:cs="Arial"/>
                <w:sz w:val="20"/>
                <w:lang w:val="fr-CA"/>
              </w:rPr>
            </w:pPr>
            <w:proofErr w:type="gramStart"/>
            <w:r w:rsidRPr="00DF1AB2">
              <w:rPr>
                <w:rFonts w:ascii="Arial" w:hAnsi="Arial" w:cs="Arial"/>
                <w:sz w:val="20"/>
                <w:lang w:val="fr-CA"/>
              </w:rPr>
              <w:t>une</w:t>
            </w:r>
            <w:proofErr w:type="gramEnd"/>
            <w:r w:rsidRPr="00DF1AB2">
              <w:rPr>
                <w:rFonts w:ascii="Arial" w:hAnsi="Arial" w:cs="Arial"/>
                <w:sz w:val="20"/>
                <w:lang w:val="fr-CA"/>
              </w:rPr>
              <w:t xml:space="preserve"> combinaison des deux?</w:t>
            </w:r>
          </w:p>
        </w:tc>
        <w:tc>
          <w:tcPr>
            <w:tcW w:w="688" w:type="dxa"/>
            <w:tcBorders>
              <w:left w:val="single" w:sz="6" w:space="0" w:color="000000"/>
              <w:right w:val="single" w:sz="6" w:space="0" w:color="000000"/>
            </w:tcBorders>
          </w:tcPr>
          <w:p w14:paraId="11C58D7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62D0677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701F2A2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76A040A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5C566A" w:rsidRPr="00240B9B" w14:paraId="6CF59017" w14:textId="77777777" w:rsidTr="00B43CB5">
        <w:trPr>
          <w:gridAfter w:val="2"/>
          <w:wAfter w:w="29" w:type="dxa"/>
          <w:cantSplit/>
        </w:trPr>
        <w:tc>
          <w:tcPr>
            <w:tcW w:w="4233" w:type="dxa"/>
            <w:tcBorders>
              <w:left w:val="single" w:sz="6" w:space="0" w:color="000000"/>
              <w:bottom w:val="single" w:sz="6" w:space="0" w:color="000000"/>
              <w:right w:val="single" w:sz="6" w:space="0" w:color="000000"/>
            </w:tcBorders>
          </w:tcPr>
          <w:p w14:paraId="27603E25" w14:textId="48387AB4" w:rsidR="005C566A" w:rsidRPr="00DF1AB2" w:rsidRDefault="005C566A" w:rsidP="00153B6D">
            <w:pPr>
              <w:tabs>
                <w:tab w:val="left" w:pos="360"/>
                <w:tab w:val="left" w:pos="720"/>
                <w:tab w:val="left" w:pos="1080"/>
                <w:tab w:val="left" w:pos="1440"/>
              </w:tabs>
              <w:spacing w:before="60"/>
              <w:ind w:left="360"/>
              <w:rPr>
                <w:rFonts w:ascii="Arial" w:hAnsi="Arial" w:cs="Arial"/>
                <w:spacing w:val="-2"/>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110.6(1) [alinéa a) de la définition d’action admissible de petite entreprise], alinéa 110.6(14)b) et paragraphe 248(1)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1 et 726.6.1 [alinéa a) de la définition d’action admissible d’une société qui exploite une petite entreprise et alinéa e) du deuxième alinéa] de la LI)</w:t>
            </w:r>
          </w:p>
        </w:tc>
        <w:tc>
          <w:tcPr>
            <w:tcW w:w="688" w:type="dxa"/>
            <w:tcBorders>
              <w:left w:val="single" w:sz="6" w:space="0" w:color="000000"/>
              <w:bottom w:val="single" w:sz="6" w:space="0" w:color="000000"/>
              <w:right w:val="single" w:sz="6" w:space="0" w:color="000000"/>
            </w:tcBorders>
          </w:tcPr>
          <w:p w14:paraId="323CD40E"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629FE2EB"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2AD1364D"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371CF526"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r>
      <w:tr w:rsidR="005C566A" w:rsidRPr="00240B9B" w14:paraId="4CCCB467" w14:textId="77777777" w:rsidTr="00B43CB5">
        <w:trPr>
          <w:gridAfter w:val="2"/>
          <w:wAfter w:w="29" w:type="dxa"/>
          <w:cantSplit/>
        </w:trPr>
        <w:tc>
          <w:tcPr>
            <w:tcW w:w="4233" w:type="dxa"/>
            <w:tcBorders>
              <w:top w:val="single" w:sz="6" w:space="0" w:color="000000"/>
              <w:left w:val="single" w:sz="6" w:space="0" w:color="000000"/>
              <w:bottom w:val="single" w:sz="4" w:space="0" w:color="auto"/>
              <w:right w:val="single" w:sz="6" w:space="0" w:color="000000"/>
            </w:tcBorders>
          </w:tcPr>
          <w:p w14:paraId="23A5A1AB" w14:textId="7D3EB69D" w:rsidR="005C566A" w:rsidRPr="00DF1AB2" w:rsidRDefault="005C566A"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b/>
                <w:sz w:val="20"/>
                <w:lang w:val="fr-CA"/>
              </w:rPr>
              <w:t>Note : Si une des conditions énumérées ci-dessus n’est pas rencontrée, considérer les techniques de purification décrites à la question</w:t>
            </w:r>
            <w:r w:rsidR="00440C10">
              <w:rPr>
                <w:rFonts w:ascii="Arial" w:hAnsi="Arial" w:cs="Arial"/>
                <w:b/>
                <w:sz w:val="20"/>
                <w:lang w:val="fr-CA"/>
              </w:rPr>
              <w:t> </w:t>
            </w:r>
            <w:r w:rsidRPr="00DF1AB2">
              <w:rPr>
                <w:rFonts w:ascii="Arial" w:hAnsi="Arial" w:cs="Arial"/>
                <w:b/>
                <w:sz w:val="20"/>
                <w:lang w:val="fr-CA"/>
              </w:rPr>
              <w:t>2 de la Section</w:t>
            </w:r>
            <w:r w:rsidR="00440C10">
              <w:rPr>
                <w:rFonts w:ascii="Arial" w:hAnsi="Arial" w:cs="Arial"/>
                <w:b/>
                <w:sz w:val="20"/>
                <w:lang w:val="fr-CA"/>
              </w:rPr>
              <w:t> </w:t>
            </w:r>
            <w:r w:rsidRPr="00DF1AB2">
              <w:rPr>
                <w:rFonts w:ascii="Arial" w:hAnsi="Arial" w:cs="Arial"/>
                <w:b/>
                <w:sz w:val="20"/>
                <w:lang w:val="fr-CA"/>
              </w:rPr>
              <w:t>IV afin de qualifier les actions d’une SPCC à titre d’AAPE.</w:t>
            </w:r>
          </w:p>
          <w:p w14:paraId="2437D266" w14:textId="77777777" w:rsidR="005C566A" w:rsidRPr="00DF1AB2" w:rsidRDefault="005C566A" w:rsidP="00153B6D">
            <w:pPr>
              <w:pStyle w:val="a"/>
              <w:tabs>
                <w:tab w:val="left" w:pos="360"/>
                <w:tab w:val="left" w:pos="1080"/>
                <w:tab w:val="left" w:pos="1440"/>
              </w:tabs>
              <w:spacing w:before="60"/>
              <w:ind w:left="357" w:firstLine="0"/>
              <w:rPr>
                <w:rFonts w:ascii="Arial" w:hAnsi="Arial" w:cs="Arial"/>
                <w:spacing w:val="-2"/>
                <w:sz w:val="20"/>
                <w:lang w:val="fr-CA"/>
              </w:rPr>
            </w:pPr>
            <w:r w:rsidRPr="00DF1AB2">
              <w:rPr>
                <w:rFonts w:ascii="Arial" w:hAnsi="Arial" w:cs="Arial"/>
                <w:b/>
                <w:sz w:val="20"/>
                <w:lang w:val="fr-CA"/>
              </w:rPr>
              <w:t xml:space="preserve">Consultez votre conseiller fiscal si </w:t>
            </w:r>
            <w:smartTag w:uri="urn:schemas-microsoft-com:office:smarttags" w:element="PersonName">
              <w:smartTagPr>
                <w:attr w:name="ProductID" w:val="la SPCC"/>
              </w:smartTagPr>
              <w:r w:rsidRPr="00DF1AB2">
                <w:rPr>
                  <w:rFonts w:ascii="Arial" w:hAnsi="Arial" w:cs="Arial"/>
                  <w:b/>
                  <w:sz w:val="20"/>
                  <w:lang w:val="fr-CA"/>
                </w:rPr>
                <w:t>la SPCC</w:t>
              </w:r>
            </w:smartTag>
            <w:r w:rsidRPr="00DF1AB2">
              <w:rPr>
                <w:rFonts w:ascii="Arial" w:hAnsi="Arial" w:cs="Arial"/>
                <w:b/>
                <w:sz w:val="20"/>
                <w:lang w:val="fr-CA"/>
              </w:rPr>
              <w:t xml:space="preserve"> possède des actions de sociétés étrangères.</w:t>
            </w:r>
          </w:p>
        </w:tc>
        <w:tc>
          <w:tcPr>
            <w:tcW w:w="688" w:type="dxa"/>
            <w:tcBorders>
              <w:top w:val="single" w:sz="6" w:space="0" w:color="000000"/>
              <w:left w:val="single" w:sz="6" w:space="0" w:color="000000"/>
              <w:bottom w:val="single" w:sz="4" w:space="0" w:color="auto"/>
              <w:right w:val="single" w:sz="6" w:space="0" w:color="000000"/>
            </w:tcBorders>
          </w:tcPr>
          <w:p w14:paraId="0C8F4C27"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70693760"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0F7E5B75"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4" w:space="0" w:color="auto"/>
              <w:right w:val="single" w:sz="6" w:space="0" w:color="000000"/>
            </w:tcBorders>
          </w:tcPr>
          <w:p w14:paraId="7D875B76"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3A6B01C" w14:textId="77777777" w:rsidTr="003B379B">
        <w:trPr>
          <w:gridAfter w:val="2"/>
          <w:wAfter w:w="29" w:type="dxa"/>
          <w:cantSplit/>
        </w:trPr>
        <w:tc>
          <w:tcPr>
            <w:tcW w:w="4233" w:type="dxa"/>
            <w:tcBorders>
              <w:top w:val="single" w:sz="4" w:space="0" w:color="auto"/>
              <w:left w:val="single" w:sz="6" w:space="0" w:color="000000"/>
              <w:right w:val="single" w:sz="6" w:space="0" w:color="000000"/>
            </w:tcBorders>
          </w:tcPr>
          <w:p w14:paraId="6431BB0B" w14:textId="77777777" w:rsidR="006C2548" w:rsidRPr="00DF1AB2" w:rsidRDefault="006C2548" w:rsidP="00153B6D">
            <w:pPr>
              <w:pStyle w:val="a"/>
              <w:tabs>
                <w:tab w:val="left" w:pos="360"/>
                <w:tab w:val="left" w:pos="720"/>
                <w:tab w:val="left" w:pos="1080"/>
                <w:tab w:val="left" w:pos="1440"/>
              </w:tabs>
              <w:spacing w:before="60"/>
              <w:ind w:firstLine="0"/>
              <w:rPr>
                <w:rFonts w:ascii="Arial" w:hAnsi="Arial" w:cs="Arial"/>
                <w:b/>
                <w:sz w:val="20"/>
                <w:lang w:val="fr-CA"/>
              </w:rPr>
            </w:pPr>
            <w:r w:rsidRPr="00DF1AB2">
              <w:rPr>
                <w:rFonts w:ascii="Arial" w:hAnsi="Arial" w:cs="Arial"/>
                <w:b/>
                <w:sz w:val="20"/>
                <w:lang w:val="fr-CA"/>
              </w:rPr>
              <w:lastRenderedPageBreak/>
              <w:t xml:space="preserve">Les biens suivants sont des exemples d’actifs non admissibles </w:t>
            </w:r>
            <w:r w:rsidR="0026676A" w:rsidRPr="00DF1AB2">
              <w:rPr>
                <w:rFonts w:ascii="Arial" w:hAnsi="Arial" w:cs="Arial"/>
                <w:b/>
                <w:sz w:val="20"/>
                <w:lang w:val="fr-CA"/>
              </w:rPr>
              <w:t>afin de</w:t>
            </w:r>
            <w:r w:rsidRPr="00DF1AB2">
              <w:rPr>
                <w:rFonts w:ascii="Arial" w:hAnsi="Arial" w:cs="Arial"/>
                <w:b/>
                <w:sz w:val="20"/>
                <w:lang w:val="fr-CA"/>
              </w:rPr>
              <w:t xml:space="preserve"> déterminer si les tests du 50 % (décrits plus loin) et de 90 % sont satisfaits ou non :</w:t>
            </w:r>
          </w:p>
          <w:p w14:paraId="62E176DA" w14:textId="77777777" w:rsidR="004C5166" w:rsidRPr="00DF1AB2" w:rsidRDefault="006C2548" w:rsidP="00153B6D">
            <w:pPr>
              <w:pStyle w:val="1"/>
              <w:numPr>
                <w:ilvl w:val="0"/>
                <w:numId w:val="27"/>
              </w:numPr>
              <w:tabs>
                <w:tab w:val="left" w:pos="360"/>
                <w:tab w:val="left" w:pos="1080"/>
                <w:tab w:val="left" w:pos="1440"/>
              </w:tabs>
              <w:spacing w:before="60"/>
              <w:rPr>
                <w:rFonts w:ascii="Arial" w:hAnsi="Arial" w:cs="Arial"/>
                <w:sz w:val="20"/>
                <w:lang w:val="fr-CA"/>
              </w:rPr>
            </w:pPr>
            <w:proofErr w:type="gramStart"/>
            <w:r w:rsidRPr="00DF1AB2">
              <w:rPr>
                <w:rFonts w:ascii="Arial" w:hAnsi="Arial" w:cs="Arial"/>
                <w:b/>
                <w:sz w:val="20"/>
                <w:lang w:val="fr-CA"/>
              </w:rPr>
              <w:t>surplus</w:t>
            </w:r>
            <w:proofErr w:type="gramEnd"/>
            <w:r w:rsidRPr="00DF1AB2">
              <w:rPr>
                <w:rFonts w:ascii="Arial" w:hAnsi="Arial" w:cs="Arial"/>
                <w:b/>
                <w:sz w:val="20"/>
                <w:lang w:val="fr-CA"/>
              </w:rPr>
              <w:t xml:space="preserve"> d’encaisse ou dépôts à terme non nécessaires aux opérations courantes;</w:t>
            </w:r>
          </w:p>
        </w:tc>
        <w:tc>
          <w:tcPr>
            <w:tcW w:w="688" w:type="dxa"/>
            <w:tcBorders>
              <w:top w:val="single" w:sz="4" w:space="0" w:color="auto"/>
              <w:left w:val="single" w:sz="6" w:space="0" w:color="000000"/>
              <w:right w:val="single" w:sz="6" w:space="0" w:color="000000"/>
            </w:tcBorders>
          </w:tcPr>
          <w:p w14:paraId="7E996B9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5EC0D33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26731B7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right w:val="single" w:sz="6" w:space="0" w:color="000000"/>
            </w:tcBorders>
          </w:tcPr>
          <w:p w14:paraId="28F1E9E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F02F5" w:rsidRPr="00240B9B" w14:paraId="13C6F71A" w14:textId="77777777" w:rsidTr="004C5166">
        <w:trPr>
          <w:gridAfter w:val="2"/>
          <w:wAfter w:w="29" w:type="dxa"/>
          <w:cantSplit/>
        </w:trPr>
        <w:tc>
          <w:tcPr>
            <w:tcW w:w="4233" w:type="dxa"/>
            <w:tcBorders>
              <w:left w:val="single" w:sz="6" w:space="0" w:color="000000"/>
              <w:right w:val="single" w:sz="6" w:space="0" w:color="000000"/>
            </w:tcBorders>
          </w:tcPr>
          <w:p w14:paraId="0CBF0BAD" w14:textId="77777777" w:rsidR="006F02F5" w:rsidRPr="00DF1AB2" w:rsidRDefault="006F02F5" w:rsidP="00153B6D">
            <w:pPr>
              <w:pStyle w:val="1"/>
              <w:numPr>
                <w:ilvl w:val="0"/>
                <w:numId w:val="27"/>
              </w:numPr>
              <w:tabs>
                <w:tab w:val="left" w:pos="360"/>
                <w:tab w:val="left" w:pos="1080"/>
                <w:tab w:val="left" w:pos="1440"/>
              </w:tabs>
              <w:spacing w:before="60"/>
              <w:rPr>
                <w:rFonts w:ascii="Arial" w:hAnsi="Arial" w:cs="Arial"/>
                <w:b/>
                <w:sz w:val="20"/>
                <w:lang w:val="fr-CA"/>
              </w:rPr>
            </w:pPr>
            <w:proofErr w:type="gramStart"/>
            <w:r w:rsidRPr="00DF1AB2">
              <w:rPr>
                <w:rFonts w:ascii="Arial" w:hAnsi="Arial" w:cs="Arial"/>
                <w:b/>
                <w:sz w:val="20"/>
                <w:lang w:val="fr-CA"/>
              </w:rPr>
              <w:t>bateau</w:t>
            </w:r>
            <w:proofErr w:type="gramEnd"/>
            <w:r w:rsidRPr="00DF1AB2">
              <w:rPr>
                <w:rFonts w:ascii="Arial" w:hAnsi="Arial" w:cs="Arial"/>
                <w:b/>
                <w:sz w:val="20"/>
                <w:lang w:val="fr-CA"/>
              </w:rPr>
              <w:t xml:space="preserve"> ou autre actif à usage personnel;</w:t>
            </w:r>
          </w:p>
        </w:tc>
        <w:tc>
          <w:tcPr>
            <w:tcW w:w="688" w:type="dxa"/>
            <w:tcBorders>
              <w:left w:val="single" w:sz="6" w:space="0" w:color="000000"/>
              <w:right w:val="single" w:sz="6" w:space="0" w:color="000000"/>
            </w:tcBorders>
          </w:tcPr>
          <w:p w14:paraId="182F95BC"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74901560"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5690FA09"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12D51658"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r>
      <w:tr w:rsidR="00CA12D6" w:rsidRPr="00240B9B" w14:paraId="1C129905" w14:textId="77777777" w:rsidTr="004C5166">
        <w:trPr>
          <w:gridAfter w:val="2"/>
          <w:wAfter w:w="29" w:type="dxa"/>
          <w:cantSplit/>
        </w:trPr>
        <w:tc>
          <w:tcPr>
            <w:tcW w:w="4233" w:type="dxa"/>
            <w:tcBorders>
              <w:left w:val="single" w:sz="6" w:space="0" w:color="000000"/>
              <w:right w:val="single" w:sz="6" w:space="0" w:color="000000"/>
            </w:tcBorders>
          </w:tcPr>
          <w:p w14:paraId="53025EB6" w14:textId="77777777" w:rsidR="00CA12D6" w:rsidRPr="00DF1AB2" w:rsidRDefault="00CA12D6" w:rsidP="00153B6D">
            <w:pPr>
              <w:pStyle w:val="1"/>
              <w:numPr>
                <w:ilvl w:val="0"/>
                <w:numId w:val="27"/>
              </w:numPr>
              <w:tabs>
                <w:tab w:val="left" w:pos="360"/>
                <w:tab w:val="left" w:pos="1080"/>
                <w:tab w:val="left" w:pos="1440"/>
              </w:tabs>
              <w:spacing w:before="60"/>
              <w:rPr>
                <w:rFonts w:ascii="Arial" w:hAnsi="Arial" w:cs="Arial"/>
                <w:b/>
                <w:sz w:val="20"/>
                <w:lang w:val="fr-CA"/>
              </w:rPr>
            </w:pPr>
            <w:proofErr w:type="gramStart"/>
            <w:r w:rsidRPr="00DF1AB2">
              <w:rPr>
                <w:rFonts w:ascii="Arial" w:hAnsi="Arial" w:cs="Arial"/>
                <w:b/>
                <w:sz w:val="20"/>
                <w:lang w:val="fr-CA"/>
              </w:rPr>
              <w:t>prêt</w:t>
            </w:r>
            <w:proofErr w:type="gramEnd"/>
            <w:r w:rsidRPr="00DF1AB2">
              <w:rPr>
                <w:rFonts w:ascii="Arial" w:hAnsi="Arial" w:cs="Arial"/>
                <w:b/>
                <w:sz w:val="20"/>
                <w:lang w:val="fr-CA"/>
              </w:rPr>
              <w:t xml:space="preserve"> à une société de personnes liée qui n’a pas d’opérations d’affaires avec la société donnée;</w:t>
            </w:r>
          </w:p>
        </w:tc>
        <w:tc>
          <w:tcPr>
            <w:tcW w:w="688" w:type="dxa"/>
            <w:tcBorders>
              <w:left w:val="single" w:sz="6" w:space="0" w:color="000000"/>
              <w:right w:val="single" w:sz="6" w:space="0" w:color="000000"/>
            </w:tcBorders>
          </w:tcPr>
          <w:p w14:paraId="1CF843C9"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7B4D3D6C"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5D3A5C68"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22F7EB82"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r>
      <w:tr w:rsidR="00CA12D6" w:rsidRPr="00240B9B" w14:paraId="24867626" w14:textId="77777777" w:rsidTr="004C5166">
        <w:trPr>
          <w:gridAfter w:val="2"/>
          <w:wAfter w:w="29" w:type="dxa"/>
          <w:cantSplit/>
        </w:trPr>
        <w:tc>
          <w:tcPr>
            <w:tcW w:w="4233" w:type="dxa"/>
            <w:tcBorders>
              <w:left w:val="single" w:sz="6" w:space="0" w:color="000000"/>
              <w:right w:val="single" w:sz="6" w:space="0" w:color="000000"/>
            </w:tcBorders>
          </w:tcPr>
          <w:p w14:paraId="1085108A" w14:textId="77777777" w:rsidR="00CA12D6" w:rsidRPr="00DF1AB2" w:rsidRDefault="00CA12D6" w:rsidP="00153B6D">
            <w:pPr>
              <w:pStyle w:val="1"/>
              <w:numPr>
                <w:ilvl w:val="0"/>
                <w:numId w:val="27"/>
              </w:numPr>
              <w:tabs>
                <w:tab w:val="left" w:pos="360"/>
                <w:tab w:val="left" w:pos="1080"/>
                <w:tab w:val="left" w:pos="1440"/>
              </w:tabs>
              <w:spacing w:before="60"/>
              <w:rPr>
                <w:rFonts w:ascii="Arial" w:hAnsi="Arial" w:cs="Arial"/>
                <w:b/>
                <w:sz w:val="20"/>
                <w:lang w:val="fr-CA"/>
              </w:rPr>
            </w:pPr>
            <w:proofErr w:type="gramStart"/>
            <w:r w:rsidRPr="00DF1AB2">
              <w:rPr>
                <w:rFonts w:ascii="Arial" w:hAnsi="Arial" w:cs="Arial"/>
                <w:b/>
                <w:sz w:val="20"/>
                <w:lang w:val="fr-CA"/>
              </w:rPr>
              <w:t>prêt</w:t>
            </w:r>
            <w:proofErr w:type="gramEnd"/>
            <w:r w:rsidRPr="00DF1AB2">
              <w:rPr>
                <w:rFonts w:ascii="Arial" w:hAnsi="Arial" w:cs="Arial"/>
                <w:b/>
                <w:sz w:val="20"/>
                <w:lang w:val="fr-CA"/>
              </w:rPr>
              <w:t xml:space="preserve"> à un actionnaire qui a été octroyé en sa qualité d’actionnaire et non en sa qualité d’employé, prêt à des amis, etc.;</w:t>
            </w:r>
          </w:p>
        </w:tc>
        <w:tc>
          <w:tcPr>
            <w:tcW w:w="688" w:type="dxa"/>
            <w:tcBorders>
              <w:left w:val="single" w:sz="6" w:space="0" w:color="000000"/>
              <w:right w:val="single" w:sz="6" w:space="0" w:color="000000"/>
            </w:tcBorders>
          </w:tcPr>
          <w:p w14:paraId="5BD828B1"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0E9DEEBD"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5BDC735E"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3342CB85"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r>
      <w:tr w:rsidR="00CA12D6" w:rsidRPr="00240B9B" w14:paraId="49CB2603" w14:textId="77777777" w:rsidTr="004C5166">
        <w:trPr>
          <w:gridAfter w:val="2"/>
          <w:wAfter w:w="29" w:type="dxa"/>
          <w:cantSplit/>
        </w:trPr>
        <w:tc>
          <w:tcPr>
            <w:tcW w:w="4233" w:type="dxa"/>
            <w:tcBorders>
              <w:left w:val="single" w:sz="6" w:space="0" w:color="000000"/>
              <w:right w:val="single" w:sz="6" w:space="0" w:color="000000"/>
            </w:tcBorders>
          </w:tcPr>
          <w:p w14:paraId="556F588F" w14:textId="77777777" w:rsidR="00CA12D6" w:rsidRPr="00DF1AB2" w:rsidRDefault="00CA12D6" w:rsidP="00153B6D">
            <w:pPr>
              <w:pStyle w:val="1"/>
              <w:numPr>
                <w:ilvl w:val="0"/>
                <w:numId w:val="27"/>
              </w:numPr>
              <w:tabs>
                <w:tab w:val="left" w:pos="360"/>
                <w:tab w:val="left" w:pos="1080"/>
                <w:tab w:val="left" w:pos="1440"/>
              </w:tabs>
              <w:spacing w:before="60"/>
              <w:rPr>
                <w:rFonts w:ascii="Arial" w:hAnsi="Arial" w:cs="Arial"/>
                <w:b/>
                <w:sz w:val="20"/>
                <w:lang w:val="fr-CA"/>
              </w:rPr>
            </w:pPr>
            <w:proofErr w:type="gramStart"/>
            <w:r w:rsidRPr="00DF1AB2">
              <w:rPr>
                <w:rFonts w:ascii="Arial" w:hAnsi="Arial" w:cs="Arial"/>
                <w:b/>
                <w:sz w:val="20"/>
                <w:lang w:val="fr-CA"/>
              </w:rPr>
              <w:t>placements</w:t>
            </w:r>
            <w:proofErr w:type="gramEnd"/>
            <w:r w:rsidR="00F77C1C">
              <w:rPr>
                <w:rFonts w:ascii="Arial" w:hAnsi="Arial" w:cs="Arial"/>
                <w:b/>
                <w:sz w:val="20"/>
                <w:lang w:val="fr-CA"/>
              </w:rPr>
              <w:t xml:space="preserve"> de portefeuille</w:t>
            </w:r>
            <w:r w:rsidRPr="00DF1AB2">
              <w:rPr>
                <w:rFonts w:ascii="Arial" w:hAnsi="Arial" w:cs="Arial"/>
                <w:b/>
                <w:sz w:val="20"/>
                <w:lang w:val="fr-CA"/>
              </w:rPr>
              <w:t>;</w:t>
            </w:r>
          </w:p>
          <w:p w14:paraId="2BA54E1A" w14:textId="77777777" w:rsidR="00CA12D6" w:rsidRPr="00DF1AB2" w:rsidRDefault="00CA12D6" w:rsidP="009B791D">
            <w:pPr>
              <w:pStyle w:val="1"/>
              <w:numPr>
                <w:ilvl w:val="0"/>
                <w:numId w:val="27"/>
              </w:numPr>
              <w:tabs>
                <w:tab w:val="left" w:pos="360"/>
                <w:tab w:val="left" w:pos="1080"/>
                <w:tab w:val="left" w:pos="1440"/>
              </w:tabs>
              <w:spacing w:before="60"/>
              <w:rPr>
                <w:rFonts w:ascii="Arial" w:hAnsi="Arial" w:cs="Arial"/>
                <w:b/>
                <w:sz w:val="20"/>
                <w:lang w:val="fr-CA"/>
              </w:rPr>
            </w:pPr>
            <w:proofErr w:type="gramStart"/>
            <w:r w:rsidRPr="00DF1AB2">
              <w:rPr>
                <w:rFonts w:ascii="Arial" w:hAnsi="Arial" w:cs="Arial"/>
                <w:b/>
                <w:sz w:val="20"/>
                <w:lang w:val="fr-CA"/>
              </w:rPr>
              <w:t>valeur</w:t>
            </w:r>
            <w:proofErr w:type="gramEnd"/>
            <w:r w:rsidRPr="00DF1AB2">
              <w:rPr>
                <w:rFonts w:ascii="Arial" w:hAnsi="Arial" w:cs="Arial"/>
                <w:b/>
                <w:sz w:val="20"/>
                <w:lang w:val="fr-CA"/>
              </w:rPr>
              <w:t xml:space="preserve"> de rachat sur police d’assurance vie</w:t>
            </w:r>
            <w:r w:rsidR="009B791D">
              <w:rPr>
                <w:rFonts w:ascii="Arial" w:hAnsi="Arial" w:cs="Arial"/>
                <w:b/>
                <w:sz w:val="20"/>
                <w:lang w:val="fr-CA"/>
              </w:rPr>
              <w:t>.</w:t>
            </w:r>
          </w:p>
        </w:tc>
        <w:tc>
          <w:tcPr>
            <w:tcW w:w="688" w:type="dxa"/>
            <w:tcBorders>
              <w:left w:val="single" w:sz="6" w:space="0" w:color="000000"/>
              <w:right w:val="single" w:sz="6" w:space="0" w:color="000000"/>
            </w:tcBorders>
          </w:tcPr>
          <w:p w14:paraId="7FB2015A"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6AEAC597"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4BAB2146"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7F285829"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9BC1EE2" w14:textId="77777777" w:rsidTr="004C5166">
        <w:trPr>
          <w:gridAfter w:val="2"/>
          <w:wAfter w:w="29" w:type="dxa"/>
          <w:cantSplit/>
        </w:trPr>
        <w:tc>
          <w:tcPr>
            <w:tcW w:w="4233" w:type="dxa"/>
            <w:tcBorders>
              <w:left w:val="single" w:sz="6" w:space="0" w:color="000000"/>
              <w:bottom w:val="single" w:sz="6" w:space="0" w:color="000000"/>
              <w:right w:val="single" w:sz="6" w:space="0" w:color="000000"/>
            </w:tcBorders>
          </w:tcPr>
          <w:p w14:paraId="117E2A84" w14:textId="77777777" w:rsidR="006C2548" w:rsidRPr="00DF1AB2" w:rsidRDefault="006C2548" w:rsidP="00153B6D">
            <w:pPr>
              <w:pStyle w:val="a"/>
              <w:tabs>
                <w:tab w:val="left" w:pos="360"/>
                <w:tab w:val="left" w:pos="720"/>
                <w:tab w:val="left" w:pos="1080"/>
                <w:tab w:val="left" w:pos="1440"/>
              </w:tabs>
              <w:spacing w:before="60" w:after="60"/>
              <w:ind w:firstLine="0"/>
              <w:rPr>
                <w:rFonts w:ascii="Arial" w:hAnsi="Arial" w:cs="Arial"/>
                <w:sz w:val="20"/>
                <w:lang w:val="fr-CA"/>
              </w:rPr>
            </w:pPr>
            <w:r w:rsidRPr="00DF1AB2">
              <w:rPr>
                <w:rFonts w:ascii="Arial" w:hAnsi="Arial" w:cs="Arial"/>
                <w:b/>
                <w:sz w:val="20"/>
                <w:lang w:val="fr-CA"/>
              </w:rPr>
              <w:t xml:space="preserve">Ne pas oublier que les tests de % </w:t>
            </w:r>
            <w:r w:rsidR="00FD349C" w:rsidRPr="00DF1AB2">
              <w:rPr>
                <w:rFonts w:ascii="Arial" w:hAnsi="Arial" w:cs="Arial"/>
                <w:b/>
                <w:sz w:val="20"/>
                <w:lang w:val="fr-CA"/>
              </w:rPr>
              <w:t>doivent être faits</w:t>
            </w:r>
            <w:r w:rsidRPr="00DF1AB2">
              <w:rPr>
                <w:rFonts w:ascii="Arial" w:hAnsi="Arial" w:cs="Arial"/>
                <w:b/>
                <w:sz w:val="20"/>
                <w:lang w:val="fr-CA"/>
              </w:rPr>
              <w:t xml:space="preserve"> sur la juste valeur marchande des actifs (calculée sans </w:t>
            </w:r>
            <w:r w:rsidRPr="00DF1AB2">
              <w:rPr>
                <w:rFonts w:ascii="Arial" w:hAnsi="Arial" w:cs="Arial"/>
                <w:b/>
                <w:spacing w:val="-2"/>
                <w:sz w:val="20"/>
                <w:lang w:val="fr-CA"/>
              </w:rPr>
              <w:t xml:space="preserve">tenir compte des dettes s’y rattachant) </w:t>
            </w:r>
            <w:r w:rsidRPr="00DF1AB2">
              <w:rPr>
                <w:rFonts w:ascii="Arial" w:hAnsi="Arial" w:cs="Arial"/>
                <w:b/>
                <w:sz w:val="20"/>
                <w:lang w:val="fr-CA"/>
              </w:rPr>
              <w:t>et non sur le coût comptable.</w:t>
            </w:r>
          </w:p>
        </w:tc>
        <w:tc>
          <w:tcPr>
            <w:tcW w:w="688" w:type="dxa"/>
            <w:tcBorders>
              <w:left w:val="single" w:sz="6" w:space="0" w:color="000000"/>
              <w:bottom w:val="single" w:sz="6" w:space="0" w:color="000000"/>
              <w:right w:val="single" w:sz="6" w:space="0" w:color="000000"/>
            </w:tcBorders>
          </w:tcPr>
          <w:p w14:paraId="3031D33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0281710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3AD8DC6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2C8D09C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1E8B602C"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00F9A1EA" w14:textId="77777777"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3.</w:t>
            </w:r>
            <w:r w:rsidRPr="00DF1AB2">
              <w:rPr>
                <w:rFonts w:ascii="Arial" w:hAnsi="Arial" w:cs="Arial"/>
                <w:sz w:val="20"/>
                <w:lang w:val="fr-CA"/>
              </w:rPr>
              <w:tab/>
              <w:t>Au moment de la cession, les actions sont-elles des actions d’une SEPE détenues par le particulier</w:t>
            </w:r>
            <w:r w:rsidR="00424A69" w:rsidRPr="00DF1AB2">
              <w:rPr>
                <w:rFonts w:ascii="Arial" w:hAnsi="Arial" w:cs="Arial"/>
                <w:sz w:val="20"/>
                <w:lang w:val="fr-CA"/>
              </w:rPr>
              <w:t xml:space="preserve"> ou par une personne</w:t>
            </w:r>
            <w:r w:rsidRPr="00DF1AB2">
              <w:rPr>
                <w:rFonts w:ascii="Arial" w:hAnsi="Arial" w:cs="Arial"/>
                <w:sz w:val="20"/>
                <w:lang w:val="fr-CA"/>
              </w:rPr>
              <w:t xml:space="preserve"> ou société de personnes liée au particulier?</w:t>
            </w:r>
          </w:p>
          <w:p w14:paraId="03C5515F" w14:textId="77AB2CAC"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05108D" w:rsidRPr="00DF1AB2">
              <w:rPr>
                <w:rFonts w:ascii="Arial" w:hAnsi="Arial" w:cs="Arial"/>
                <w:i/>
                <w:sz w:val="20"/>
                <w:lang w:val="fr-CA"/>
              </w:rPr>
              <w:t>paragraphe</w:t>
            </w:r>
            <w:r w:rsidR="00440C10">
              <w:rPr>
                <w:rFonts w:ascii="Arial" w:hAnsi="Arial" w:cs="Arial"/>
                <w:i/>
                <w:sz w:val="20"/>
                <w:lang w:val="fr-CA"/>
              </w:rPr>
              <w:t> </w:t>
            </w:r>
            <w:r w:rsidR="006B05F9" w:rsidRPr="00DF1AB2">
              <w:rPr>
                <w:rFonts w:ascii="Arial" w:hAnsi="Arial" w:cs="Arial"/>
                <w:i/>
                <w:sz w:val="20"/>
                <w:lang w:val="fr-CA"/>
              </w:rPr>
              <w:t>110.6(1) [alinéa a)</w:t>
            </w:r>
            <w:r w:rsidR="00B53622" w:rsidRPr="00DF1AB2">
              <w:rPr>
                <w:rFonts w:ascii="Arial" w:hAnsi="Arial" w:cs="Arial"/>
                <w:i/>
                <w:sz w:val="20"/>
                <w:lang w:val="fr-CA"/>
              </w:rPr>
              <w:t xml:space="preserve"> </w:t>
            </w:r>
            <w:r w:rsidR="006B05F9" w:rsidRPr="00DF1AB2">
              <w:rPr>
                <w:rFonts w:ascii="Arial" w:hAnsi="Arial" w:cs="Arial"/>
                <w:i/>
                <w:sz w:val="20"/>
                <w:lang w:val="fr-CA"/>
              </w:rPr>
              <w:t xml:space="preserve">de la définition d’action admissible de petite entreprise] </w:t>
            </w:r>
            <w:r w:rsidRPr="00DF1AB2">
              <w:rPr>
                <w:rFonts w:ascii="Arial" w:hAnsi="Arial" w:cs="Arial"/>
                <w:i/>
                <w:sz w:val="20"/>
                <w:lang w:val="fr-CA"/>
              </w:rPr>
              <w:t xml:space="preserve">et 248(1)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 xml:space="preserve">1 et 726.6.1 </w:t>
            </w:r>
            <w:r w:rsidR="006B05F9" w:rsidRPr="00DF1AB2">
              <w:rPr>
                <w:rFonts w:ascii="Arial" w:hAnsi="Arial" w:cs="Arial"/>
                <w:i/>
                <w:sz w:val="20"/>
                <w:lang w:val="fr-CA"/>
              </w:rPr>
              <w:t>[alinéa a)</w:t>
            </w:r>
            <w:r w:rsidR="00B53622" w:rsidRPr="00DF1AB2">
              <w:rPr>
                <w:rFonts w:ascii="Arial" w:hAnsi="Arial" w:cs="Arial"/>
                <w:i/>
                <w:sz w:val="20"/>
                <w:lang w:val="fr-CA"/>
              </w:rPr>
              <w:t xml:space="preserve"> </w:t>
            </w:r>
            <w:r w:rsidR="006B05F9" w:rsidRPr="00DF1AB2">
              <w:rPr>
                <w:rFonts w:ascii="Arial" w:hAnsi="Arial" w:cs="Arial"/>
                <w:i/>
                <w:sz w:val="20"/>
                <w:lang w:val="fr-CA"/>
              </w:rPr>
              <w:t xml:space="preserve">de la définition d’action admissible d’une société qui exploite une petite entreprise] </w:t>
            </w:r>
            <w:r w:rsidRPr="00DF1AB2">
              <w:rPr>
                <w:rFonts w:ascii="Arial" w:hAnsi="Arial" w:cs="Arial"/>
                <w:i/>
                <w:sz w:val="20"/>
                <w:lang w:val="fr-CA"/>
              </w:rPr>
              <w:t>de la LI)</w:t>
            </w:r>
          </w:p>
        </w:tc>
        <w:tc>
          <w:tcPr>
            <w:tcW w:w="688" w:type="dxa"/>
            <w:tcBorders>
              <w:top w:val="single" w:sz="6" w:space="0" w:color="000000"/>
              <w:left w:val="single" w:sz="6" w:space="0" w:color="000000"/>
              <w:bottom w:val="single" w:sz="6" w:space="0" w:color="000000"/>
              <w:right w:val="single" w:sz="6" w:space="0" w:color="000000"/>
            </w:tcBorders>
          </w:tcPr>
          <w:p w14:paraId="43CF684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06E13F8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0A4FDC3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34BF00B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49304A9A"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63F53CD7" w14:textId="611DB6C8" w:rsidR="006C2548" w:rsidRPr="00DF1AB2" w:rsidRDefault="006C2548" w:rsidP="00FA4A1F">
            <w:pPr>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lastRenderedPageBreak/>
              <w:t>4.</w:t>
            </w:r>
            <w:r w:rsidRPr="00DF1AB2">
              <w:rPr>
                <w:rFonts w:ascii="Arial" w:hAnsi="Arial" w:cs="Arial"/>
                <w:sz w:val="20"/>
                <w:lang w:val="fr-CA"/>
              </w:rPr>
              <w:tab/>
              <w:t>a)</w:t>
            </w:r>
            <w:r w:rsidRPr="00DF1AB2">
              <w:rPr>
                <w:rFonts w:ascii="Arial" w:hAnsi="Arial" w:cs="Arial"/>
                <w:sz w:val="20"/>
                <w:lang w:val="fr-CA"/>
              </w:rPr>
              <w:tab/>
              <w:t xml:space="preserve">Tout au long de la période de 24 mois qui précède la cession, les actions cédées ont-elles été la </w:t>
            </w:r>
            <w:r w:rsidRPr="00DF1AB2">
              <w:rPr>
                <w:rFonts w:ascii="Arial" w:hAnsi="Arial" w:cs="Arial"/>
                <w:spacing w:val="-2"/>
                <w:sz w:val="20"/>
                <w:lang w:val="fr-CA"/>
              </w:rPr>
              <w:t xml:space="preserve">propriété de nul autre que le particulier </w:t>
            </w:r>
            <w:r w:rsidRPr="00DF1AB2">
              <w:rPr>
                <w:rFonts w:ascii="Arial" w:hAnsi="Arial" w:cs="Arial"/>
                <w:sz w:val="20"/>
                <w:lang w:val="fr-CA"/>
              </w:rPr>
              <w:t xml:space="preserve">ou </w:t>
            </w:r>
            <w:r w:rsidR="00424A69" w:rsidRPr="00DF1AB2">
              <w:rPr>
                <w:rFonts w:ascii="Arial" w:hAnsi="Arial" w:cs="Arial"/>
                <w:sz w:val="20"/>
                <w:lang w:val="fr-CA"/>
              </w:rPr>
              <w:t>d’</w:t>
            </w:r>
            <w:r w:rsidRPr="00DF1AB2">
              <w:rPr>
                <w:rFonts w:ascii="Arial" w:hAnsi="Arial" w:cs="Arial"/>
                <w:sz w:val="20"/>
                <w:lang w:val="fr-CA"/>
              </w:rPr>
              <w:t>une personne ou société de personnes lié</w:t>
            </w:r>
            <w:r w:rsidR="00424A69" w:rsidRPr="00DF1AB2">
              <w:rPr>
                <w:rFonts w:ascii="Arial" w:hAnsi="Arial" w:cs="Arial"/>
                <w:sz w:val="20"/>
                <w:lang w:val="fr-CA"/>
              </w:rPr>
              <w:t>e au particulier</w:t>
            </w:r>
            <w:r w:rsidRPr="00DF1AB2">
              <w:rPr>
                <w:rFonts w:ascii="Arial" w:hAnsi="Arial" w:cs="Arial"/>
                <w:sz w:val="20"/>
                <w:lang w:val="fr-CA"/>
              </w:rPr>
              <w:t>?</w:t>
            </w:r>
          </w:p>
          <w:p w14:paraId="522C0189" w14:textId="50B21C5A" w:rsidR="00FF0F9F"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05108D" w:rsidRPr="00DF1AB2">
              <w:rPr>
                <w:rFonts w:ascii="Arial" w:hAnsi="Arial" w:cs="Arial"/>
                <w:i/>
                <w:sz w:val="20"/>
                <w:lang w:val="fr-CA"/>
              </w:rPr>
              <w:t>paragraph</w:t>
            </w:r>
            <w:r w:rsidR="007E2C0A" w:rsidRPr="00DF1AB2">
              <w:rPr>
                <w:rFonts w:ascii="Arial" w:hAnsi="Arial" w:cs="Arial"/>
                <w:i/>
                <w:sz w:val="20"/>
                <w:lang w:val="fr-CA"/>
              </w:rPr>
              <w:t>e</w:t>
            </w:r>
            <w:r w:rsidR="00440C10">
              <w:rPr>
                <w:rFonts w:ascii="Arial" w:hAnsi="Arial" w:cs="Arial"/>
                <w:i/>
                <w:sz w:val="20"/>
                <w:lang w:val="fr-CA"/>
              </w:rPr>
              <w:t> </w:t>
            </w:r>
            <w:r w:rsidR="007E2C0A" w:rsidRPr="00DF1AB2">
              <w:rPr>
                <w:rFonts w:ascii="Arial" w:hAnsi="Arial" w:cs="Arial"/>
                <w:i/>
                <w:sz w:val="20"/>
                <w:lang w:val="fr-CA"/>
              </w:rPr>
              <w:t>110.6(1) [alinéa b)</w:t>
            </w:r>
            <w:r w:rsidR="00B53622" w:rsidRPr="00DF1AB2">
              <w:rPr>
                <w:rFonts w:ascii="Arial" w:hAnsi="Arial" w:cs="Arial"/>
                <w:i/>
                <w:sz w:val="20"/>
                <w:lang w:val="fr-CA"/>
              </w:rPr>
              <w:t xml:space="preserve"> </w:t>
            </w:r>
            <w:r w:rsidR="007E2C0A" w:rsidRPr="00DF1AB2">
              <w:rPr>
                <w:rFonts w:ascii="Arial" w:hAnsi="Arial" w:cs="Arial"/>
                <w:i/>
                <w:sz w:val="20"/>
                <w:lang w:val="fr-CA"/>
              </w:rPr>
              <w:t>de la définition d’action admissible de petite entreprise],</w:t>
            </w:r>
            <w:r w:rsidRPr="00DF1AB2">
              <w:rPr>
                <w:rFonts w:ascii="Arial" w:hAnsi="Arial" w:cs="Arial"/>
                <w:i/>
                <w:sz w:val="20"/>
                <w:lang w:val="fr-CA"/>
              </w:rPr>
              <w:t xml:space="preserve"> </w:t>
            </w:r>
            <w:r w:rsidR="007E2C0A" w:rsidRPr="00DF1AB2">
              <w:rPr>
                <w:rFonts w:ascii="Arial" w:hAnsi="Arial" w:cs="Arial"/>
                <w:i/>
                <w:sz w:val="20"/>
                <w:lang w:val="fr-CA"/>
              </w:rPr>
              <w:t>alinéa</w:t>
            </w:r>
            <w:r w:rsidR="00440C10">
              <w:rPr>
                <w:rFonts w:ascii="Arial" w:hAnsi="Arial" w:cs="Arial"/>
                <w:i/>
                <w:sz w:val="20"/>
                <w:lang w:val="fr-CA"/>
              </w:rPr>
              <w:t> </w:t>
            </w:r>
            <w:r w:rsidRPr="00DF1AB2">
              <w:rPr>
                <w:rFonts w:ascii="Arial" w:hAnsi="Arial" w:cs="Arial"/>
                <w:i/>
                <w:sz w:val="20"/>
                <w:lang w:val="fr-CA"/>
              </w:rPr>
              <w:t xml:space="preserve">110.6(14)a) et </w:t>
            </w:r>
            <w:r w:rsidRPr="00DF1AB2">
              <w:rPr>
                <w:rFonts w:ascii="Arial" w:hAnsi="Arial" w:cs="Arial"/>
                <w:i/>
                <w:spacing w:val="-4"/>
                <w:sz w:val="20"/>
                <w:lang w:val="fr-CA"/>
              </w:rPr>
              <w:t xml:space="preserve">paragraphe 251(2) de </w:t>
            </w:r>
            <w:smartTag w:uri="urn:schemas-microsoft-com:office:smarttags" w:element="PersonName">
              <w:smartTagPr>
                <w:attr w:name="ProductID" w:val="la LIR"/>
              </w:smartTagPr>
              <w:r w:rsidRPr="00DF1AB2">
                <w:rPr>
                  <w:rFonts w:ascii="Arial" w:hAnsi="Arial" w:cs="Arial"/>
                  <w:i/>
                  <w:spacing w:val="-4"/>
                  <w:sz w:val="20"/>
                  <w:lang w:val="fr-CA"/>
                </w:rPr>
                <w:t>la LIR</w:t>
              </w:r>
            </w:smartTag>
            <w:r w:rsidRPr="00DF1AB2">
              <w:rPr>
                <w:rFonts w:ascii="Arial" w:hAnsi="Arial" w:cs="Arial"/>
                <w:i/>
                <w:spacing w:val="-4"/>
                <w:sz w:val="20"/>
                <w:lang w:val="fr-CA"/>
              </w:rPr>
              <w:t xml:space="preserve"> et paragraphe </w:t>
            </w:r>
            <w:r w:rsidRPr="00DF1AB2">
              <w:rPr>
                <w:rFonts w:ascii="Arial" w:hAnsi="Arial" w:cs="Arial"/>
                <w:i/>
                <w:sz w:val="20"/>
                <w:lang w:val="fr-CA"/>
              </w:rPr>
              <w:t xml:space="preserve">19(1) et article 726.6.1 </w:t>
            </w:r>
            <w:r w:rsidR="00B53622" w:rsidRPr="00DF1AB2">
              <w:rPr>
                <w:rFonts w:ascii="Arial" w:hAnsi="Arial" w:cs="Arial"/>
                <w:i/>
                <w:sz w:val="20"/>
                <w:lang w:val="fr-CA"/>
              </w:rPr>
              <w:t xml:space="preserve">[alinéa b) de la définition d’action admissible d’une société qui exploite une petite entreprise et alinéa d) du deuxième alinéa] </w:t>
            </w:r>
            <w:r w:rsidRPr="00DF1AB2">
              <w:rPr>
                <w:rFonts w:ascii="Arial" w:hAnsi="Arial" w:cs="Arial"/>
                <w:i/>
                <w:sz w:val="20"/>
                <w:lang w:val="fr-CA"/>
              </w:rPr>
              <w:t>de la LI)</w:t>
            </w:r>
          </w:p>
        </w:tc>
        <w:tc>
          <w:tcPr>
            <w:tcW w:w="688" w:type="dxa"/>
            <w:tcBorders>
              <w:top w:val="single" w:sz="6" w:space="0" w:color="000000"/>
              <w:left w:val="single" w:sz="6" w:space="0" w:color="000000"/>
              <w:bottom w:val="single" w:sz="6" w:space="0" w:color="000000"/>
              <w:right w:val="single" w:sz="6" w:space="0" w:color="000000"/>
            </w:tcBorders>
          </w:tcPr>
          <w:p w14:paraId="7D43C12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2B55F3F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B7C71A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10207B8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B6680AF" w14:textId="77777777" w:rsidTr="00B43CB5">
        <w:trPr>
          <w:gridAfter w:val="2"/>
          <w:wAfter w:w="29" w:type="dxa"/>
          <w:cantSplit/>
        </w:trPr>
        <w:tc>
          <w:tcPr>
            <w:tcW w:w="4233" w:type="dxa"/>
            <w:tcBorders>
              <w:top w:val="single" w:sz="6" w:space="0" w:color="000000"/>
              <w:left w:val="single" w:sz="6" w:space="0" w:color="000000"/>
              <w:right w:val="single" w:sz="6" w:space="0" w:color="000000"/>
            </w:tcBorders>
          </w:tcPr>
          <w:p w14:paraId="5CAADE3E" w14:textId="77DEA4C2"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Les actions cédées ont-elles été émises depuis plus de 24</w:t>
            </w:r>
            <w:r w:rsidR="00440C10">
              <w:rPr>
                <w:rFonts w:ascii="Arial" w:hAnsi="Arial" w:cs="Arial"/>
                <w:sz w:val="20"/>
                <w:lang w:val="fr-CA"/>
              </w:rPr>
              <w:t> </w:t>
            </w:r>
            <w:r w:rsidRPr="00DF1AB2">
              <w:rPr>
                <w:rFonts w:ascii="Arial" w:hAnsi="Arial" w:cs="Arial"/>
                <w:sz w:val="20"/>
                <w:lang w:val="fr-CA"/>
              </w:rPr>
              <w:t>mois?</w:t>
            </w:r>
          </w:p>
          <w:p w14:paraId="221CEABC" w14:textId="4C968E21"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05108D" w:rsidRPr="00DF1AB2">
              <w:rPr>
                <w:rFonts w:ascii="Arial" w:hAnsi="Arial" w:cs="Arial"/>
                <w:i/>
                <w:sz w:val="20"/>
                <w:lang w:val="fr-CA"/>
              </w:rPr>
              <w:t>paragraphe</w:t>
            </w:r>
            <w:r w:rsidR="00440C10">
              <w:rPr>
                <w:rFonts w:ascii="Arial" w:hAnsi="Arial" w:cs="Arial"/>
                <w:i/>
                <w:sz w:val="20"/>
                <w:lang w:val="fr-CA"/>
              </w:rPr>
              <w:t> </w:t>
            </w:r>
            <w:r w:rsidR="00B53622" w:rsidRPr="00DF1AB2">
              <w:rPr>
                <w:rFonts w:ascii="Arial" w:hAnsi="Arial" w:cs="Arial"/>
                <w:i/>
                <w:sz w:val="20"/>
                <w:lang w:val="fr-CA"/>
              </w:rPr>
              <w:t>110.6(1) [alinéa b) de la définition d’action admissible de petite entreprise], alinéa</w:t>
            </w:r>
            <w:r w:rsidR="00440C10">
              <w:rPr>
                <w:rFonts w:ascii="Arial" w:hAnsi="Arial" w:cs="Arial"/>
                <w:i/>
                <w:sz w:val="20"/>
                <w:lang w:val="fr-CA"/>
              </w:rPr>
              <w:t> </w:t>
            </w:r>
            <w:r w:rsidRPr="00DF1AB2">
              <w:rPr>
                <w:rFonts w:ascii="Arial" w:hAnsi="Arial" w:cs="Arial"/>
                <w:i/>
                <w:sz w:val="20"/>
                <w:lang w:val="fr-CA"/>
              </w:rPr>
              <w:t>110.6(14)a), 110.6(14)f) et paragraphe 19(1)</w:t>
            </w:r>
            <w:r w:rsidR="00DE6728">
              <w:rPr>
                <w:rFonts w:ascii="Arial" w:hAnsi="Arial" w:cs="Arial"/>
                <w:i/>
                <w:sz w:val="20"/>
                <w:lang w:val="fr-CA"/>
              </w:rPr>
              <w:t xml:space="preserve"> </w:t>
            </w:r>
            <w:r w:rsidRPr="00DF1AB2">
              <w:rPr>
                <w:rFonts w:ascii="Arial" w:hAnsi="Arial" w:cs="Arial"/>
                <w:i/>
                <w:sz w:val="20"/>
                <w:lang w:val="fr-CA"/>
              </w:rPr>
              <w:t xml:space="preserve">et article 726.6.1 </w:t>
            </w:r>
            <w:r w:rsidR="00B53622" w:rsidRPr="00DF1AB2">
              <w:rPr>
                <w:rFonts w:ascii="Arial" w:hAnsi="Arial" w:cs="Arial"/>
                <w:i/>
                <w:sz w:val="20"/>
                <w:lang w:val="fr-CA"/>
              </w:rPr>
              <w:t>[alinéa b) de la définition d’action admissible d’une société qui exploite une petite entreprise et alinéa</w:t>
            </w:r>
            <w:r w:rsidR="0001046A" w:rsidRPr="00DF1AB2">
              <w:rPr>
                <w:rFonts w:ascii="Arial" w:hAnsi="Arial" w:cs="Arial"/>
                <w:i/>
                <w:sz w:val="20"/>
                <w:lang w:val="fr-CA"/>
              </w:rPr>
              <w:t>s</w:t>
            </w:r>
            <w:r w:rsidR="00B53622" w:rsidRPr="00DF1AB2">
              <w:rPr>
                <w:rFonts w:ascii="Arial" w:hAnsi="Arial" w:cs="Arial"/>
                <w:i/>
                <w:sz w:val="20"/>
                <w:lang w:val="fr-CA"/>
              </w:rPr>
              <w:t xml:space="preserve"> </w:t>
            </w:r>
            <w:r w:rsidR="0001046A" w:rsidRPr="00DF1AB2">
              <w:rPr>
                <w:rFonts w:ascii="Arial" w:hAnsi="Arial" w:cs="Arial"/>
                <w:i/>
                <w:sz w:val="20"/>
                <w:lang w:val="fr-CA"/>
              </w:rPr>
              <w:t xml:space="preserve">d) et </w:t>
            </w:r>
            <w:r w:rsidR="00B53622" w:rsidRPr="00DF1AB2">
              <w:rPr>
                <w:rFonts w:ascii="Arial" w:hAnsi="Arial" w:cs="Arial"/>
                <w:i/>
                <w:sz w:val="20"/>
                <w:lang w:val="fr-CA"/>
              </w:rPr>
              <w:t xml:space="preserve">i) du deuxième alinéa] </w:t>
            </w:r>
            <w:r w:rsidRPr="00DF1AB2">
              <w:rPr>
                <w:rFonts w:ascii="Arial" w:hAnsi="Arial" w:cs="Arial"/>
                <w:i/>
                <w:sz w:val="20"/>
                <w:lang w:val="fr-CA"/>
              </w:rPr>
              <w:t>de la LI)</w:t>
            </w:r>
          </w:p>
        </w:tc>
        <w:tc>
          <w:tcPr>
            <w:tcW w:w="688" w:type="dxa"/>
            <w:tcBorders>
              <w:top w:val="single" w:sz="6" w:space="0" w:color="000000"/>
              <w:left w:val="single" w:sz="6" w:space="0" w:color="000000"/>
              <w:right w:val="single" w:sz="6" w:space="0" w:color="000000"/>
            </w:tcBorders>
          </w:tcPr>
          <w:p w14:paraId="4A65EB9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430BC9A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36442F0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70CC5F0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53FFC008" w14:textId="77777777" w:rsidTr="00B43CB5">
        <w:trPr>
          <w:gridAfter w:val="2"/>
          <w:wAfter w:w="29" w:type="dxa"/>
          <w:cantSplit/>
        </w:trPr>
        <w:tc>
          <w:tcPr>
            <w:tcW w:w="4233" w:type="dxa"/>
            <w:tcBorders>
              <w:left w:val="single" w:sz="6" w:space="0" w:color="000000"/>
              <w:bottom w:val="single" w:sz="6" w:space="0" w:color="000000"/>
              <w:right w:val="single" w:sz="6" w:space="0" w:color="000000"/>
            </w:tcBorders>
          </w:tcPr>
          <w:p w14:paraId="56639E34" w14:textId="6E11A407" w:rsidR="006C2548" w:rsidRPr="00DF1AB2" w:rsidRDefault="006C2548" w:rsidP="00FA4A1F">
            <w:pPr>
              <w:pStyle w:val="a"/>
              <w:tabs>
                <w:tab w:val="left" w:pos="360"/>
                <w:tab w:val="left" w:pos="720"/>
                <w:tab w:val="left" w:pos="1080"/>
                <w:tab w:val="left" w:pos="1440"/>
              </w:tabs>
              <w:spacing w:before="60" w:after="60"/>
              <w:ind w:firstLine="0"/>
              <w:rPr>
                <w:rFonts w:ascii="Arial" w:hAnsi="Arial" w:cs="Arial"/>
                <w:sz w:val="20"/>
                <w:lang w:val="fr-CA"/>
              </w:rPr>
            </w:pPr>
            <w:r w:rsidRPr="00DF1AB2">
              <w:rPr>
                <w:rFonts w:ascii="Arial" w:hAnsi="Arial" w:cs="Arial"/>
                <w:b/>
                <w:sz w:val="20"/>
                <w:lang w:val="fr-CA"/>
              </w:rPr>
              <w:t>Note :</w:t>
            </w:r>
            <w:r w:rsidR="0026676A" w:rsidRPr="00DF1AB2">
              <w:rPr>
                <w:rFonts w:ascii="Arial" w:hAnsi="Arial" w:cs="Arial"/>
                <w:b/>
                <w:sz w:val="20"/>
                <w:lang w:val="fr-CA"/>
              </w:rPr>
              <w:t xml:space="preserve"> </w:t>
            </w:r>
            <w:r w:rsidRPr="00DF1AB2">
              <w:rPr>
                <w:rFonts w:ascii="Arial" w:hAnsi="Arial" w:cs="Arial"/>
                <w:b/>
                <w:sz w:val="20"/>
                <w:lang w:val="fr-CA"/>
              </w:rPr>
              <w:t>Même les actions émises du trésor doivent normalement être détenues pendant plus de 24</w:t>
            </w:r>
            <w:r w:rsidR="00440C10">
              <w:rPr>
                <w:rFonts w:ascii="Arial" w:hAnsi="Arial" w:cs="Arial"/>
                <w:b/>
                <w:sz w:val="20"/>
                <w:lang w:val="fr-CA"/>
              </w:rPr>
              <w:t> </w:t>
            </w:r>
            <w:r w:rsidRPr="00DF1AB2">
              <w:rPr>
                <w:rFonts w:ascii="Arial" w:hAnsi="Arial" w:cs="Arial"/>
                <w:b/>
                <w:sz w:val="20"/>
                <w:lang w:val="fr-CA"/>
              </w:rPr>
              <w:t>mois avant leur cession.</w:t>
            </w:r>
          </w:p>
        </w:tc>
        <w:tc>
          <w:tcPr>
            <w:tcW w:w="688" w:type="dxa"/>
            <w:tcBorders>
              <w:left w:val="single" w:sz="6" w:space="0" w:color="000000"/>
              <w:bottom w:val="single" w:sz="6" w:space="0" w:color="000000"/>
              <w:right w:val="single" w:sz="6" w:space="0" w:color="000000"/>
            </w:tcBorders>
          </w:tcPr>
          <w:p w14:paraId="46B908A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438CFD3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12DB73C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07F4C39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323AC7F" w14:textId="77777777" w:rsidTr="00B43CB5">
        <w:trPr>
          <w:gridAfter w:val="2"/>
          <w:wAfter w:w="29" w:type="dxa"/>
          <w:cantSplit/>
        </w:trPr>
        <w:tc>
          <w:tcPr>
            <w:tcW w:w="4233" w:type="dxa"/>
            <w:tcBorders>
              <w:top w:val="single" w:sz="6" w:space="0" w:color="000000"/>
              <w:left w:val="single" w:sz="6" w:space="0" w:color="000000"/>
              <w:bottom w:val="single" w:sz="4" w:space="0" w:color="auto"/>
              <w:right w:val="single" w:sz="6" w:space="0" w:color="000000"/>
            </w:tcBorders>
          </w:tcPr>
          <w:p w14:paraId="1576E6C0" w14:textId="30280950" w:rsidR="006F02F5"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c)</w:t>
            </w:r>
            <w:r w:rsidRPr="00DF1AB2">
              <w:rPr>
                <w:rFonts w:ascii="Arial" w:hAnsi="Arial" w:cs="Arial"/>
                <w:sz w:val="20"/>
                <w:lang w:val="fr-CA"/>
              </w:rPr>
              <w:tab/>
              <w:t>Si les actions cédées ont été émises depuis moins de 24</w:t>
            </w:r>
            <w:r w:rsidR="00440C10">
              <w:rPr>
                <w:rFonts w:ascii="Arial" w:hAnsi="Arial" w:cs="Arial"/>
                <w:sz w:val="20"/>
                <w:lang w:val="fr-CA"/>
              </w:rPr>
              <w:t> </w:t>
            </w:r>
            <w:r w:rsidRPr="00DF1AB2">
              <w:rPr>
                <w:rFonts w:ascii="Arial" w:hAnsi="Arial" w:cs="Arial"/>
                <w:sz w:val="20"/>
                <w:lang w:val="fr-CA"/>
              </w:rPr>
              <w:t xml:space="preserve">mois et </w:t>
            </w:r>
            <w:r w:rsidR="002B20BD" w:rsidRPr="00DF1AB2">
              <w:rPr>
                <w:rFonts w:ascii="Arial" w:hAnsi="Arial" w:cs="Arial"/>
                <w:sz w:val="20"/>
                <w:lang w:val="fr-CA"/>
              </w:rPr>
              <w:t xml:space="preserve">si </w:t>
            </w:r>
            <w:r w:rsidRPr="00DF1AB2">
              <w:rPr>
                <w:rFonts w:ascii="Arial" w:hAnsi="Arial" w:cs="Arial"/>
                <w:sz w:val="20"/>
                <w:lang w:val="fr-CA"/>
              </w:rPr>
              <w:t>elles ont été émises après le 13</w:t>
            </w:r>
            <w:r w:rsidR="00440C10">
              <w:rPr>
                <w:rFonts w:ascii="Arial" w:hAnsi="Arial" w:cs="Arial"/>
                <w:sz w:val="20"/>
                <w:lang w:val="fr-CA"/>
              </w:rPr>
              <w:t> </w:t>
            </w:r>
            <w:r w:rsidRPr="00DF1AB2">
              <w:rPr>
                <w:rFonts w:ascii="Arial" w:hAnsi="Arial" w:cs="Arial"/>
                <w:sz w:val="20"/>
                <w:lang w:val="fr-CA"/>
              </w:rPr>
              <w:t>juin 1988 :</w:t>
            </w:r>
          </w:p>
          <w:p w14:paraId="0D7F0030" w14:textId="77777777" w:rsidR="006C2548" w:rsidRPr="00DF1AB2" w:rsidRDefault="006F02F5" w:rsidP="00FA4A1F">
            <w:pPr>
              <w:pStyle w:val="1"/>
              <w:numPr>
                <w:ilvl w:val="0"/>
                <w:numId w:val="29"/>
              </w:numPr>
              <w:tabs>
                <w:tab w:val="left" w:pos="360"/>
                <w:tab w:val="left" w:pos="720"/>
                <w:tab w:val="left" w:pos="1440"/>
              </w:tabs>
              <w:spacing w:before="60" w:after="60"/>
              <w:rPr>
                <w:rFonts w:ascii="Arial" w:hAnsi="Arial" w:cs="Arial"/>
                <w:sz w:val="20"/>
                <w:lang w:val="fr-CA"/>
              </w:rPr>
            </w:pPr>
            <w:r w:rsidRPr="00DF1AB2">
              <w:rPr>
                <w:rFonts w:ascii="Arial" w:hAnsi="Arial" w:cs="Arial"/>
                <w:sz w:val="20"/>
                <w:lang w:val="fr-CA"/>
              </w:rPr>
              <w:t>Ont-elles été émises en contrepartie ou en remplacement d’autres actions autrement admissibles?</w:t>
            </w:r>
          </w:p>
        </w:tc>
        <w:tc>
          <w:tcPr>
            <w:tcW w:w="688" w:type="dxa"/>
            <w:tcBorders>
              <w:top w:val="single" w:sz="6" w:space="0" w:color="000000"/>
              <w:left w:val="single" w:sz="6" w:space="0" w:color="000000"/>
              <w:bottom w:val="single" w:sz="4" w:space="0" w:color="auto"/>
              <w:right w:val="single" w:sz="6" w:space="0" w:color="000000"/>
            </w:tcBorders>
          </w:tcPr>
          <w:p w14:paraId="5C36D9E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3F5229B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4E163CA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4" w:space="0" w:color="auto"/>
              <w:right w:val="single" w:sz="6" w:space="0" w:color="000000"/>
            </w:tcBorders>
          </w:tcPr>
          <w:p w14:paraId="4622765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1C20347A" w14:textId="77777777" w:rsidTr="007A69B4">
        <w:trPr>
          <w:gridAfter w:val="2"/>
          <w:wAfter w:w="29" w:type="dxa"/>
          <w:cantSplit/>
        </w:trPr>
        <w:tc>
          <w:tcPr>
            <w:tcW w:w="4233" w:type="dxa"/>
            <w:tcBorders>
              <w:top w:val="single" w:sz="4" w:space="0" w:color="auto"/>
              <w:left w:val="single" w:sz="6" w:space="0" w:color="000000"/>
              <w:right w:val="single" w:sz="6" w:space="0" w:color="000000"/>
            </w:tcBorders>
          </w:tcPr>
          <w:p w14:paraId="7A9D4E63" w14:textId="77777777" w:rsidR="006C2548" w:rsidRPr="00DF1AB2" w:rsidRDefault="006C2548" w:rsidP="00153B6D">
            <w:pPr>
              <w:pStyle w:val="1"/>
              <w:numPr>
                <w:ilvl w:val="0"/>
                <w:numId w:val="29"/>
              </w:numPr>
              <w:tabs>
                <w:tab w:val="left" w:pos="360"/>
                <w:tab w:val="left" w:pos="720"/>
                <w:tab w:val="left" w:pos="1440"/>
              </w:tabs>
              <w:spacing w:before="60"/>
              <w:rPr>
                <w:rFonts w:ascii="Arial" w:hAnsi="Arial" w:cs="Arial"/>
                <w:sz w:val="20"/>
                <w:lang w:val="fr-CA"/>
              </w:rPr>
            </w:pPr>
            <w:r w:rsidRPr="00DF1AB2">
              <w:rPr>
                <w:rFonts w:ascii="Arial" w:hAnsi="Arial" w:cs="Arial"/>
                <w:sz w:val="20"/>
                <w:lang w:val="fr-CA"/>
              </w:rPr>
              <w:lastRenderedPageBreak/>
              <w:t>Ont-elles été émises dans le cadre d’une opération ou série d’opérations à une personne ou une société de personnes en contrepartie de biens qui représentent 90 % ou plus des éléments d’actif utilisés dans une entreprise exploitée activement?</w:t>
            </w:r>
          </w:p>
          <w:p w14:paraId="7FD52C63" w14:textId="1EC56FDC" w:rsidR="006C2548" w:rsidRPr="00DF1AB2" w:rsidRDefault="006C2548" w:rsidP="00153B6D">
            <w:pPr>
              <w:tabs>
                <w:tab w:val="left" w:pos="360"/>
                <w:tab w:val="left" w:pos="720"/>
                <w:tab w:val="left" w:pos="1080"/>
                <w:tab w:val="left" w:pos="1440"/>
              </w:tabs>
              <w:spacing w:before="60"/>
              <w:ind w:left="360" w:right="360"/>
              <w:rPr>
                <w:rFonts w:ascii="Arial" w:hAnsi="Arial" w:cs="Arial"/>
                <w:sz w:val="20"/>
                <w:lang w:val="fr-CA"/>
              </w:rPr>
            </w:pPr>
            <w:r w:rsidRPr="00DF1AB2">
              <w:rPr>
                <w:rFonts w:ascii="Arial" w:hAnsi="Arial" w:cs="Arial"/>
                <w:b/>
                <w:sz w:val="20"/>
                <w:lang w:val="fr-CA"/>
              </w:rPr>
              <w:t>Note :</w:t>
            </w:r>
            <w:r w:rsidR="00E90614" w:rsidRPr="00DF1AB2">
              <w:rPr>
                <w:rFonts w:ascii="Arial" w:hAnsi="Arial" w:cs="Arial"/>
                <w:b/>
                <w:sz w:val="20"/>
                <w:lang w:val="fr-CA"/>
              </w:rPr>
              <w:t xml:space="preserve"> </w:t>
            </w:r>
            <w:r w:rsidRPr="00DF1AB2">
              <w:rPr>
                <w:rFonts w:ascii="Arial" w:hAnsi="Arial" w:cs="Arial"/>
                <w:b/>
                <w:sz w:val="20"/>
                <w:lang w:val="fr-CA"/>
              </w:rPr>
              <w:t>Si un des éléments d’actif utilisés dans l’entreprise n’est pas transféré (p. ex. un immeuble), il est possible que la condition se référant à «</w:t>
            </w:r>
            <w:r w:rsidR="00440C10">
              <w:rPr>
                <w:rFonts w:ascii="Arial" w:hAnsi="Arial" w:cs="Arial"/>
                <w:b/>
                <w:sz w:val="20"/>
                <w:lang w:val="fr-CA"/>
              </w:rPr>
              <w:t> </w:t>
            </w:r>
            <w:r w:rsidRPr="00DF1AB2">
              <w:rPr>
                <w:rFonts w:ascii="Arial" w:hAnsi="Arial" w:cs="Arial"/>
                <w:b/>
                <w:sz w:val="20"/>
                <w:lang w:val="fr-CA"/>
              </w:rPr>
              <w:t>90 % ou plus</w:t>
            </w:r>
            <w:r w:rsidR="00440C10">
              <w:rPr>
                <w:rFonts w:ascii="Arial" w:hAnsi="Arial" w:cs="Arial"/>
                <w:b/>
                <w:sz w:val="20"/>
                <w:lang w:val="fr-CA"/>
              </w:rPr>
              <w:t> </w:t>
            </w:r>
            <w:r w:rsidRPr="00DF1AB2">
              <w:rPr>
                <w:rFonts w:ascii="Arial" w:hAnsi="Arial" w:cs="Arial"/>
                <w:b/>
                <w:sz w:val="20"/>
                <w:lang w:val="fr-CA"/>
              </w:rPr>
              <w:t>» ne soit pas rencontrée.</w:t>
            </w:r>
          </w:p>
        </w:tc>
        <w:tc>
          <w:tcPr>
            <w:tcW w:w="688" w:type="dxa"/>
            <w:tcBorders>
              <w:top w:val="single" w:sz="4" w:space="0" w:color="auto"/>
              <w:left w:val="single" w:sz="6" w:space="0" w:color="000000"/>
              <w:right w:val="single" w:sz="6" w:space="0" w:color="000000"/>
            </w:tcBorders>
          </w:tcPr>
          <w:p w14:paraId="3014DF0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2BBDF72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31BE54B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right w:val="single" w:sz="6" w:space="0" w:color="000000"/>
            </w:tcBorders>
          </w:tcPr>
          <w:p w14:paraId="6DC43B3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CA12D6" w:rsidRPr="00240B9B" w14:paraId="4679FA6C" w14:textId="77777777" w:rsidTr="00B43CB5">
        <w:trPr>
          <w:gridAfter w:val="2"/>
          <w:wAfter w:w="29" w:type="dxa"/>
          <w:cantSplit/>
        </w:trPr>
        <w:tc>
          <w:tcPr>
            <w:tcW w:w="4233" w:type="dxa"/>
            <w:tcBorders>
              <w:left w:val="single" w:sz="6" w:space="0" w:color="000000"/>
              <w:bottom w:val="single" w:sz="6" w:space="0" w:color="000000"/>
              <w:right w:val="single" w:sz="6" w:space="0" w:color="000000"/>
            </w:tcBorders>
          </w:tcPr>
          <w:p w14:paraId="1A89E618" w14:textId="77777777" w:rsidR="00CA12D6" w:rsidRPr="00DF1AB2" w:rsidRDefault="00CA12D6" w:rsidP="00153B6D">
            <w:pPr>
              <w:tabs>
                <w:tab w:val="left" w:pos="360"/>
                <w:tab w:val="left" w:pos="720"/>
                <w:tab w:val="left" w:pos="1080"/>
                <w:tab w:val="left" w:pos="1440"/>
              </w:tabs>
              <w:spacing w:before="60"/>
              <w:ind w:left="360"/>
              <w:rPr>
                <w:rFonts w:ascii="Arial" w:hAnsi="Arial" w:cs="Arial"/>
                <w:sz w:val="20"/>
                <w:lang w:val="fr-CA"/>
              </w:rPr>
            </w:pPr>
            <w:proofErr w:type="gramStart"/>
            <w:r w:rsidRPr="00DF1AB2">
              <w:rPr>
                <w:rFonts w:ascii="Arial" w:hAnsi="Arial" w:cs="Arial"/>
                <w:sz w:val="20"/>
                <w:lang w:val="fr-CA"/>
              </w:rPr>
              <w:t>ou</w:t>
            </w:r>
            <w:proofErr w:type="gramEnd"/>
          </w:p>
          <w:p w14:paraId="374CDBEB" w14:textId="77777777" w:rsidR="00CA12D6" w:rsidRPr="00DF1AB2" w:rsidRDefault="00CA12D6" w:rsidP="00153B6D">
            <w:pPr>
              <w:pStyle w:val="1"/>
              <w:numPr>
                <w:ilvl w:val="0"/>
                <w:numId w:val="29"/>
              </w:numPr>
              <w:tabs>
                <w:tab w:val="left" w:pos="360"/>
                <w:tab w:val="left" w:pos="720"/>
                <w:tab w:val="left" w:pos="1440"/>
              </w:tabs>
              <w:spacing w:before="60"/>
              <w:rPr>
                <w:rFonts w:ascii="Arial" w:hAnsi="Arial" w:cs="Arial"/>
                <w:sz w:val="20"/>
                <w:lang w:val="fr-CA"/>
              </w:rPr>
            </w:pPr>
            <w:r w:rsidRPr="00DF1AB2">
              <w:rPr>
                <w:rFonts w:ascii="Arial" w:hAnsi="Arial" w:cs="Arial"/>
                <w:sz w:val="20"/>
                <w:lang w:val="fr-CA"/>
              </w:rPr>
              <w:t>Ont-elles été émises en paiement d’un dividende en actions?</w:t>
            </w:r>
          </w:p>
          <w:p w14:paraId="1A9D9EDD" w14:textId="3E989F83" w:rsidR="00CA12D6" w:rsidRPr="00DF1AB2" w:rsidRDefault="00CA12D6" w:rsidP="00153B6D">
            <w:pPr>
              <w:pStyle w:val="1"/>
              <w:tabs>
                <w:tab w:val="left" w:pos="360"/>
                <w:tab w:val="left" w:pos="720"/>
                <w:tab w:val="left" w:pos="1440"/>
              </w:tabs>
              <w:spacing w:before="60"/>
              <w:ind w:left="363" w:firstLine="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110.6(1) [alinéa f) de la définition d’action admissible de petite entreprise] et alinéa</w:t>
            </w:r>
            <w:r w:rsidR="00440C10">
              <w:rPr>
                <w:rFonts w:ascii="Arial" w:hAnsi="Arial" w:cs="Arial"/>
                <w:i/>
                <w:sz w:val="20"/>
                <w:lang w:val="fr-CA"/>
              </w:rPr>
              <w:t> </w:t>
            </w:r>
            <w:r w:rsidRPr="00DF1AB2">
              <w:rPr>
                <w:rFonts w:ascii="Arial" w:hAnsi="Arial" w:cs="Arial"/>
                <w:i/>
                <w:sz w:val="20"/>
                <w:lang w:val="fr-CA"/>
              </w:rPr>
              <w:t>110.6(14)f) de la LIR et article</w:t>
            </w:r>
            <w:r w:rsidR="00440C10">
              <w:rPr>
                <w:rFonts w:ascii="Arial" w:hAnsi="Arial" w:cs="Arial"/>
                <w:i/>
                <w:sz w:val="20"/>
                <w:lang w:val="fr-CA"/>
              </w:rPr>
              <w:t> </w:t>
            </w:r>
            <w:r w:rsidRPr="00DF1AB2">
              <w:rPr>
                <w:rFonts w:ascii="Arial" w:hAnsi="Arial" w:cs="Arial"/>
                <w:i/>
                <w:sz w:val="20"/>
                <w:lang w:val="fr-CA"/>
              </w:rPr>
              <w:t xml:space="preserve">726.6.1 [alinéa </w:t>
            </w:r>
            <w:r w:rsidR="00F20AE9">
              <w:rPr>
                <w:rFonts w:ascii="Arial" w:hAnsi="Arial" w:cs="Arial"/>
                <w:i/>
                <w:sz w:val="20"/>
                <w:lang w:val="fr-CA"/>
              </w:rPr>
              <w:t xml:space="preserve">c) </w:t>
            </w:r>
            <w:r w:rsidRPr="00DF1AB2">
              <w:rPr>
                <w:rFonts w:ascii="Arial" w:hAnsi="Arial" w:cs="Arial"/>
                <w:i/>
                <w:sz w:val="20"/>
                <w:lang w:val="fr-CA"/>
              </w:rPr>
              <w:t>i) du deuxième alinéa] de la LI)</w:t>
            </w:r>
          </w:p>
        </w:tc>
        <w:tc>
          <w:tcPr>
            <w:tcW w:w="688" w:type="dxa"/>
            <w:tcBorders>
              <w:left w:val="single" w:sz="6" w:space="0" w:color="000000"/>
              <w:bottom w:val="single" w:sz="6" w:space="0" w:color="000000"/>
              <w:right w:val="single" w:sz="6" w:space="0" w:color="000000"/>
            </w:tcBorders>
          </w:tcPr>
          <w:p w14:paraId="2BE44B9E"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7035C33D"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598FE901"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00EAB04C" w14:textId="77777777" w:rsidR="00CA12D6" w:rsidRPr="00DF1AB2" w:rsidRDefault="00CA12D6"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12E760E5" w14:textId="77777777" w:rsidTr="00B43CB5">
        <w:trPr>
          <w:gridAfter w:val="2"/>
          <w:wAfter w:w="29" w:type="dxa"/>
          <w:cantSplit/>
        </w:trPr>
        <w:tc>
          <w:tcPr>
            <w:tcW w:w="4233" w:type="dxa"/>
            <w:tcBorders>
              <w:top w:val="single" w:sz="6" w:space="0" w:color="000000"/>
              <w:left w:val="single" w:sz="6" w:space="0" w:color="000000"/>
              <w:right w:val="single" w:sz="6" w:space="0" w:color="000000"/>
            </w:tcBorders>
          </w:tcPr>
          <w:p w14:paraId="5088DE85" w14:textId="155C72EF" w:rsidR="006C2548" w:rsidRPr="00DF1AB2" w:rsidRDefault="006C2548" w:rsidP="00153B6D">
            <w:pPr>
              <w:keepLines/>
              <w:widowControl/>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5.</w:t>
            </w:r>
            <w:r w:rsidRPr="00DF1AB2">
              <w:rPr>
                <w:rFonts w:ascii="Arial" w:hAnsi="Arial" w:cs="Arial"/>
                <w:sz w:val="20"/>
                <w:lang w:val="fr-CA"/>
              </w:rPr>
              <w:tab/>
              <w:t>Tout au long de la période de 24</w:t>
            </w:r>
            <w:r w:rsidR="00440C10">
              <w:rPr>
                <w:rFonts w:ascii="Arial" w:hAnsi="Arial" w:cs="Arial"/>
                <w:sz w:val="20"/>
                <w:lang w:val="fr-CA"/>
              </w:rPr>
              <w:t> </w:t>
            </w:r>
            <w:r w:rsidRPr="00DF1AB2">
              <w:rPr>
                <w:rFonts w:ascii="Arial" w:hAnsi="Arial" w:cs="Arial"/>
                <w:sz w:val="20"/>
                <w:lang w:val="fr-CA"/>
              </w:rPr>
              <w:t xml:space="preserve">mois qui précède la cession, </w:t>
            </w:r>
            <w:r w:rsidR="00B31F06" w:rsidRPr="00DF1AB2">
              <w:rPr>
                <w:rFonts w:ascii="Arial" w:hAnsi="Arial" w:cs="Arial"/>
                <w:sz w:val="20"/>
                <w:lang w:val="fr-CA"/>
              </w:rPr>
              <w:t xml:space="preserve">est-ce que </w:t>
            </w:r>
            <w:r w:rsidRPr="00DF1AB2">
              <w:rPr>
                <w:rFonts w:ascii="Arial" w:hAnsi="Arial" w:cs="Arial"/>
                <w:sz w:val="20"/>
                <w:lang w:val="fr-CA"/>
              </w:rPr>
              <w:t xml:space="preserve">plus de 50 % de la juste valeur marchande de l’actif de la </w:t>
            </w:r>
            <w:r w:rsidR="002B370D" w:rsidRPr="00DF1AB2">
              <w:rPr>
                <w:rFonts w:ascii="Arial" w:hAnsi="Arial" w:cs="Arial"/>
                <w:sz w:val="20"/>
                <w:lang w:val="fr-CA"/>
              </w:rPr>
              <w:t xml:space="preserve">SPCC </w:t>
            </w:r>
            <w:r w:rsidRPr="00DF1AB2">
              <w:rPr>
                <w:rFonts w:ascii="Arial" w:hAnsi="Arial" w:cs="Arial"/>
                <w:sz w:val="20"/>
                <w:lang w:val="fr-CA"/>
              </w:rPr>
              <w:t>est attribuable à des éléments qui sont :</w:t>
            </w:r>
          </w:p>
          <w:p w14:paraId="2DCD7F17" w14:textId="77777777" w:rsidR="004C5166" w:rsidRPr="00DF1AB2" w:rsidRDefault="006C2548" w:rsidP="00153B6D">
            <w:pPr>
              <w:pStyle w:val="a"/>
              <w:keepLines/>
              <w:numPr>
                <w:ilvl w:val="0"/>
                <w:numId w:val="35"/>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des</w:t>
            </w:r>
            <w:proofErr w:type="gramEnd"/>
            <w:r w:rsidRPr="00DF1AB2">
              <w:rPr>
                <w:rFonts w:ascii="Arial" w:hAnsi="Arial" w:cs="Arial"/>
                <w:sz w:val="20"/>
                <w:lang w:val="fr-CA"/>
              </w:rPr>
              <w:t xml:space="preserve"> actifs utilisés principalement dans une entreprise que la société ou une société liée à celle-ci exploite activement principalement au Canada</w:t>
            </w:r>
            <w:r w:rsidR="0005108D" w:rsidRPr="00DF1AB2">
              <w:rPr>
                <w:rFonts w:ascii="Arial" w:hAnsi="Arial" w:cs="Arial"/>
                <w:sz w:val="20"/>
                <w:lang w:val="fr-CA"/>
              </w:rPr>
              <w:t>,</w:t>
            </w:r>
          </w:p>
        </w:tc>
        <w:tc>
          <w:tcPr>
            <w:tcW w:w="688" w:type="dxa"/>
            <w:tcBorders>
              <w:top w:val="single" w:sz="6" w:space="0" w:color="000000"/>
              <w:left w:val="single" w:sz="6" w:space="0" w:color="000000"/>
              <w:right w:val="single" w:sz="6" w:space="0" w:color="000000"/>
            </w:tcBorders>
          </w:tcPr>
          <w:p w14:paraId="3F9168F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48750D9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4D96703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1F5B76C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5C566A" w:rsidRPr="00DF1AB2" w14:paraId="1161C5B7" w14:textId="77777777" w:rsidTr="00B43CB5">
        <w:trPr>
          <w:gridAfter w:val="2"/>
          <w:wAfter w:w="29" w:type="dxa"/>
          <w:cantSplit/>
        </w:trPr>
        <w:tc>
          <w:tcPr>
            <w:tcW w:w="4233" w:type="dxa"/>
            <w:tcBorders>
              <w:left w:val="single" w:sz="6" w:space="0" w:color="000000"/>
              <w:right w:val="single" w:sz="6" w:space="0" w:color="000000"/>
            </w:tcBorders>
          </w:tcPr>
          <w:p w14:paraId="517CED0F" w14:textId="77777777" w:rsidR="005C566A" w:rsidRPr="00DF1AB2" w:rsidRDefault="005C566A" w:rsidP="00153B6D">
            <w:pPr>
              <w:pStyle w:val="a"/>
              <w:keepLines/>
              <w:numPr>
                <w:ilvl w:val="0"/>
                <w:numId w:val="35"/>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constitués</w:t>
            </w:r>
            <w:proofErr w:type="gramEnd"/>
            <w:r w:rsidRPr="00DF1AB2">
              <w:rPr>
                <w:rFonts w:ascii="Arial" w:hAnsi="Arial" w:cs="Arial"/>
                <w:sz w:val="20"/>
                <w:lang w:val="fr-CA"/>
              </w:rPr>
              <w:t xml:space="preserve"> d’actions du capital-actions ou de dettes d’une ou de plusieurs autres SPCC rattachées à la société,</w:t>
            </w:r>
          </w:p>
          <w:p w14:paraId="409F374F" w14:textId="77777777" w:rsidR="00153B6D" w:rsidRPr="00DF1AB2" w:rsidRDefault="00153B6D"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ab/>
            </w:r>
            <w:proofErr w:type="gramStart"/>
            <w:r w:rsidRPr="00DF1AB2">
              <w:rPr>
                <w:rFonts w:ascii="Arial" w:hAnsi="Arial" w:cs="Arial"/>
                <w:sz w:val="20"/>
                <w:lang w:val="fr-CA"/>
              </w:rPr>
              <w:t>ou</w:t>
            </w:r>
            <w:proofErr w:type="gramEnd"/>
            <w:r w:rsidRPr="00DF1AB2">
              <w:rPr>
                <w:rFonts w:ascii="Arial" w:hAnsi="Arial" w:cs="Arial"/>
                <w:sz w:val="20"/>
                <w:lang w:val="fr-CA"/>
              </w:rPr>
              <w:t xml:space="preserve"> </w:t>
            </w:r>
          </w:p>
          <w:p w14:paraId="3719A9E4" w14:textId="77777777" w:rsidR="00153B6D" w:rsidRPr="00DF1AB2" w:rsidRDefault="00153B6D" w:rsidP="00153B6D">
            <w:pPr>
              <w:pStyle w:val="a"/>
              <w:numPr>
                <w:ilvl w:val="0"/>
                <w:numId w:val="35"/>
              </w:numPr>
              <w:tabs>
                <w:tab w:val="left" w:pos="360"/>
                <w:tab w:val="left" w:pos="720"/>
                <w:tab w:val="left" w:pos="1080"/>
                <w:tab w:val="left" w:pos="1440"/>
              </w:tabs>
              <w:spacing w:before="60"/>
              <w:rPr>
                <w:rFonts w:ascii="Arial" w:hAnsi="Arial" w:cs="Arial"/>
                <w:sz w:val="20"/>
                <w:lang w:val="fr-CA"/>
              </w:rPr>
            </w:pPr>
            <w:proofErr w:type="gramStart"/>
            <w:r w:rsidRPr="00DF1AB2">
              <w:rPr>
                <w:rFonts w:ascii="Arial" w:hAnsi="Arial" w:cs="Arial"/>
                <w:sz w:val="20"/>
                <w:lang w:val="fr-CA"/>
              </w:rPr>
              <w:t>une</w:t>
            </w:r>
            <w:proofErr w:type="gramEnd"/>
            <w:r w:rsidRPr="00DF1AB2">
              <w:rPr>
                <w:rFonts w:ascii="Arial" w:hAnsi="Arial" w:cs="Arial"/>
                <w:sz w:val="20"/>
                <w:lang w:val="fr-CA"/>
              </w:rPr>
              <w:t xml:space="preserve"> combinaison des deux?</w:t>
            </w:r>
          </w:p>
        </w:tc>
        <w:tc>
          <w:tcPr>
            <w:tcW w:w="688" w:type="dxa"/>
            <w:tcBorders>
              <w:left w:val="single" w:sz="6" w:space="0" w:color="000000"/>
              <w:right w:val="single" w:sz="6" w:space="0" w:color="000000"/>
            </w:tcBorders>
          </w:tcPr>
          <w:p w14:paraId="6E9761A6"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408A04A2"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09E080EA"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04BE3E1E"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r>
      <w:tr w:rsidR="005C566A" w:rsidRPr="00240B9B" w14:paraId="25C5F565" w14:textId="77777777" w:rsidTr="007A69B4">
        <w:trPr>
          <w:gridAfter w:val="2"/>
          <w:wAfter w:w="29" w:type="dxa"/>
          <w:cantSplit/>
        </w:trPr>
        <w:tc>
          <w:tcPr>
            <w:tcW w:w="4233" w:type="dxa"/>
            <w:tcBorders>
              <w:left w:val="single" w:sz="6" w:space="0" w:color="000000"/>
              <w:bottom w:val="single" w:sz="4" w:space="0" w:color="auto"/>
              <w:right w:val="single" w:sz="6" w:space="0" w:color="000000"/>
            </w:tcBorders>
          </w:tcPr>
          <w:p w14:paraId="6EEAB586" w14:textId="1788282D" w:rsidR="005C566A" w:rsidRPr="00DF1AB2" w:rsidRDefault="00153B6D" w:rsidP="00FA4A1F">
            <w:pPr>
              <w:pStyle w:val="a"/>
              <w:tabs>
                <w:tab w:val="left" w:pos="360"/>
                <w:tab w:val="left" w:pos="720"/>
                <w:tab w:val="left" w:pos="1080"/>
                <w:tab w:val="left" w:pos="1440"/>
              </w:tabs>
              <w:spacing w:before="60" w:after="60"/>
              <w:ind w:left="357" w:firstLine="0"/>
              <w:rPr>
                <w:rFonts w:ascii="Arial" w:hAnsi="Arial" w:cs="Arial"/>
                <w:sz w:val="20"/>
                <w:lang w:val="fr-CA"/>
              </w:rPr>
            </w:pPr>
            <w:r w:rsidRPr="00DF1AB2">
              <w:rPr>
                <w:rFonts w:ascii="Arial" w:hAnsi="Arial" w:cs="Arial"/>
                <w:i/>
                <w:sz w:val="20"/>
                <w:lang w:val="fr-CA"/>
              </w:rPr>
              <w:t xml:space="preserve"> </w:t>
            </w:r>
            <w:r w:rsidR="005C566A" w:rsidRPr="00DF1AB2">
              <w:rPr>
                <w:rFonts w:ascii="Arial" w:hAnsi="Arial" w:cs="Arial"/>
                <w:i/>
                <w:sz w:val="20"/>
                <w:lang w:val="fr-CA"/>
              </w:rPr>
              <w:t>(Voir paragraphe</w:t>
            </w:r>
            <w:r w:rsidR="00440C10">
              <w:rPr>
                <w:rFonts w:ascii="Arial" w:hAnsi="Arial" w:cs="Arial"/>
                <w:i/>
                <w:sz w:val="20"/>
                <w:lang w:val="fr-CA"/>
              </w:rPr>
              <w:t> </w:t>
            </w:r>
            <w:r w:rsidR="005C566A" w:rsidRPr="00DF1AB2">
              <w:rPr>
                <w:rFonts w:ascii="Arial" w:hAnsi="Arial" w:cs="Arial"/>
                <w:i/>
                <w:sz w:val="20"/>
                <w:lang w:val="fr-CA"/>
              </w:rPr>
              <w:t xml:space="preserve">110.6(1) [alinéa c) de la définition d’action admissible de petite entreprise] de </w:t>
            </w:r>
            <w:smartTag w:uri="urn:schemas-microsoft-com:office:smarttags" w:element="PersonName">
              <w:smartTagPr>
                <w:attr w:name="ProductID" w:val="la LIR"/>
              </w:smartTagPr>
              <w:r w:rsidR="005C566A" w:rsidRPr="00DF1AB2">
                <w:rPr>
                  <w:rFonts w:ascii="Arial" w:hAnsi="Arial" w:cs="Arial"/>
                  <w:i/>
                  <w:sz w:val="20"/>
                  <w:lang w:val="fr-CA"/>
                </w:rPr>
                <w:t>la LIR</w:t>
              </w:r>
            </w:smartTag>
            <w:r w:rsidR="005C566A" w:rsidRPr="00DF1AB2">
              <w:rPr>
                <w:rFonts w:ascii="Arial" w:hAnsi="Arial" w:cs="Arial"/>
                <w:i/>
                <w:sz w:val="20"/>
                <w:lang w:val="fr-CA"/>
              </w:rPr>
              <w:t xml:space="preserve"> et article 726.6.1 [alinéa c) de la définition d’action admissible d’une société qui exploite une petite entreprise] de la LI</w:t>
            </w:r>
            <w:r w:rsidR="005C566A" w:rsidRPr="00DF1AB2">
              <w:rPr>
                <w:rFonts w:ascii="Arial" w:hAnsi="Arial" w:cs="Arial"/>
                <w:sz w:val="20"/>
                <w:lang w:val="fr-CA"/>
              </w:rPr>
              <w:t>)</w:t>
            </w:r>
          </w:p>
        </w:tc>
        <w:tc>
          <w:tcPr>
            <w:tcW w:w="688" w:type="dxa"/>
            <w:tcBorders>
              <w:left w:val="single" w:sz="6" w:space="0" w:color="000000"/>
              <w:bottom w:val="single" w:sz="4" w:space="0" w:color="auto"/>
              <w:right w:val="single" w:sz="6" w:space="0" w:color="000000"/>
            </w:tcBorders>
          </w:tcPr>
          <w:p w14:paraId="3D42D0CA"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475099A4"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7A23149F"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4" w:space="0" w:color="auto"/>
              <w:right w:val="single" w:sz="6" w:space="0" w:color="000000"/>
            </w:tcBorders>
          </w:tcPr>
          <w:p w14:paraId="2EDB151E"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D31CF5F" w14:textId="77777777" w:rsidTr="007A69B4">
        <w:trPr>
          <w:gridAfter w:val="2"/>
          <w:wAfter w:w="29" w:type="dxa"/>
          <w:cantSplit/>
        </w:trPr>
        <w:tc>
          <w:tcPr>
            <w:tcW w:w="4233" w:type="dxa"/>
            <w:tcBorders>
              <w:top w:val="single" w:sz="4" w:space="0" w:color="auto"/>
              <w:left w:val="single" w:sz="6" w:space="0" w:color="000000"/>
              <w:bottom w:val="single" w:sz="6" w:space="0" w:color="000000"/>
              <w:right w:val="single" w:sz="6" w:space="0" w:color="000000"/>
            </w:tcBorders>
          </w:tcPr>
          <w:p w14:paraId="3663E0D5" w14:textId="66588F9B" w:rsidR="00E90614" w:rsidRPr="00DF1AB2" w:rsidRDefault="006C2548" w:rsidP="00FA4A1F">
            <w:pPr>
              <w:tabs>
                <w:tab w:val="left" w:pos="360"/>
                <w:tab w:val="left" w:pos="720"/>
                <w:tab w:val="left" w:pos="1080"/>
                <w:tab w:val="left" w:pos="1440"/>
              </w:tabs>
              <w:spacing w:before="60" w:after="60"/>
              <w:ind w:left="360"/>
              <w:rPr>
                <w:rFonts w:ascii="Arial" w:hAnsi="Arial" w:cs="Arial"/>
                <w:b/>
                <w:sz w:val="20"/>
                <w:lang w:val="fr-CA"/>
              </w:rPr>
            </w:pPr>
            <w:r w:rsidRPr="00DF1AB2">
              <w:rPr>
                <w:rFonts w:ascii="Arial" w:hAnsi="Arial" w:cs="Arial"/>
                <w:b/>
                <w:sz w:val="20"/>
                <w:lang w:val="fr-CA"/>
              </w:rPr>
              <w:lastRenderedPageBreak/>
              <w:t>Note :</w:t>
            </w:r>
            <w:r w:rsidR="00E90614" w:rsidRPr="00DF1AB2">
              <w:rPr>
                <w:rFonts w:ascii="Arial" w:hAnsi="Arial" w:cs="Arial"/>
                <w:b/>
                <w:sz w:val="20"/>
                <w:lang w:val="fr-CA"/>
              </w:rPr>
              <w:t xml:space="preserve"> </w:t>
            </w:r>
            <w:r w:rsidRPr="00DF1AB2">
              <w:rPr>
                <w:rFonts w:ascii="Arial" w:hAnsi="Arial" w:cs="Arial"/>
                <w:b/>
                <w:spacing w:val="-4"/>
                <w:sz w:val="20"/>
                <w:lang w:val="fr-CA"/>
              </w:rPr>
              <w:t xml:space="preserve">Pour les sociétés rattachées, l’exigence </w:t>
            </w:r>
            <w:r w:rsidRPr="00DF1AB2">
              <w:rPr>
                <w:rFonts w:ascii="Arial" w:hAnsi="Arial" w:cs="Arial"/>
                <w:b/>
                <w:sz w:val="20"/>
                <w:lang w:val="fr-CA"/>
              </w:rPr>
              <w:t xml:space="preserve">du 50 % passe généralement à 90 % </w:t>
            </w:r>
            <w:r w:rsidR="00BB606E" w:rsidRPr="00DF1AB2">
              <w:rPr>
                <w:rFonts w:ascii="Arial" w:hAnsi="Arial" w:cs="Arial"/>
                <w:b/>
                <w:sz w:val="20"/>
                <w:lang w:val="fr-CA"/>
              </w:rPr>
              <w:t xml:space="preserve">pour la période durant laquelle </w:t>
            </w:r>
            <w:r w:rsidRPr="00DF1AB2">
              <w:rPr>
                <w:rFonts w:ascii="Arial" w:hAnsi="Arial" w:cs="Arial"/>
                <w:b/>
                <w:sz w:val="20"/>
                <w:lang w:val="fr-CA"/>
              </w:rPr>
              <w:t xml:space="preserve">la société </w:t>
            </w:r>
            <w:r w:rsidR="00E90614" w:rsidRPr="00DF1AB2">
              <w:rPr>
                <w:rFonts w:ascii="Arial" w:hAnsi="Arial" w:cs="Arial"/>
                <w:b/>
                <w:sz w:val="20"/>
                <w:lang w:val="fr-CA"/>
              </w:rPr>
              <w:t xml:space="preserve">détentrice des actions </w:t>
            </w:r>
            <w:r w:rsidRPr="00DF1AB2">
              <w:rPr>
                <w:rFonts w:ascii="Arial" w:hAnsi="Arial" w:cs="Arial"/>
                <w:b/>
                <w:sz w:val="20"/>
                <w:lang w:val="fr-CA"/>
              </w:rPr>
              <w:t>ne respecte pas le test du 90 % à un moment donné des 24</w:t>
            </w:r>
            <w:r w:rsidR="00440C10">
              <w:rPr>
                <w:rFonts w:ascii="Arial" w:hAnsi="Arial" w:cs="Arial"/>
                <w:b/>
                <w:sz w:val="20"/>
                <w:lang w:val="fr-CA"/>
              </w:rPr>
              <w:t> </w:t>
            </w:r>
            <w:r w:rsidRPr="00DF1AB2">
              <w:rPr>
                <w:rFonts w:ascii="Arial" w:hAnsi="Arial" w:cs="Arial"/>
                <w:b/>
                <w:sz w:val="20"/>
                <w:lang w:val="fr-CA"/>
              </w:rPr>
              <w:t>derniers mois</w:t>
            </w:r>
            <w:r w:rsidR="00E90614" w:rsidRPr="00DF1AB2">
              <w:rPr>
                <w:rFonts w:ascii="Arial" w:hAnsi="Arial" w:cs="Arial"/>
                <w:b/>
                <w:sz w:val="20"/>
                <w:lang w:val="fr-CA"/>
              </w:rPr>
              <w:t>.</w:t>
            </w:r>
          </w:p>
          <w:p w14:paraId="30B52D9C" w14:textId="37777273" w:rsidR="006C2548" w:rsidRPr="00DF1AB2" w:rsidRDefault="006B49EB"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05108D" w:rsidRPr="00DF1AB2">
              <w:rPr>
                <w:rFonts w:ascii="Arial" w:hAnsi="Arial" w:cs="Arial"/>
                <w:i/>
                <w:sz w:val="20"/>
                <w:lang w:val="fr-CA"/>
              </w:rPr>
              <w:t>paragraph</w:t>
            </w:r>
            <w:r w:rsidRPr="00DF1AB2">
              <w:rPr>
                <w:rFonts w:ascii="Arial" w:hAnsi="Arial" w:cs="Arial"/>
                <w:i/>
                <w:sz w:val="20"/>
                <w:lang w:val="fr-CA"/>
              </w:rPr>
              <w:t>e</w:t>
            </w:r>
            <w:r w:rsidR="00440C10">
              <w:rPr>
                <w:rFonts w:ascii="Arial" w:hAnsi="Arial" w:cs="Arial"/>
                <w:i/>
                <w:sz w:val="20"/>
                <w:lang w:val="fr-CA"/>
              </w:rPr>
              <w:t> </w:t>
            </w:r>
            <w:r w:rsidRPr="00DF1AB2">
              <w:rPr>
                <w:rFonts w:ascii="Arial" w:hAnsi="Arial" w:cs="Arial"/>
                <w:i/>
                <w:sz w:val="20"/>
                <w:lang w:val="fr-CA"/>
              </w:rPr>
              <w:t xml:space="preserve">110.6(1) [alinéas c) et d) de la définition d’action admissible de petite entreprise] </w:t>
            </w:r>
            <w:r w:rsidR="006C2548" w:rsidRPr="00DF1AB2">
              <w:rPr>
                <w:rFonts w:ascii="Arial" w:hAnsi="Arial" w:cs="Arial"/>
                <w:i/>
                <w:sz w:val="20"/>
                <w:lang w:val="fr-CA"/>
              </w:rPr>
              <w:t xml:space="preserve">de </w:t>
            </w:r>
            <w:smartTag w:uri="urn:schemas-microsoft-com:office:smarttags" w:element="PersonName">
              <w:smartTagPr>
                <w:attr w:name="ProductID" w:val="la LIR"/>
              </w:smartTagPr>
              <w:r w:rsidR="006C2548" w:rsidRPr="00DF1AB2">
                <w:rPr>
                  <w:rFonts w:ascii="Arial" w:hAnsi="Arial" w:cs="Arial"/>
                  <w:i/>
                  <w:sz w:val="20"/>
                  <w:lang w:val="fr-CA"/>
                </w:rPr>
                <w:t>la LIR</w:t>
              </w:r>
            </w:smartTag>
            <w:r w:rsidRPr="00DF1AB2">
              <w:rPr>
                <w:rFonts w:ascii="Arial" w:hAnsi="Arial" w:cs="Arial"/>
                <w:i/>
                <w:sz w:val="20"/>
                <w:lang w:val="fr-CA"/>
              </w:rPr>
              <w:t xml:space="preserve"> et article 726.6.1 [alinéa c) de la définition d’action admissible d’une société qui exploite une petite entreprise et alinéa a) du deuxième alinéa] de la LI)</w:t>
            </w:r>
          </w:p>
        </w:tc>
        <w:tc>
          <w:tcPr>
            <w:tcW w:w="688" w:type="dxa"/>
            <w:tcBorders>
              <w:top w:val="single" w:sz="4" w:space="0" w:color="auto"/>
              <w:left w:val="single" w:sz="6" w:space="0" w:color="000000"/>
              <w:bottom w:val="single" w:sz="6" w:space="0" w:color="000000"/>
              <w:right w:val="single" w:sz="6" w:space="0" w:color="000000"/>
            </w:tcBorders>
          </w:tcPr>
          <w:p w14:paraId="31A3988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6" w:space="0" w:color="000000"/>
              <w:right w:val="single" w:sz="6" w:space="0" w:color="000000"/>
            </w:tcBorders>
          </w:tcPr>
          <w:p w14:paraId="6C1F719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6" w:space="0" w:color="000000"/>
              <w:right w:val="single" w:sz="6" w:space="0" w:color="000000"/>
            </w:tcBorders>
          </w:tcPr>
          <w:p w14:paraId="0D55CC6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bottom w:val="single" w:sz="6" w:space="0" w:color="000000"/>
              <w:right w:val="single" w:sz="6" w:space="0" w:color="000000"/>
            </w:tcBorders>
          </w:tcPr>
          <w:p w14:paraId="2F8F72B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7ECB68B"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6AED3C03" w14:textId="77777777" w:rsidR="006C2548" w:rsidRPr="00DF1AB2" w:rsidRDefault="006C2548" w:rsidP="00FA4A1F">
            <w:pPr>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6.</w:t>
            </w:r>
            <w:r w:rsidRPr="00DF1AB2">
              <w:rPr>
                <w:rFonts w:ascii="Arial" w:hAnsi="Arial" w:cs="Arial"/>
                <w:sz w:val="20"/>
                <w:lang w:val="fr-CA"/>
              </w:rPr>
              <w:tab/>
              <w:t>a)</w:t>
            </w:r>
            <w:r w:rsidRPr="00DF1AB2">
              <w:rPr>
                <w:rFonts w:ascii="Arial" w:hAnsi="Arial" w:cs="Arial"/>
                <w:sz w:val="20"/>
                <w:lang w:val="fr-CA"/>
              </w:rPr>
              <w:tab/>
              <w:t xml:space="preserve">Les sociétés rattachées à la société donnée </w:t>
            </w:r>
            <w:r w:rsidRPr="00DF1AB2">
              <w:rPr>
                <w:rFonts w:ascii="Arial" w:hAnsi="Arial" w:cs="Arial"/>
                <w:spacing w:val="-2"/>
                <w:sz w:val="20"/>
                <w:lang w:val="fr-CA"/>
              </w:rPr>
              <w:t xml:space="preserve">et détenues directement ou indirectement par </w:t>
            </w:r>
            <w:r w:rsidRPr="00DF1AB2">
              <w:rPr>
                <w:rFonts w:ascii="Arial" w:hAnsi="Arial" w:cs="Arial"/>
                <w:sz w:val="20"/>
                <w:lang w:val="fr-CA"/>
              </w:rPr>
              <w:t xml:space="preserve">cette dernière rencontrent-elles, au moment de la </w:t>
            </w:r>
            <w:r w:rsidR="00424A69" w:rsidRPr="00DF1AB2">
              <w:rPr>
                <w:rFonts w:ascii="Arial" w:hAnsi="Arial" w:cs="Arial"/>
                <w:sz w:val="20"/>
                <w:lang w:val="fr-CA"/>
              </w:rPr>
              <w:t>cession</w:t>
            </w:r>
            <w:r w:rsidRPr="00DF1AB2">
              <w:rPr>
                <w:rFonts w:ascii="Arial" w:hAnsi="Arial" w:cs="Arial"/>
                <w:sz w:val="20"/>
                <w:lang w:val="fr-CA"/>
              </w:rPr>
              <w:t xml:space="preserve">, le test du 90 % des éléments </w:t>
            </w:r>
            <w:r w:rsidR="00E90614" w:rsidRPr="00DF1AB2">
              <w:rPr>
                <w:rFonts w:ascii="Arial" w:hAnsi="Arial" w:cs="Arial"/>
                <w:sz w:val="20"/>
                <w:lang w:val="fr-CA"/>
              </w:rPr>
              <w:t xml:space="preserve">d’actifs </w:t>
            </w:r>
            <w:r w:rsidRPr="00DF1AB2">
              <w:rPr>
                <w:rFonts w:ascii="Arial" w:hAnsi="Arial" w:cs="Arial"/>
                <w:sz w:val="20"/>
                <w:lang w:val="fr-CA"/>
              </w:rPr>
              <w:t>utilisés principalement dans une entreprise?</w:t>
            </w:r>
          </w:p>
          <w:p w14:paraId="2A242A64" w14:textId="7FD47F41" w:rsidR="006C2548" w:rsidRPr="00DF1AB2" w:rsidRDefault="000C2781"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05108D" w:rsidRPr="00DF1AB2">
              <w:rPr>
                <w:rFonts w:ascii="Arial" w:hAnsi="Arial" w:cs="Arial"/>
                <w:i/>
                <w:sz w:val="20"/>
                <w:lang w:val="fr-CA"/>
              </w:rPr>
              <w:t>paragraphe</w:t>
            </w:r>
            <w:r w:rsidR="00440C10">
              <w:rPr>
                <w:rFonts w:ascii="Arial" w:hAnsi="Arial" w:cs="Arial"/>
                <w:i/>
                <w:sz w:val="20"/>
                <w:lang w:val="fr-CA"/>
              </w:rPr>
              <w:t> </w:t>
            </w:r>
            <w:r w:rsidR="002B370D" w:rsidRPr="00DF1AB2">
              <w:rPr>
                <w:rFonts w:ascii="Arial" w:hAnsi="Arial" w:cs="Arial"/>
                <w:i/>
                <w:sz w:val="20"/>
                <w:lang w:val="fr-CA"/>
              </w:rPr>
              <w:t>248</w:t>
            </w:r>
            <w:r w:rsidR="006B49EB" w:rsidRPr="00DF1AB2">
              <w:rPr>
                <w:rFonts w:ascii="Arial" w:hAnsi="Arial" w:cs="Arial"/>
                <w:i/>
                <w:sz w:val="20"/>
                <w:lang w:val="fr-CA"/>
              </w:rPr>
              <w:t xml:space="preserve">(1) [alinéa </w:t>
            </w:r>
            <w:r w:rsidR="002B370D" w:rsidRPr="00DF1AB2">
              <w:rPr>
                <w:rFonts w:ascii="Arial" w:hAnsi="Arial" w:cs="Arial"/>
                <w:i/>
                <w:sz w:val="20"/>
                <w:lang w:val="fr-CA"/>
              </w:rPr>
              <w:t>b</w:t>
            </w:r>
            <w:r w:rsidR="006B49EB" w:rsidRPr="00DF1AB2">
              <w:rPr>
                <w:rFonts w:ascii="Arial" w:hAnsi="Arial" w:cs="Arial"/>
                <w:i/>
                <w:sz w:val="20"/>
                <w:lang w:val="fr-CA"/>
              </w:rPr>
              <w:t>) de la définition d</w:t>
            </w:r>
            <w:r w:rsidR="002B370D" w:rsidRPr="00DF1AB2">
              <w:rPr>
                <w:rFonts w:ascii="Arial" w:hAnsi="Arial" w:cs="Arial"/>
                <w:i/>
                <w:sz w:val="20"/>
                <w:lang w:val="fr-CA"/>
              </w:rPr>
              <w:t xml:space="preserve">e société exploitant une petite </w:t>
            </w:r>
            <w:r w:rsidR="006B49EB" w:rsidRPr="00DF1AB2">
              <w:rPr>
                <w:rFonts w:ascii="Arial" w:hAnsi="Arial" w:cs="Arial"/>
                <w:i/>
                <w:sz w:val="20"/>
                <w:lang w:val="fr-CA"/>
              </w:rPr>
              <w:t>entreprise]</w:t>
            </w:r>
            <w:r w:rsidR="006C2548" w:rsidRPr="00DF1AB2">
              <w:rPr>
                <w:rFonts w:ascii="Arial" w:hAnsi="Arial" w:cs="Arial"/>
                <w:i/>
                <w:sz w:val="20"/>
                <w:lang w:val="fr-CA"/>
              </w:rPr>
              <w:t xml:space="preserve"> de </w:t>
            </w:r>
            <w:smartTag w:uri="urn:schemas-microsoft-com:office:smarttags" w:element="PersonName">
              <w:smartTagPr>
                <w:attr w:name="ProductID" w:val="la LIR"/>
              </w:smartTagPr>
              <w:r w:rsidR="006C2548" w:rsidRPr="00DF1AB2">
                <w:rPr>
                  <w:rFonts w:ascii="Arial" w:hAnsi="Arial" w:cs="Arial"/>
                  <w:i/>
                  <w:sz w:val="20"/>
                  <w:lang w:val="fr-CA"/>
                </w:rPr>
                <w:t>la LIR</w:t>
              </w:r>
            </w:smartTag>
            <w:r w:rsidR="006C2548" w:rsidRPr="00DF1AB2">
              <w:rPr>
                <w:rFonts w:ascii="Arial" w:hAnsi="Arial" w:cs="Arial"/>
                <w:i/>
                <w:sz w:val="20"/>
                <w:lang w:val="fr-CA"/>
              </w:rPr>
              <w:t xml:space="preserve"> et article</w:t>
            </w:r>
            <w:r w:rsidR="00440C10">
              <w:rPr>
                <w:rFonts w:ascii="Arial" w:hAnsi="Arial" w:cs="Arial"/>
                <w:i/>
                <w:sz w:val="20"/>
                <w:lang w:val="fr-CA"/>
              </w:rPr>
              <w:t> </w:t>
            </w:r>
            <w:r w:rsidR="006C2548" w:rsidRPr="00DF1AB2">
              <w:rPr>
                <w:rFonts w:ascii="Arial" w:hAnsi="Arial" w:cs="Arial"/>
                <w:i/>
                <w:sz w:val="20"/>
                <w:lang w:val="fr-CA"/>
              </w:rPr>
              <w:t xml:space="preserve">1 </w:t>
            </w:r>
            <w:r w:rsidR="006B49EB" w:rsidRPr="00DF1AB2">
              <w:rPr>
                <w:rFonts w:ascii="Arial" w:hAnsi="Arial" w:cs="Arial"/>
                <w:i/>
                <w:sz w:val="20"/>
                <w:lang w:val="fr-CA"/>
              </w:rPr>
              <w:t xml:space="preserve">[alinéa </w:t>
            </w:r>
            <w:r w:rsidR="002B370D" w:rsidRPr="00DF1AB2">
              <w:rPr>
                <w:rFonts w:ascii="Arial" w:hAnsi="Arial" w:cs="Arial"/>
                <w:i/>
                <w:sz w:val="20"/>
                <w:lang w:val="fr-CA"/>
              </w:rPr>
              <w:t>b</w:t>
            </w:r>
            <w:r w:rsidR="006B49EB" w:rsidRPr="00DF1AB2">
              <w:rPr>
                <w:rFonts w:ascii="Arial" w:hAnsi="Arial" w:cs="Arial"/>
                <w:i/>
                <w:sz w:val="20"/>
                <w:lang w:val="fr-CA"/>
              </w:rPr>
              <w:t>) de la définition d</w:t>
            </w:r>
            <w:r w:rsidR="002B370D" w:rsidRPr="00DF1AB2">
              <w:rPr>
                <w:rFonts w:ascii="Arial" w:hAnsi="Arial" w:cs="Arial"/>
                <w:i/>
                <w:sz w:val="20"/>
                <w:lang w:val="fr-CA"/>
              </w:rPr>
              <w:t xml:space="preserve">e </w:t>
            </w:r>
            <w:r w:rsidR="006B49EB" w:rsidRPr="00DF1AB2">
              <w:rPr>
                <w:rFonts w:ascii="Arial" w:hAnsi="Arial" w:cs="Arial"/>
                <w:i/>
                <w:sz w:val="20"/>
                <w:lang w:val="fr-CA"/>
              </w:rPr>
              <w:t xml:space="preserve">société qui exploite une petite entreprise] </w:t>
            </w:r>
            <w:r w:rsidR="006C2548" w:rsidRPr="00DF1AB2">
              <w:rPr>
                <w:rFonts w:ascii="Arial" w:hAnsi="Arial" w:cs="Arial"/>
                <w:i/>
                <w:sz w:val="20"/>
                <w:lang w:val="fr-CA"/>
              </w:rPr>
              <w:t>de la LI)</w:t>
            </w:r>
          </w:p>
        </w:tc>
        <w:tc>
          <w:tcPr>
            <w:tcW w:w="688" w:type="dxa"/>
            <w:tcBorders>
              <w:top w:val="single" w:sz="6" w:space="0" w:color="000000"/>
              <w:left w:val="single" w:sz="6" w:space="0" w:color="000000"/>
              <w:bottom w:val="single" w:sz="6" w:space="0" w:color="000000"/>
              <w:right w:val="single" w:sz="6" w:space="0" w:color="000000"/>
            </w:tcBorders>
          </w:tcPr>
          <w:p w14:paraId="487AF60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303C364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0FAA77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7AF86FF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7A88BD93" w14:textId="77777777" w:rsidTr="00B43CB5">
        <w:trPr>
          <w:gridAfter w:val="2"/>
          <w:wAfter w:w="29" w:type="dxa"/>
          <w:cantSplit/>
        </w:trPr>
        <w:tc>
          <w:tcPr>
            <w:tcW w:w="4233" w:type="dxa"/>
            <w:tcBorders>
              <w:top w:val="single" w:sz="6" w:space="0" w:color="000000"/>
              <w:left w:val="single" w:sz="6" w:space="0" w:color="000000"/>
              <w:right w:val="single" w:sz="6" w:space="0" w:color="000000"/>
            </w:tcBorders>
          </w:tcPr>
          <w:p w14:paraId="3F23BB8D" w14:textId="77777777" w:rsidR="006C2548" w:rsidRPr="00DF1AB2" w:rsidRDefault="006C2548" w:rsidP="00FA4A1F">
            <w:pPr>
              <w:pStyle w:val="a"/>
              <w:keepLines/>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La société donnée (qui est la société ou une autre société rattachée à celle-ci) est-elle admissible tout au long de la période donnée?</w:t>
            </w:r>
          </w:p>
        </w:tc>
        <w:tc>
          <w:tcPr>
            <w:tcW w:w="688" w:type="dxa"/>
            <w:tcBorders>
              <w:top w:val="single" w:sz="6" w:space="0" w:color="000000"/>
              <w:left w:val="single" w:sz="6" w:space="0" w:color="000000"/>
              <w:right w:val="single" w:sz="6" w:space="0" w:color="000000"/>
            </w:tcBorders>
          </w:tcPr>
          <w:p w14:paraId="58DEEDE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7B58D2E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199F3BD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0CC8484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2BBF2C1" w14:textId="77777777" w:rsidTr="00923E39">
        <w:trPr>
          <w:gridAfter w:val="2"/>
          <w:wAfter w:w="29" w:type="dxa"/>
          <w:cantSplit/>
        </w:trPr>
        <w:tc>
          <w:tcPr>
            <w:tcW w:w="4233" w:type="dxa"/>
            <w:tcBorders>
              <w:left w:val="single" w:sz="6" w:space="0" w:color="000000"/>
              <w:bottom w:val="single" w:sz="4" w:space="0" w:color="auto"/>
              <w:right w:val="single" w:sz="6" w:space="0" w:color="000000"/>
            </w:tcBorders>
          </w:tcPr>
          <w:p w14:paraId="6ADDBA0B" w14:textId="451DA477" w:rsidR="006C2548" w:rsidRPr="00DF1AB2" w:rsidRDefault="006C2548" w:rsidP="00FA4A1F">
            <w:pPr>
              <w:keepLines/>
              <w:tabs>
                <w:tab w:val="left" w:pos="360"/>
                <w:tab w:val="left" w:pos="720"/>
                <w:tab w:val="left" w:pos="1080"/>
                <w:tab w:val="left" w:pos="1440"/>
              </w:tabs>
              <w:spacing w:before="60" w:after="60"/>
              <w:ind w:left="360"/>
              <w:rPr>
                <w:rFonts w:ascii="Arial" w:hAnsi="Arial" w:cs="Arial"/>
                <w:b/>
                <w:sz w:val="20"/>
                <w:lang w:val="fr-CA"/>
              </w:rPr>
            </w:pPr>
            <w:r w:rsidRPr="00DF1AB2">
              <w:rPr>
                <w:rFonts w:ascii="Arial" w:hAnsi="Arial" w:cs="Arial"/>
                <w:b/>
                <w:sz w:val="20"/>
                <w:lang w:val="fr-CA"/>
              </w:rPr>
              <w:t>Note :</w:t>
            </w:r>
            <w:r w:rsidR="00E90614" w:rsidRPr="00DF1AB2">
              <w:rPr>
                <w:rFonts w:ascii="Arial" w:hAnsi="Arial" w:cs="Arial"/>
                <w:b/>
                <w:sz w:val="20"/>
                <w:lang w:val="fr-CA"/>
              </w:rPr>
              <w:t xml:space="preserve"> </w:t>
            </w:r>
            <w:r w:rsidRPr="00DF1AB2">
              <w:rPr>
                <w:rFonts w:ascii="Arial" w:hAnsi="Arial" w:cs="Arial"/>
                <w:b/>
                <w:sz w:val="20"/>
                <w:lang w:val="fr-CA"/>
              </w:rPr>
              <w:t>La période donnée pour une société rattachée est celle qui débute au moment de son acquisition si elle a lieu dans la période de 24</w:t>
            </w:r>
            <w:r w:rsidR="00440C10">
              <w:rPr>
                <w:rFonts w:ascii="Arial" w:hAnsi="Arial" w:cs="Arial"/>
                <w:b/>
                <w:sz w:val="20"/>
                <w:lang w:val="fr-CA"/>
              </w:rPr>
              <w:t> </w:t>
            </w:r>
            <w:r w:rsidRPr="00DF1AB2">
              <w:rPr>
                <w:rFonts w:ascii="Arial" w:hAnsi="Arial" w:cs="Arial"/>
                <w:b/>
                <w:sz w:val="20"/>
                <w:lang w:val="fr-CA"/>
              </w:rPr>
              <w:t>mois précédant la cristallisation</w:t>
            </w:r>
            <w:r w:rsidR="00DA3FE6">
              <w:rPr>
                <w:rFonts w:ascii="Arial" w:hAnsi="Arial" w:cs="Arial"/>
                <w:b/>
                <w:sz w:val="20"/>
                <w:lang w:val="fr-CA"/>
              </w:rPr>
              <w:t xml:space="preserve"> ou la cession</w:t>
            </w:r>
            <w:r w:rsidRPr="00DF1AB2">
              <w:rPr>
                <w:rFonts w:ascii="Arial" w:hAnsi="Arial" w:cs="Arial"/>
                <w:b/>
                <w:sz w:val="20"/>
                <w:lang w:val="fr-CA"/>
              </w:rPr>
              <w:t xml:space="preserve">. Dans les autres cas, </w:t>
            </w:r>
            <w:r w:rsidR="00424A69" w:rsidRPr="00DF1AB2">
              <w:rPr>
                <w:rFonts w:ascii="Arial" w:hAnsi="Arial" w:cs="Arial"/>
                <w:b/>
                <w:sz w:val="20"/>
                <w:lang w:val="fr-CA"/>
              </w:rPr>
              <w:t xml:space="preserve">la </w:t>
            </w:r>
            <w:r w:rsidRPr="00DF1AB2">
              <w:rPr>
                <w:rFonts w:ascii="Arial" w:hAnsi="Arial" w:cs="Arial"/>
                <w:b/>
                <w:sz w:val="20"/>
                <w:lang w:val="fr-CA"/>
              </w:rPr>
              <w:t xml:space="preserve">période </w:t>
            </w:r>
            <w:r w:rsidR="00424A69" w:rsidRPr="00DF1AB2">
              <w:rPr>
                <w:rFonts w:ascii="Arial" w:hAnsi="Arial" w:cs="Arial"/>
                <w:b/>
                <w:sz w:val="20"/>
                <w:lang w:val="fr-CA"/>
              </w:rPr>
              <w:t xml:space="preserve">donnée </w:t>
            </w:r>
            <w:r w:rsidRPr="00DF1AB2">
              <w:rPr>
                <w:rFonts w:ascii="Arial" w:hAnsi="Arial" w:cs="Arial"/>
                <w:b/>
                <w:sz w:val="20"/>
                <w:lang w:val="fr-CA"/>
              </w:rPr>
              <w:t>débute 24</w:t>
            </w:r>
            <w:r w:rsidR="00440C10">
              <w:rPr>
                <w:rFonts w:ascii="Arial" w:hAnsi="Arial" w:cs="Arial"/>
                <w:b/>
                <w:sz w:val="20"/>
                <w:lang w:val="fr-CA"/>
              </w:rPr>
              <w:t> </w:t>
            </w:r>
            <w:r w:rsidRPr="00DF1AB2">
              <w:rPr>
                <w:rFonts w:ascii="Arial" w:hAnsi="Arial" w:cs="Arial"/>
                <w:b/>
                <w:sz w:val="20"/>
                <w:lang w:val="fr-CA"/>
              </w:rPr>
              <w:t xml:space="preserve">mois </w:t>
            </w:r>
            <w:r w:rsidR="00424A69" w:rsidRPr="00DF1AB2">
              <w:rPr>
                <w:rFonts w:ascii="Arial" w:hAnsi="Arial" w:cs="Arial"/>
                <w:b/>
                <w:sz w:val="20"/>
                <w:lang w:val="fr-CA"/>
              </w:rPr>
              <w:t>ava</w:t>
            </w:r>
            <w:r w:rsidRPr="00DF1AB2">
              <w:rPr>
                <w:rFonts w:ascii="Arial" w:hAnsi="Arial" w:cs="Arial"/>
                <w:b/>
                <w:sz w:val="20"/>
                <w:lang w:val="fr-CA"/>
              </w:rPr>
              <w:t xml:space="preserve">nt la cristallisation ou </w:t>
            </w:r>
            <w:r w:rsidR="006B49EB" w:rsidRPr="00DF1AB2">
              <w:rPr>
                <w:rFonts w:ascii="Arial" w:hAnsi="Arial" w:cs="Arial"/>
                <w:b/>
                <w:sz w:val="20"/>
                <w:lang w:val="fr-CA"/>
              </w:rPr>
              <w:t xml:space="preserve">la </w:t>
            </w:r>
            <w:r w:rsidRPr="00DF1AB2">
              <w:rPr>
                <w:rFonts w:ascii="Arial" w:hAnsi="Arial" w:cs="Arial"/>
                <w:b/>
                <w:sz w:val="20"/>
                <w:lang w:val="fr-CA"/>
              </w:rPr>
              <w:t>cession.</w:t>
            </w:r>
          </w:p>
          <w:p w14:paraId="57372BC2" w14:textId="0C25ABB3"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05108D" w:rsidRPr="00DF1AB2">
              <w:rPr>
                <w:rFonts w:ascii="Arial" w:hAnsi="Arial" w:cs="Arial"/>
                <w:i/>
                <w:sz w:val="20"/>
                <w:lang w:val="fr-CA"/>
              </w:rPr>
              <w:t>paragraph</w:t>
            </w:r>
            <w:r w:rsidR="006B49EB" w:rsidRPr="00DF1AB2">
              <w:rPr>
                <w:rFonts w:ascii="Arial" w:hAnsi="Arial" w:cs="Arial"/>
                <w:i/>
                <w:sz w:val="20"/>
                <w:lang w:val="fr-CA"/>
              </w:rPr>
              <w:t>e</w:t>
            </w:r>
            <w:r w:rsidR="00440C10">
              <w:rPr>
                <w:rFonts w:ascii="Arial" w:hAnsi="Arial" w:cs="Arial"/>
                <w:i/>
                <w:sz w:val="20"/>
                <w:lang w:val="fr-CA"/>
              </w:rPr>
              <w:t> </w:t>
            </w:r>
            <w:r w:rsidR="006B49EB" w:rsidRPr="00DF1AB2">
              <w:rPr>
                <w:rFonts w:ascii="Arial" w:hAnsi="Arial" w:cs="Arial"/>
                <w:i/>
                <w:sz w:val="20"/>
                <w:lang w:val="fr-CA"/>
              </w:rPr>
              <w:t>110.6(1) [</w:t>
            </w:r>
            <w:r w:rsidR="0038564B" w:rsidRPr="00DF1AB2">
              <w:rPr>
                <w:rFonts w:ascii="Arial" w:hAnsi="Arial" w:cs="Arial"/>
                <w:i/>
                <w:sz w:val="20"/>
                <w:lang w:val="fr-CA"/>
              </w:rPr>
              <w:t>sous-</w:t>
            </w:r>
            <w:r w:rsidR="006B49EB" w:rsidRPr="00DF1AB2">
              <w:rPr>
                <w:rFonts w:ascii="Arial" w:hAnsi="Arial" w:cs="Arial"/>
                <w:i/>
                <w:sz w:val="20"/>
                <w:lang w:val="fr-CA"/>
              </w:rPr>
              <w:t xml:space="preserve">alinéa </w:t>
            </w:r>
            <w:proofErr w:type="gramStart"/>
            <w:r w:rsidR="0038564B" w:rsidRPr="00DF1AB2">
              <w:rPr>
                <w:rFonts w:ascii="Arial" w:hAnsi="Arial" w:cs="Arial"/>
                <w:i/>
                <w:sz w:val="20"/>
                <w:lang w:val="fr-CA"/>
              </w:rPr>
              <w:t>c</w:t>
            </w:r>
            <w:r w:rsidR="006B49EB" w:rsidRPr="00DF1AB2">
              <w:rPr>
                <w:rFonts w:ascii="Arial" w:hAnsi="Arial" w:cs="Arial"/>
                <w:i/>
                <w:sz w:val="20"/>
                <w:lang w:val="fr-CA"/>
              </w:rPr>
              <w:t>)</w:t>
            </w:r>
            <w:r w:rsidR="0038564B" w:rsidRPr="00DF1AB2">
              <w:rPr>
                <w:rFonts w:ascii="Arial" w:hAnsi="Arial" w:cs="Arial"/>
                <w:i/>
                <w:sz w:val="20"/>
                <w:lang w:val="fr-CA"/>
              </w:rPr>
              <w:t>ii</w:t>
            </w:r>
            <w:proofErr w:type="gramEnd"/>
            <w:r w:rsidR="0038564B" w:rsidRPr="00DF1AB2">
              <w:rPr>
                <w:rFonts w:ascii="Arial" w:hAnsi="Arial" w:cs="Arial"/>
                <w:i/>
                <w:sz w:val="20"/>
                <w:lang w:val="fr-CA"/>
              </w:rPr>
              <w:t>)</w:t>
            </w:r>
            <w:r w:rsidR="006B49EB" w:rsidRPr="00DF1AB2">
              <w:rPr>
                <w:rFonts w:ascii="Arial" w:hAnsi="Arial" w:cs="Arial"/>
                <w:i/>
                <w:sz w:val="20"/>
                <w:lang w:val="fr-CA"/>
              </w:rPr>
              <w:t xml:space="preserve"> de la définition d’action admissible de petite entreprise] </w:t>
            </w:r>
            <w:r w:rsidRPr="00DF1AB2">
              <w:rPr>
                <w:rFonts w:ascii="Arial" w:hAnsi="Arial" w:cs="Arial"/>
                <w:i/>
                <w:sz w:val="20"/>
                <w:lang w:val="fr-CA"/>
              </w:rPr>
              <w:t xml:space="preserve">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w:t>
            </w:r>
            <w:r w:rsidR="006B49EB" w:rsidRPr="00DF1AB2">
              <w:rPr>
                <w:rFonts w:ascii="Arial" w:hAnsi="Arial" w:cs="Arial"/>
                <w:i/>
                <w:sz w:val="20"/>
                <w:lang w:val="fr-CA"/>
              </w:rPr>
              <w:t>article</w:t>
            </w:r>
            <w:r w:rsidRPr="00DF1AB2">
              <w:rPr>
                <w:rFonts w:ascii="Arial" w:hAnsi="Arial" w:cs="Arial"/>
                <w:i/>
                <w:sz w:val="20"/>
                <w:lang w:val="fr-CA"/>
              </w:rPr>
              <w:t xml:space="preserve"> 726.6.1 </w:t>
            </w:r>
            <w:r w:rsidR="006B49EB" w:rsidRPr="00DF1AB2">
              <w:rPr>
                <w:rFonts w:ascii="Arial" w:hAnsi="Arial" w:cs="Arial"/>
                <w:i/>
                <w:sz w:val="20"/>
                <w:lang w:val="fr-CA"/>
              </w:rPr>
              <w:t>[</w:t>
            </w:r>
            <w:r w:rsidR="00002F72" w:rsidRPr="00DF1AB2">
              <w:rPr>
                <w:rFonts w:ascii="Arial" w:hAnsi="Arial" w:cs="Arial"/>
                <w:i/>
                <w:sz w:val="20"/>
                <w:lang w:val="fr-CA"/>
              </w:rPr>
              <w:t>sous-alinéa</w:t>
            </w:r>
            <w:r w:rsidR="006B49EB" w:rsidRPr="00DF1AB2">
              <w:rPr>
                <w:rFonts w:ascii="Arial" w:hAnsi="Arial" w:cs="Arial"/>
                <w:i/>
                <w:sz w:val="20"/>
                <w:lang w:val="fr-CA"/>
              </w:rPr>
              <w:t xml:space="preserve"> c</w:t>
            </w:r>
            <w:r w:rsidR="00002F72" w:rsidRPr="00DF1AB2">
              <w:rPr>
                <w:rFonts w:ascii="Arial" w:hAnsi="Arial" w:cs="Arial"/>
                <w:i/>
                <w:sz w:val="20"/>
                <w:lang w:val="fr-CA"/>
              </w:rPr>
              <w:t>)(ii</w:t>
            </w:r>
            <w:r w:rsidR="006B49EB" w:rsidRPr="00DF1AB2">
              <w:rPr>
                <w:rFonts w:ascii="Arial" w:hAnsi="Arial" w:cs="Arial"/>
                <w:i/>
                <w:sz w:val="20"/>
                <w:lang w:val="fr-CA"/>
              </w:rPr>
              <w:t>) de la définition d’action admissible d’une société qui exploite une petite entreprise]</w:t>
            </w:r>
            <w:r w:rsidR="00002F72" w:rsidRPr="00DF1AB2">
              <w:rPr>
                <w:rFonts w:ascii="Arial" w:hAnsi="Arial" w:cs="Arial"/>
                <w:i/>
                <w:sz w:val="20"/>
                <w:lang w:val="fr-CA"/>
              </w:rPr>
              <w:t xml:space="preserve"> </w:t>
            </w:r>
            <w:r w:rsidRPr="00DF1AB2">
              <w:rPr>
                <w:rFonts w:ascii="Arial" w:hAnsi="Arial" w:cs="Arial"/>
                <w:i/>
                <w:sz w:val="20"/>
                <w:lang w:val="fr-CA"/>
              </w:rPr>
              <w:t>de la LI)</w:t>
            </w:r>
          </w:p>
        </w:tc>
        <w:tc>
          <w:tcPr>
            <w:tcW w:w="688" w:type="dxa"/>
            <w:tcBorders>
              <w:left w:val="single" w:sz="6" w:space="0" w:color="000000"/>
              <w:bottom w:val="single" w:sz="4" w:space="0" w:color="auto"/>
              <w:right w:val="single" w:sz="6" w:space="0" w:color="000000"/>
            </w:tcBorders>
          </w:tcPr>
          <w:p w14:paraId="7A96A3B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001489F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2EFC94D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4" w:space="0" w:color="auto"/>
              <w:right w:val="single" w:sz="6" w:space="0" w:color="000000"/>
            </w:tcBorders>
          </w:tcPr>
          <w:p w14:paraId="2AE65E4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CC35062" w14:textId="77777777" w:rsidTr="00923E39">
        <w:trPr>
          <w:gridAfter w:val="2"/>
          <w:wAfter w:w="29" w:type="dxa"/>
          <w:cantSplit/>
        </w:trPr>
        <w:tc>
          <w:tcPr>
            <w:tcW w:w="4233" w:type="dxa"/>
            <w:tcBorders>
              <w:top w:val="single" w:sz="4" w:space="0" w:color="auto"/>
              <w:left w:val="single" w:sz="6" w:space="0" w:color="000000"/>
              <w:bottom w:val="single" w:sz="18" w:space="0" w:color="000000"/>
              <w:right w:val="single" w:sz="6" w:space="0" w:color="000000"/>
            </w:tcBorders>
          </w:tcPr>
          <w:p w14:paraId="5F5CC6F4" w14:textId="77777777"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lastRenderedPageBreak/>
              <w:t>7.</w:t>
            </w:r>
            <w:r w:rsidRPr="00DF1AB2">
              <w:rPr>
                <w:rFonts w:ascii="Arial" w:hAnsi="Arial" w:cs="Arial"/>
                <w:sz w:val="20"/>
                <w:lang w:val="fr-CA"/>
              </w:rPr>
              <w:tab/>
              <w:t>Une note est-elle inscrite au dossier du client pour ne pas oublier de déclarer les gains en capital dans la déclaration de revenu du particulier de l’année de la cession?</w:t>
            </w:r>
          </w:p>
          <w:p w14:paraId="05496D9D" w14:textId="0ADAEED6"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110.6(6)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726.11 et 726.12 de la LI)</w:t>
            </w:r>
          </w:p>
        </w:tc>
        <w:tc>
          <w:tcPr>
            <w:tcW w:w="688" w:type="dxa"/>
            <w:tcBorders>
              <w:top w:val="single" w:sz="4" w:space="0" w:color="auto"/>
              <w:left w:val="single" w:sz="6" w:space="0" w:color="000000"/>
              <w:bottom w:val="single" w:sz="18" w:space="0" w:color="000000"/>
              <w:right w:val="single" w:sz="6" w:space="0" w:color="000000"/>
            </w:tcBorders>
          </w:tcPr>
          <w:p w14:paraId="6CFED3E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18" w:space="0" w:color="000000"/>
              <w:right w:val="single" w:sz="6" w:space="0" w:color="000000"/>
            </w:tcBorders>
          </w:tcPr>
          <w:p w14:paraId="0713799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18" w:space="0" w:color="000000"/>
              <w:right w:val="single" w:sz="6" w:space="0" w:color="000000"/>
            </w:tcBorders>
          </w:tcPr>
          <w:p w14:paraId="112D674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bottom w:val="single" w:sz="18" w:space="0" w:color="000000"/>
              <w:right w:val="single" w:sz="6" w:space="0" w:color="000000"/>
            </w:tcBorders>
          </w:tcPr>
          <w:p w14:paraId="15DF260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740F9158" w14:textId="77777777" w:rsidTr="00B43CB5">
        <w:trPr>
          <w:gridAfter w:val="2"/>
          <w:wAfter w:w="29" w:type="dxa"/>
          <w:cantSplit/>
        </w:trPr>
        <w:tc>
          <w:tcPr>
            <w:tcW w:w="4233" w:type="dxa"/>
            <w:tcBorders>
              <w:left w:val="single" w:sz="6" w:space="0" w:color="000000"/>
              <w:bottom w:val="single" w:sz="6" w:space="0" w:color="000000"/>
              <w:right w:val="single" w:sz="6" w:space="0" w:color="000000"/>
            </w:tcBorders>
          </w:tcPr>
          <w:p w14:paraId="5BEF9804" w14:textId="2AE8572D" w:rsidR="006C2548" w:rsidRPr="00DF1AB2" w:rsidRDefault="006C2548" w:rsidP="00FA4A1F">
            <w:pPr>
              <w:pStyle w:val="Titre2"/>
              <w:spacing w:after="60"/>
              <w:rPr>
                <w:rFonts w:cs="Arial"/>
              </w:rPr>
            </w:pPr>
            <w:bookmarkStart w:id="10" w:name="_Toc368564830"/>
            <w:bookmarkStart w:id="11" w:name="_Toc397606924"/>
            <w:r w:rsidRPr="00DF1AB2">
              <w:rPr>
                <w:rFonts w:cs="Arial"/>
              </w:rPr>
              <w:t>Section</w:t>
            </w:r>
            <w:r w:rsidR="00440C10">
              <w:rPr>
                <w:rFonts w:cs="Arial"/>
              </w:rPr>
              <w:t> </w:t>
            </w:r>
            <w:r w:rsidRPr="00DF1AB2">
              <w:rPr>
                <w:rFonts w:cs="Arial"/>
              </w:rPr>
              <w:t>III</w:t>
            </w:r>
            <w:r w:rsidRPr="00DF1AB2">
              <w:rPr>
                <w:rFonts w:cs="Arial"/>
              </w:rPr>
              <w:br/>
              <w:t>Pièges à éviter et règles anti</w:t>
            </w:r>
            <w:r w:rsidRPr="00DF1AB2">
              <w:rPr>
                <w:rFonts w:cs="Arial"/>
              </w:rPr>
              <w:noBreakHyphen/>
              <w:t>évitement</w:t>
            </w:r>
            <w:bookmarkEnd w:id="10"/>
            <w:bookmarkEnd w:id="11"/>
          </w:p>
          <w:p w14:paraId="11A7B82F" w14:textId="77777777" w:rsidR="006C2548" w:rsidRPr="00DF1AB2" w:rsidRDefault="006C2548" w:rsidP="00FA4A1F">
            <w:pPr>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1.</w:t>
            </w:r>
            <w:r w:rsidRPr="00DF1AB2">
              <w:rPr>
                <w:rFonts w:ascii="Arial" w:hAnsi="Arial" w:cs="Arial"/>
                <w:sz w:val="20"/>
                <w:lang w:val="fr-CA"/>
              </w:rPr>
              <w:tab/>
              <w:t>a)</w:t>
            </w:r>
            <w:r w:rsidRPr="00DF1AB2">
              <w:rPr>
                <w:rFonts w:ascii="Arial" w:hAnsi="Arial" w:cs="Arial"/>
                <w:sz w:val="20"/>
                <w:lang w:val="fr-CA"/>
              </w:rPr>
              <w:tab/>
            </w:r>
            <w:r w:rsidR="00424A69" w:rsidRPr="00DF1AB2">
              <w:rPr>
                <w:rFonts w:ascii="Arial" w:hAnsi="Arial" w:cs="Arial"/>
                <w:sz w:val="20"/>
                <w:lang w:val="fr-CA"/>
              </w:rPr>
              <w:t>S’assurer qu’a</w:t>
            </w:r>
            <w:r w:rsidRPr="00DF1AB2">
              <w:rPr>
                <w:rFonts w:ascii="Arial" w:hAnsi="Arial" w:cs="Arial"/>
                <w:sz w:val="20"/>
                <w:lang w:val="fr-CA"/>
              </w:rPr>
              <w:t>ucune partie importante d</w:t>
            </w:r>
            <w:r w:rsidR="002223AE" w:rsidRPr="00DF1AB2">
              <w:rPr>
                <w:rFonts w:ascii="Arial" w:hAnsi="Arial" w:cs="Arial"/>
                <w:sz w:val="20"/>
                <w:lang w:val="fr-CA"/>
              </w:rPr>
              <w:t>u</w:t>
            </w:r>
            <w:r w:rsidRPr="00DF1AB2">
              <w:rPr>
                <w:rFonts w:ascii="Arial" w:hAnsi="Arial" w:cs="Arial"/>
                <w:sz w:val="20"/>
                <w:lang w:val="fr-CA"/>
              </w:rPr>
              <w:t xml:space="preserve"> gain en capital sur les actions cédées </w:t>
            </w:r>
            <w:r w:rsidR="00424A69" w:rsidRPr="00DF1AB2">
              <w:rPr>
                <w:rFonts w:ascii="Arial" w:hAnsi="Arial" w:cs="Arial"/>
                <w:sz w:val="20"/>
                <w:lang w:val="fr-CA"/>
              </w:rPr>
              <w:t>n’</w:t>
            </w:r>
            <w:r w:rsidRPr="00DF1AB2">
              <w:rPr>
                <w:rFonts w:ascii="Arial" w:hAnsi="Arial" w:cs="Arial"/>
                <w:sz w:val="20"/>
                <w:lang w:val="fr-CA"/>
              </w:rPr>
              <w:t>est attribuable à l’insuffisance de dividendes sur une action d’une autre catégorie?</w:t>
            </w:r>
          </w:p>
        </w:tc>
        <w:tc>
          <w:tcPr>
            <w:tcW w:w="688" w:type="dxa"/>
            <w:tcBorders>
              <w:left w:val="single" w:sz="6" w:space="0" w:color="000000"/>
              <w:bottom w:val="single" w:sz="6" w:space="0" w:color="000000"/>
              <w:right w:val="single" w:sz="6" w:space="0" w:color="000000"/>
            </w:tcBorders>
          </w:tcPr>
          <w:p w14:paraId="6A5197A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57348EF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165D0EF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0B13076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92CCFC2"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1447CD24" w14:textId="77777777" w:rsidR="006C2548" w:rsidRPr="00DF1AB2" w:rsidRDefault="006C2548" w:rsidP="00FA4A1F">
            <w:pPr>
              <w:pStyle w:val="a"/>
              <w:keepLines/>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Les dividendes versés dans l’année et dans les années antérieures sur ces actions correspondent-ils au moins à 90 % du taux de rendement annuel moyen sur ces actions?</w:t>
            </w:r>
          </w:p>
          <w:p w14:paraId="21958E69" w14:textId="0D780EB8" w:rsidR="006C2548" w:rsidRPr="00DF1AB2" w:rsidRDefault="006C2548" w:rsidP="00FA4A1F">
            <w:pPr>
              <w:keepLines/>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paragraphes</w:t>
            </w:r>
            <w:r w:rsidR="00440C10">
              <w:rPr>
                <w:rFonts w:ascii="Arial" w:hAnsi="Arial" w:cs="Arial"/>
                <w:i/>
                <w:sz w:val="20"/>
                <w:lang w:val="fr-CA"/>
              </w:rPr>
              <w:t> </w:t>
            </w:r>
            <w:r w:rsidRPr="00DF1AB2">
              <w:rPr>
                <w:rFonts w:ascii="Arial" w:hAnsi="Arial" w:cs="Arial"/>
                <w:i/>
                <w:sz w:val="20"/>
                <w:lang w:val="fr-CA"/>
              </w:rPr>
              <w:t xml:space="preserve">110.6(8) et 110.6(9)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726.14 et 726.15 de la LI)</w:t>
            </w:r>
          </w:p>
        </w:tc>
        <w:tc>
          <w:tcPr>
            <w:tcW w:w="688" w:type="dxa"/>
            <w:tcBorders>
              <w:top w:val="single" w:sz="6" w:space="0" w:color="000000"/>
              <w:left w:val="single" w:sz="6" w:space="0" w:color="000000"/>
              <w:bottom w:val="single" w:sz="6" w:space="0" w:color="000000"/>
              <w:right w:val="single" w:sz="6" w:space="0" w:color="000000"/>
            </w:tcBorders>
          </w:tcPr>
          <w:p w14:paraId="01850BB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81E4BF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D54DAD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6B5CFB9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F02F5" w:rsidRPr="00240B9B" w14:paraId="75F66E9D" w14:textId="77777777" w:rsidTr="00B43CB5">
        <w:trPr>
          <w:gridAfter w:val="2"/>
          <w:wAfter w:w="29" w:type="dxa"/>
          <w:cantSplit/>
        </w:trPr>
        <w:tc>
          <w:tcPr>
            <w:tcW w:w="4233" w:type="dxa"/>
            <w:tcBorders>
              <w:top w:val="single" w:sz="6" w:space="0" w:color="000000"/>
              <w:left w:val="single" w:sz="6" w:space="0" w:color="000000"/>
              <w:right w:val="single" w:sz="6" w:space="0" w:color="000000"/>
            </w:tcBorders>
          </w:tcPr>
          <w:p w14:paraId="772B21B6" w14:textId="77777777" w:rsidR="006F02F5" w:rsidRPr="00DF1AB2" w:rsidRDefault="006F02F5" w:rsidP="00FA4A1F">
            <w:pPr>
              <w:tabs>
                <w:tab w:val="left" w:pos="360"/>
                <w:tab w:val="left" w:pos="720"/>
                <w:tab w:val="left" w:pos="1080"/>
                <w:tab w:val="left" w:pos="1440"/>
              </w:tabs>
              <w:spacing w:before="60" w:after="60"/>
              <w:ind w:left="357"/>
              <w:rPr>
                <w:rFonts w:ascii="Arial" w:hAnsi="Arial" w:cs="Arial"/>
                <w:b/>
                <w:sz w:val="20"/>
                <w:lang w:val="fr-CA"/>
              </w:rPr>
            </w:pPr>
            <w:r w:rsidRPr="00DF1AB2">
              <w:rPr>
                <w:rFonts w:ascii="Arial" w:hAnsi="Arial" w:cs="Arial"/>
                <w:b/>
                <w:sz w:val="20"/>
                <w:lang w:val="fr-CA"/>
              </w:rPr>
              <w:t>Note : Ces deux tests s’effectuent action par action et ce, à partir de la date d’émission de chacune des actions.</w:t>
            </w:r>
          </w:p>
          <w:p w14:paraId="4CB933F5" w14:textId="77777777" w:rsidR="006F02F5" w:rsidRPr="00DF1AB2" w:rsidRDefault="006F02F5" w:rsidP="00FA4A1F">
            <w:pPr>
              <w:tabs>
                <w:tab w:val="left" w:pos="360"/>
                <w:tab w:val="left" w:pos="720"/>
                <w:tab w:val="left" w:pos="1080"/>
                <w:tab w:val="left" w:pos="1440"/>
              </w:tabs>
              <w:spacing w:before="60" w:after="60"/>
              <w:ind w:left="357"/>
              <w:rPr>
                <w:rFonts w:ascii="Arial" w:hAnsi="Arial" w:cs="Arial"/>
                <w:sz w:val="20"/>
                <w:lang w:val="fr-CA"/>
              </w:rPr>
            </w:pPr>
            <w:r w:rsidRPr="00DF1AB2">
              <w:rPr>
                <w:rFonts w:ascii="Arial" w:hAnsi="Arial" w:cs="Arial"/>
                <w:b/>
                <w:sz w:val="20"/>
                <w:lang w:val="fr-CA"/>
              </w:rPr>
              <w:t xml:space="preserve">Si l’une des deux conditions n’est pas </w:t>
            </w:r>
            <w:r w:rsidRPr="00DF1AB2">
              <w:rPr>
                <w:rFonts w:ascii="Arial" w:hAnsi="Arial" w:cs="Arial"/>
                <w:b/>
                <w:spacing w:val="-4"/>
                <w:sz w:val="20"/>
                <w:lang w:val="fr-CA"/>
              </w:rPr>
              <w:t>remplie, passez à la prochaine question.</w:t>
            </w:r>
          </w:p>
        </w:tc>
        <w:tc>
          <w:tcPr>
            <w:tcW w:w="688" w:type="dxa"/>
            <w:tcBorders>
              <w:top w:val="single" w:sz="6" w:space="0" w:color="000000"/>
              <w:left w:val="single" w:sz="6" w:space="0" w:color="000000"/>
              <w:right w:val="single" w:sz="6" w:space="0" w:color="000000"/>
            </w:tcBorders>
          </w:tcPr>
          <w:p w14:paraId="780B2D1F"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5FCEE669"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1F6A3691"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48BC2C25"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r>
      <w:tr w:rsidR="006F02F5" w:rsidRPr="00240B9B" w14:paraId="5EC583A4" w14:textId="77777777" w:rsidTr="00A632B8">
        <w:trPr>
          <w:gridAfter w:val="2"/>
          <w:wAfter w:w="29" w:type="dxa"/>
          <w:cantSplit/>
        </w:trPr>
        <w:tc>
          <w:tcPr>
            <w:tcW w:w="4233" w:type="dxa"/>
            <w:tcBorders>
              <w:left w:val="single" w:sz="6" w:space="0" w:color="000000"/>
              <w:bottom w:val="single" w:sz="6" w:space="0" w:color="000000"/>
              <w:right w:val="single" w:sz="6" w:space="0" w:color="000000"/>
            </w:tcBorders>
          </w:tcPr>
          <w:p w14:paraId="09FE81D0" w14:textId="77777777" w:rsidR="006F02F5" w:rsidRPr="00DF1AB2" w:rsidRDefault="006F02F5" w:rsidP="00FA4A1F">
            <w:pPr>
              <w:tabs>
                <w:tab w:val="left" w:pos="360"/>
                <w:tab w:val="left" w:pos="720"/>
                <w:tab w:val="left" w:pos="1080"/>
                <w:tab w:val="left" w:pos="1440"/>
              </w:tabs>
              <w:spacing w:before="60" w:after="60"/>
              <w:ind w:left="357"/>
              <w:rPr>
                <w:rFonts w:ascii="Arial" w:hAnsi="Arial" w:cs="Arial"/>
                <w:sz w:val="20"/>
                <w:lang w:val="fr-CA"/>
              </w:rPr>
            </w:pPr>
            <w:r w:rsidRPr="00DF1AB2">
              <w:rPr>
                <w:rFonts w:ascii="Arial" w:hAnsi="Arial" w:cs="Arial"/>
                <w:b/>
                <w:sz w:val="20"/>
                <w:lang w:val="fr-CA"/>
              </w:rPr>
              <w:t>La règle anti-évitement sur l’insuffisance de dividendes risque de s’appliquer à maintes occasions. Elle doit faire l’objet d’un examen attentif. Advenant qu’elle s’applique, il est possible que l’exonération soit refusée. Dans certaines situations, il est préférable d’obtenir une décision anticipée en matière d’impôt sur le revenu sur ce sujet.</w:t>
            </w:r>
          </w:p>
        </w:tc>
        <w:tc>
          <w:tcPr>
            <w:tcW w:w="688" w:type="dxa"/>
            <w:tcBorders>
              <w:left w:val="single" w:sz="6" w:space="0" w:color="000000"/>
              <w:bottom w:val="single" w:sz="6" w:space="0" w:color="000000"/>
              <w:right w:val="single" w:sz="6" w:space="0" w:color="000000"/>
            </w:tcBorders>
          </w:tcPr>
          <w:p w14:paraId="03C6B6F2"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79652618"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38737229"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3FEF6A15" w14:textId="77777777" w:rsidR="006F02F5" w:rsidRPr="00DF1AB2" w:rsidRDefault="006F02F5"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73E238F6" w14:textId="77777777" w:rsidTr="00B43CB5">
        <w:trPr>
          <w:gridAfter w:val="2"/>
          <w:wAfter w:w="29" w:type="dxa"/>
          <w:cantSplit/>
        </w:trPr>
        <w:tc>
          <w:tcPr>
            <w:tcW w:w="4233" w:type="dxa"/>
            <w:tcBorders>
              <w:top w:val="single" w:sz="6" w:space="0" w:color="000000"/>
              <w:left w:val="single" w:sz="6" w:space="0" w:color="000000"/>
              <w:right w:val="single" w:sz="6" w:space="0" w:color="000000"/>
            </w:tcBorders>
          </w:tcPr>
          <w:p w14:paraId="5A580684" w14:textId="40ADC52C"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lastRenderedPageBreak/>
              <w:t>2.</w:t>
            </w:r>
            <w:r w:rsidRPr="00DF1AB2">
              <w:rPr>
                <w:rFonts w:ascii="Arial" w:hAnsi="Arial" w:cs="Arial"/>
                <w:sz w:val="20"/>
                <w:lang w:val="fr-CA"/>
              </w:rPr>
              <w:tab/>
              <w:t>Si vous avez répondu non à la question</w:t>
            </w:r>
            <w:smartTag w:uri="urn:schemas-microsoft-com:office:smarttags" w:element="metricconverter">
              <w:smartTagPr>
                <w:attr w:name="ProductID" w:val="1ﾠa"/>
              </w:smartTagPr>
              <w:r w:rsidR="00440C10">
                <w:rPr>
                  <w:rFonts w:ascii="Arial" w:hAnsi="Arial" w:cs="Arial"/>
                  <w:sz w:val="20"/>
                  <w:lang w:val="fr-CA"/>
                </w:rPr>
                <w:t> </w:t>
              </w:r>
              <w:r w:rsidRPr="00DF1AB2">
                <w:rPr>
                  <w:rFonts w:ascii="Arial" w:hAnsi="Arial" w:cs="Arial"/>
                  <w:sz w:val="20"/>
                  <w:lang w:val="fr-CA"/>
                </w:rPr>
                <w:t>1 a</w:t>
              </w:r>
            </w:smartTag>
            <w:r w:rsidRPr="00DF1AB2">
              <w:rPr>
                <w:rFonts w:ascii="Arial" w:hAnsi="Arial" w:cs="Arial"/>
                <w:sz w:val="20"/>
                <w:lang w:val="fr-CA"/>
              </w:rPr>
              <w:t>) ou 1</w:t>
            </w:r>
            <w:r w:rsidR="00440C10">
              <w:rPr>
                <w:rFonts w:ascii="Arial" w:hAnsi="Arial" w:cs="Arial"/>
                <w:sz w:val="20"/>
                <w:lang w:val="fr-CA"/>
              </w:rPr>
              <w:t> </w:t>
            </w:r>
            <w:r w:rsidRPr="00DF1AB2">
              <w:rPr>
                <w:rFonts w:ascii="Arial" w:hAnsi="Arial" w:cs="Arial"/>
                <w:sz w:val="20"/>
                <w:lang w:val="fr-CA"/>
              </w:rPr>
              <w:t>b), les actions cédées sont</w:t>
            </w:r>
            <w:r w:rsidRPr="00DF1AB2">
              <w:rPr>
                <w:rFonts w:ascii="Arial" w:hAnsi="Arial" w:cs="Arial"/>
                <w:sz w:val="20"/>
                <w:lang w:val="fr-CA"/>
              </w:rPr>
              <w:noBreakHyphen/>
              <w:t>elles des actions prescrites?</w:t>
            </w:r>
          </w:p>
          <w:p w14:paraId="7DFECAEB" w14:textId="087B9181" w:rsidR="006C2548" w:rsidRPr="00DF1AB2" w:rsidRDefault="006C2548" w:rsidP="00FA4A1F">
            <w:pPr>
              <w:tabs>
                <w:tab w:val="left" w:pos="360"/>
                <w:tab w:val="left" w:pos="720"/>
                <w:tab w:val="left" w:pos="1080"/>
                <w:tab w:val="left" w:pos="1440"/>
              </w:tabs>
              <w:spacing w:before="60" w:after="60"/>
              <w:ind w:left="360"/>
              <w:rPr>
                <w:rFonts w:ascii="Arial" w:hAnsi="Arial" w:cs="Arial"/>
                <w:i/>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110.6(8)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440C10">
              <w:rPr>
                <w:rFonts w:ascii="Arial" w:hAnsi="Arial" w:cs="Arial"/>
                <w:i/>
                <w:sz w:val="20"/>
                <w:lang w:val="fr-CA"/>
              </w:rPr>
              <w:t> </w:t>
            </w:r>
            <w:r w:rsidRPr="00DF1AB2">
              <w:rPr>
                <w:rFonts w:ascii="Arial" w:hAnsi="Arial" w:cs="Arial"/>
                <w:i/>
                <w:sz w:val="20"/>
                <w:lang w:val="fr-CA"/>
              </w:rPr>
              <w:t>726.14 de la LI)</w:t>
            </w:r>
          </w:p>
          <w:p w14:paraId="32BB98D3" w14:textId="77777777" w:rsidR="006F02F5" w:rsidRPr="00DF1AB2" w:rsidRDefault="006F02F5" w:rsidP="00FA4A1F">
            <w:pPr>
              <w:pStyle w:val="a0"/>
              <w:tabs>
                <w:tab w:val="left" w:pos="360"/>
                <w:tab w:val="left" w:pos="720"/>
                <w:tab w:val="left" w:pos="1080"/>
                <w:tab w:val="left" w:pos="1440"/>
              </w:tabs>
              <w:spacing w:before="60" w:after="60"/>
              <w:rPr>
                <w:rFonts w:ascii="Arial" w:hAnsi="Arial" w:cs="Arial"/>
                <w:lang w:val="fr-CA"/>
              </w:rPr>
            </w:pPr>
            <w:r w:rsidRPr="00DF1AB2">
              <w:rPr>
                <w:rFonts w:ascii="Arial" w:hAnsi="Arial" w:cs="Arial"/>
                <w:sz w:val="20"/>
                <w:lang w:val="fr-CA"/>
              </w:rPr>
              <w:sym w:font="Wingdings 3" w:char="F0CA"/>
            </w:r>
            <w:r w:rsidRPr="00DF1AB2">
              <w:rPr>
                <w:rFonts w:ascii="Arial" w:hAnsi="Arial" w:cs="Arial"/>
                <w:sz w:val="20"/>
                <w:lang w:val="fr-CA"/>
              </w:rPr>
              <w:tab/>
              <w:t>Quelques précisions</w:t>
            </w:r>
            <w:r w:rsidRPr="00DF1AB2">
              <w:rPr>
                <w:rFonts w:ascii="Arial" w:hAnsi="Arial" w:cs="Arial"/>
                <w:lang w:val="fr-CA"/>
              </w:rPr>
              <w:t> :</w:t>
            </w:r>
          </w:p>
          <w:p w14:paraId="61E2AF71" w14:textId="77777777" w:rsidR="006F02F5" w:rsidRPr="00DF1AB2" w:rsidRDefault="006F02F5"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sz w:val="20"/>
                <w:lang w:val="fr-CA"/>
              </w:rPr>
              <w:t xml:space="preserve">Dans les situations où aucun dividende n’a été versé, ou le montant versé est insuffisant pour répondre aux tests décrits en 1. </w:t>
            </w:r>
            <w:proofErr w:type="gramStart"/>
            <w:r w:rsidRPr="00DF1AB2">
              <w:rPr>
                <w:rFonts w:ascii="Arial" w:hAnsi="Arial" w:cs="Arial"/>
                <w:sz w:val="20"/>
                <w:lang w:val="fr-CA"/>
              </w:rPr>
              <w:t>ou</w:t>
            </w:r>
            <w:proofErr w:type="gramEnd"/>
            <w:r w:rsidRPr="00DF1AB2">
              <w:rPr>
                <w:rFonts w:ascii="Arial" w:hAnsi="Arial" w:cs="Arial"/>
                <w:sz w:val="20"/>
                <w:lang w:val="fr-CA"/>
              </w:rPr>
              <w:t xml:space="preserve"> si vous êtes dans l’incapacité d’établir ce montant, l’exonération n’est disponible que si les actions sont des actions prescrites.</w:t>
            </w:r>
          </w:p>
        </w:tc>
        <w:tc>
          <w:tcPr>
            <w:tcW w:w="688" w:type="dxa"/>
            <w:tcBorders>
              <w:top w:val="single" w:sz="6" w:space="0" w:color="000000"/>
              <w:left w:val="single" w:sz="6" w:space="0" w:color="000000"/>
              <w:right w:val="single" w:sz="6" w:space="0" w:color="000000"/>
            </w:tcBorders>
          </w:tcPr>
          <w:p w14:paraId="5071654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29465B5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0B2ABB3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015D506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51D00C02" w14:textId="77777777" w:rsidTr="00B43CB5">
        <w:trPr>
          <w:gridAfter w:val="2"/>
          <w:wAfter w:w="29" w:type="dxa"/>
          <w:cantSplit/>
        </w:trPr>
        <w:tc>
          <w:tcPr>
            <w:tcW w:w="4233" w:type="dxa"/>
            <w:tcBorders>
              <w:left w:val="single" w:sz="6" w:space="0" w:color="000000"/>
              <w:right w:val="single" w:sz="6" w:space="0" w:color="000000"/>
            </w:tcBorders>
          </w:tcPr>
          <w:p w14:paraId="48B02264" w14:textId="77777777" w:rsidR="006C2548" w:rsidRPr="00DF1AB2" w:rsidRDefault="006C2548" w:rsidP="00FA4A1F">
            <w:pPr>
              <w:pStyle w:val="a"/>
              <w:tabs>
                <w:tab w:val="left" w:pos="360"/>
                <w:tab w:val="left" w:pos="720"/>
                <w:tab w:val="left" w:pos="1080"/>
                <w:tab w:val="left" w:pos="1440"/>
              </w:tabs>
              <w:spacing w:before="60" w:after="60"/>
              <w:ind w:firstLine="0"/>
              <w:rPr>
                <w:rFonts w:ascii="Arial" w:hAnsi="Arial" w:cs="Arial"/>
                <w:sz w:val="20"/>
                <w:lang w:val="fr-CA"/>
              </w:rPr>
            </w:pPr>
            <w:r w:rsidRPr="00DF1AB2">
              <w:rPr>
                <w:rFonts w:ascii="Arial" w:hAnsi="Arial" w:cs="Arial"/>
                <w:sz w:val="20"/>
                <w:lang w:val="fr-CA"/>
              </w:rPr>
              <w:t>En général, les actions suivantes sont des actions prescrites :</w:t>
            </w:r>
          </w:p>
          <w:p w14:paraId="2824206F" w14:textId="77777777" w:rsidR="006C2548" w:rsidRPr="00DF1AB2" w:rsidRDefault="006C2548" w:rsidP="00FA4A1F">
            <w:pPr>
              <w:pStyle w:val="1"/>
              <w:numPr>
                <w:ilvl w:val="0"/>
                <w:numId w:val="37"/>
              </w:numPr>
              <w:tabs>
                <w:tab w:val="left" w:pos="360"/>
                <w:tab w:val="left" w:pos="720"/>
                <w:tab w:val="left" w:pos="1440"/>
              </w:tabs>
              <w:spacing w:before="60" w:after="60"/>
              <w:rPr>
                <w:rFonts w:ascii="Arial" w:hAnsi="Arial" w:cs="Arial"/>
                <w:sz w:val="20"/>
                <w:lang w:val="fr-CA"/>
              </w:rPr>
            </w:pPr>
            <w:proofErr w:type="gramStart"/>
            <w:r w:rsidRPr="00DF1AB2">
              <w:rPr>
                <w:rFonts w:ascii="Arial" w:hAnsi="Arial" w:cs="Arial"/>
                <w:sz w:val="20"/>
                <w:lang w:val="fr-CA"/>
              </w:rPr>
              <w:t>les</w:t>
            </w:r>
            <w:proofErr w:type="gramEnd"/>
            <w:r w:rsidRPr="00DF1AB2">
              <w:rPr>
                <w:rFonts w:ascii="Arial" w:hAnsi="Arial" w:cs="Arial"/>
                <w:sz w:val="20"/>
                <w:lang w:val="fr-CA"/>
              </w:rPr>
              <w:t xml:space="preserve"> actions ordinaires dites pures</w:t>
            </w:r>
          </w:p>
          <w:p w14:paraId="0CFD0E74" w14:textId="123AA45D"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6205(1) du Règlement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440C10">
              <w:rPr>
                <w:rFonts w:ascii="Arial" w:hAnsi="Arial" w:cs="Arial"/>
                <w:i/>
                <w:sz w:val="20"/>
                <w:lang w:val="fr-CA"/>
              </w:rPr>
              <w:t> </w:t>
            </w:r>
            <w:r w:rsidRPr="00DF1AB2">
              <w:rPr>
                <w:rFonts w:ascii="Arial" w:hAnsi="Arial" w:cs="Arial"/>
                <w:i/>
                <w:sz w:val="20"/>
                <w:lang w:val="fr-CA"/>
              </w:rPr>
              <w:t>726.14R1 du Règlement de la LI)</w:t>
            </w:r>
          </w:p>
        </w:tc>
        <w:tc>
          <w:tcPr>
            <w:tcW w:w="688" w:type="dxa"/>
            <w:tcBorders>
              <w:left w:val="single" w:sz="6" w:space="0" w:color="000000"/>
              <w:right w:val="single" w:sz="6" w:space="0" w:color="000000"/>
            </w:tcBorders>
          </w:tcPr>
          <w:p w14:paraId="6320409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675AF9D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2830435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5E933E7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0DD6EC06" w14:textId="77777777" w:rsidTr="00B43CB5">
        <w:trPr>
          <w:gridAfter w:val="2"/>
          <w:wAfter w:w="29" w:type="dxa"/>
          <w:cantSplit/>
        </w:trPr>
        <w:tc>
          <w:tcPr>
            <w:tcW w:w="4233" w:type="dxa"/>
            <w:tcBorders>
              <w:left w:val="single" w:sz="6" w:space="0" w:color="000000"/>
              <w:right w:val="single" w:sz="6" w:space="0" w:color="000000"/>
            </w:tcBorders>
          </w:tcPr>
          <w:p w14:paraId="35698C15" w14:textId="77777777" w:rsidR="006C2548" w:rsidRPr="00DF1AB2" w:rsidRDefault="006C2548" w:rsidP="00FA4A1F">
            <w:pPr>
              <w:pStyle w:val="1"/>
              <w:numPr>
                <w:ilvl w:val="0"/>
                <w:numId w:val="37"/>
              </w:numPr>
              <w:tabs>
                <w:tab w:val="left" w:pos="360"/>
                <w:tab w:val="left" w:pos="1440"/>
              </w:tabs>
              <w:spacing w:before="60" w:after="60"/>
              <w:rPr>
                <w:rFonts w:ascii="Arial" w:hAnsi="Arial" w:cs="Arial"/>
                <w:sz w:val="20"/>
                <w:lang w:val="fr-CA"/>
              </w:rPr>
            </w:pPr>
            <w:proofErr w:type="gramStart"/>
            <w:r w:rsidRPr="00DF1AB2">
              <w:rPr>
                <w:rFonts w:ascii="Arial" w:hAnsi="Arial" w:cs="Arial"/>
                <w:sz w:val="20"/>
                <w:lang w:val="fr-CA"/>
              </w:rPr>
              <w:t>les</w:t>
            </w:r>
            <w:proofErr w:type="gramEnd"/>
            <w:r w:rsidRPr="00DF1AB2">
              <w:rPr>
                <w:rFonts w:ascii="Arial" w:hAnsi="Arial" w:cs="Arial"/>
                <w:sz w:val="20"/>
                <w:lang w:val="fr-CA"/>
              </w:rPr>
              <w:t xml:space="preserve"> actions acquises au cours de certains gels successoraux </w:t>
            </w:r>
          </w:p>
          <w:p w14:paraId="2D2FD5ED" w14:textId="73FB0D21"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alinéa</w:t>
            </w:r>
            <w:r w:rsidR="00440C10">
              <w:rPr>
                <w:rFonts w:ascii="Arial" w:hAnsi="Arial" w:cs="Arial"/>
                <w:i/>
                <w:sz w:val="20"/>
                <w:lang w:val="fr-CA"/>
              </w:rPr>
              <w:t> </w:t>
            </w:r>
            <w:r w:rsidRPr="00DF1AB2">
              <w:rPr>
                <w:rFonts w:ascii="Arial" w:hAnsi="Arial" w:cs="Arial"/>
                <w:i/>
                <w:sz w:val="20"/>
                <w:lang w:val="fr-CA"/>
              </w:rPr>
              <w:t xml:space="preserve">6205(2)a) du Règlement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alinéa</w:t>
            </w:r>
            <w:r w:rsidR="00440C10">
              <w:rPr>
                <w:rFonts w:ascii="Arial" w:hAnsi="Arial" w:cs="Arial"/>
                <w:i/>
                <w:sz w:val="20"/>
                <w:lang w:val="fr-CA"/>
              </w:rPr>
              <w:t> </w:t>
            </w:r>
            <w:r w:rsidRPr="00DF1AB2">
              <w:rPr>
                <w:rFonts w:ascii="Arial" w:hAnsi="Arial" w:cs="Arial"/>
                <w:i/>
                <w:sz w:val="20"/>
                <w:lang w:val="fr-CA"/>
              </w:rPr>
              <w:t xml:space="preserve">726.14R2a) du Règlement de la LI) </w:t>
            </w:r>
          </w:p>
        </w:tc>
        <w:tc>
          <w:tcPr>
            <w:tcW w:w="688" w:type="dxa"/>
            <w:tcBorders>
              <w:left w:val="single" w:sz="6" w:space="0" w:color="000000"/>
              <w:right w:val="single" w:sz="6" w:space="0" w:color="000000"/>
            </w:tcBorders>
          </w:tcPr>
          <w:p w14:paraId="1F2EA5D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5B9CDA2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2B6B15F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4635825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5C566A" w:rsidRPr="00240B9B" w14:paraId="6A6812C0" w14:textId="77777777" w:rsidTr="00B43CB5">
        <w:trPr>
          <w:gridAfter w:val="2"/>
          <w:wAfter w:w="29" w:type="dxa"/>
          <w:cantSplit/>
        </w:trPr>
        <w:tc>
          <w:tcPr>
            <w:tcW w:w="4233" w:type="dxa"/>
            <w:tcBorders>
              <w:left w:val="single" w:sz="6" w:space="0" w:color="000000"/>
              <w:bottom w:val="single" w:sz="6" w:space="0" w:color="000000"/>
              <w:right w:val="single" w:sz="6" w:space="0" w:color="000000"/>
            </w:tcBorders>
          </w:tcPr>
          <w:p w14:paraId="09296B8A" w14:textId="77777777" w:rsidR="005C566A" w:rsidRPr="00DF1AB2" w:rsidRDefault="005C566A" w:rsidP="00FA4A1F">
            <w:pPr>
              <w:pStyle w:val="1"/>
              <w:numPr>
                <w:ilvl w:val="0"/>
                <w:numId w:val="37"/>
              </w:numPr>
              <w:tabs>
                <w:tab w:val="left" w:pos="360"/>
                <w:tab w:val="left" w:pos="1440"/>
              </w:tabs>
              <w:spacing w:before="60" w:after="60"/>
              <w:rPr>
                <w:rFonts w:ascii="Arial" w:hAnsi="Arial" w:cs="Arial"/>
                <w:sz w:val="20"/>
                <w:lang w:val="fr-CA"/>
              </w:rPr>
            </w:pPr>
            <w:proofErr w:type="gramStart"/>
            <w:r w:rsidRPr="00DF1AB2">
              <w:rPr>
                <w:rFonts w:ascii="Arial" w:hAnsi="Arial" w:cs="Arial"/>
                <w:sz w:val="20"/>
                <w:lang w:val="fr-CA"/>
              </w:rPr>
              <w:t>certaines</w:t>
            </w:r>
            <w:proofErr w:type="gramEnd"/>
            <w:r w:rsidRPr="00DF1AB2">
              <w:rPr>
                <w:rFonts w:ascii="Arial" w:hAnsi="Arial" w:cs="Arial"/>
                <w:sz w:val="20"/>
                <w:lang w:val="fr-CA"/>
              </w:rPr>
              <w:t xml:space="preserve"> actions acquises lors d’une réorganisation pour permettre aux employés de participer à la plus</w:t>
            </w:r>
            <w:r w:rsidRPr="00DF1AB2">
              <w:rPr>
                <w:rFonts w:ascii="Arial" w:hAnsi="Arial" w:cs="Arial"/>
                <w:sz w:val="20"/>
                <w:lang w:val="fr-CA"/>
              </w:rPr>
              <w:noBreakHyphen/>
              <w:t>value future de la société.</w:t>
            </w:r>
          </w:p>
          <w:p w14:paraId="150F39F1" w14:textId="2A5B11D8" w:rsidR="005C566A" w:rsidRPr="00DF1AB2" w:rsidRDefault="005C566A" w:rsidP="00FA4A1F">
            <w:pPr>
              <w:pStyle w:val="1"/>
              <w:tabs>
                <w:tab w:val="left" w:pos="360"/>
                <w:tab w:val="left" w:pos="1440"/>
              </w:tabs>
              <w:spacing w:before="60" w:after="60"/>
              <w:ind w:left="360" w:firstLine="0"/>
              <w:rPr>
                <w:rFonts w:ascii="Arial" w:hAnsi="Arial" w:cs="Arial"/>
                <w:sz w:val="20"/>
                <w:lang w:val="fr-CA"/>
              </w:rPr>
            </w:pPr>
            <w:r w:rsidRPr="00DF1AB2">
              <w:rPr>
                <w:rFonts w:ascii="Arial" w:hAnsi="Arial" w:cs="Arial"/>
                <w:i/>
                <w:sz w:val="20"/>
                <w:lang w:val="fr-CA"/>
              </w:rPr>
              <w:t>(Voir alinéa</w:t>
            </w:r>
            <w:r w:rsidR="00440C10">
              <w:rPr>
                <w:rFonts w:ascii="Arial" w:hAnsi="Arial" w:cs="Arial"/>
                <w:i/>
                <w:sz w:val="20"/>
                <w:lang w:val="fr-CA"/>
              </w:rPr>
              <w:t> </w:t>
            </w:r>
            <w:r w:rsidRPr="00DF1AB2">
              <w:rPr>
                <w:rFonts w:ascii="Arial" w:hAnsi="Arial" w:cs="Arial"/>
                <w:i/>
                <w:sz w:val="20"/>
                <w:lang w:val="fr-CA"/>
              </w:rPr>
              <w:t xml:space="preserve">6205(2)a) du Règlement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alinéa</w:t>
            </w:r>
            <w:r w:rsidR="00440C10">
              <w:rPr>
                <w:rFonts w:ascii="Arial" w:hAnsi="Arial" w:cs="Arial"/>
                <w:i/>
                <w:sz w:val="20"/>
                <w:lang w:val="fr-CA"/>
              </w:rPr>
              <w:t> </w:t>
            </w:r>
            <w:r w:rsidRPr="00DF1AB2">
              <w:rPr>
                <w:rFonts w:ascii="Arial" w:hAnsi="Arial" w:cs="Arial"/>
                <w:i/>
                <w:sz w:val="20"/>
                <w:lang w:val="fr-CA"/>
              </w:rPr>
              <w:t>726.14R2a) du Règlement de la LI)</w:t>
            </w:r>
          </w:p>
        </w:tc>
        <w:tc>
          <w:tcPr>
            <w:tcW w:w="688" w:type="dxa"/>
            <w:tcBorders>
              <w:left w:val="single" w:sz="6" w:space="0" w:color="000000"/>
              <w:bottom w:val="single" w:sz="6" w:space="0" w:color="000000"/>
              <w:right w:val="single" w:sz="6" w:space="0" w:color="000000"/>
            </w:tcBorders>
          </w:tcPr>
          <w:p w14:paraId="042E9DDC"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0B6AA318"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14FF7C9B"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285BF238" w14:textId="77777777" w:rsidR="005C566A" w:rsidRPr="00DF1AB2" w:rsidRDefault="005C566A"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0712C50" w14:textId="77777777" w:rsidTr="00B43CB5">
        <w:trPr>
          <w:gridAfter w:val="2"/>
          <w:wAfter w:w="29" w:type="dxa"/>
          <w:cantSplit/>
        </w:trPr>
        <w:tc>
          <w:tcPr>
            <w:tcW w:w="4233" w:type="dxa"/>
            <w:tcBorders>
              <w:top w:val="single" w:sz="6" w:space="0" w:color="000000"/>
              <w:left w:val="single" w:sz="6" w:space="0" w:color="000000"/>
              <w:bottom w:val="single" w:sz="4" w:space="0" w:color="auto"/>
              <w:right w:val="single" w:sz="6" w:space="0" w:color="000000"/>
            </w:tcBorders>
          </w:tcPr>
          <w:p w14:paraId="35A449BC"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t>Note :</w:t>
            </w:r>
            <w:r w:rsidR="005C566A" w:rsidRPr="00DF1AB2">
              <w:rPr>
                <w:rFonts w:ascii="Arial" w:hAnsi="Arial" w:cs="Arial"/>
                <w:b/>
                <w:sz w:val="20"/>
                <w:lang w:val="fr-CA"/>
              </w:rPr>
              <w:t xml:space="preserve"> </w:t>
            </w:r>
            <w:r w:rsidRPr="00DF1AB2">
              <w:rPr>
                <w:rFonts w:ascii="Arial" w:hAnsi="Arial" w:cs="Arial"/>
                <w:b/>
                <w:sz w:val="20"/>
                <w:lang w:val="fr-CA"/>
              </w:rPr>
              <w:t xml:space="preserve">Une </w:t>
            </w:r>
            <w:r w:rsidRPr="00DF1AB2">
              <w:rPr>
                <w:rFonts w:ascii="Arial" w:hAnsi="Arial" w:cs="Arial"/>
                <w:b/>
                <w:i/>
                <w:sz w:val="20"/>
                <w:lang w:val="fr-CA"/>
              </w:rPr>
              <w:t>action</w:t>
            </w:r>
            <w:r w:rsidRPr="00DF1AB2">
              <w:rPr>
                <w:rFonts w:ascii="Arial" w:hAnsi="Arial" w:cs="Arial"/>
                <w:b/>
                <w:sz w:val="20"/>
                <w:lang w:val="fr-CA"/>
              </w:rPr>
              <w:t xml:space="preserve"> </w:t>
            </w:r>
            <w:r w:rsidRPr="00DF1AB2">
              <w:rPr>
                <w:rFonts w:ascii="Arial" w:hAnsi="Arial" w:cs="Arial"/>
                <w:b/>
                <w:i/>
                <w:sz w:val="20"/>
                <w:lang w:val="fr-CA"/>
              </w:rPr>
              <w:t>ordinaire pure</w:t>
            </w:r>
            <w:r w:rsidRPr="00DF1AB2">
              <w:rPr>
                <w:rFonts w:ascii="Arial" w:hAnsi="Arial" w:cs="Arial"/>
                <w:b/>
                <w:sz w:val="20"/>
                <w:lang w:val="fr-CA"/>
              </w:rPr>
              <w:t xml:space="preserve"> sera une action qui ne comporte aucune obligation quant aux dividendes ou aucun plafond ou plancher quant à la participation de son détenteur lors d’une liquidation. De plus, le détenteur ne doit pas, directement ou indirectement, avoir le droit d’exiger le rachat, l’acquisition ou l’annulation de l’action ni avoir la capacité de faire réduire son capital versé sur l’action par convention ou par droit rattaché à des actions ou par obligation contractuelle avec un tiers.</w:t>
            </w:r>
          </w:p>
        </w:tc>
        <w:tc>
          <w:tcPr>
            <w:tcW w:w="688" w:type="dxa"/>
            <w:tcBorders>
              <w:top w:val="single" w:sz="6" w:space="0" w:color="000000"/>
              <w:left w:val="single" w:sz="6" w:space="0" w:color="000000"/>
              <w:bottom w:val="single" w:sz="4" w:space="0" w:color="auto"/>
              <w:right w:val="single" w:sz="6" w:space="0" w:color="000000"/>
            </w:tcBorders>
          </w:tcPr>
          <w:p w14:paraId="7AAD800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6D16228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05376AB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4" w:space="0" w:color="auto"/>
              <w:right w:val="single" w:sz="6" w:space="0" w:color="000000"/>
            </w:tcBorders>
          </w:tcPr>
          <w:p w14:paraId="3A04AD1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383D434" w14:textId="77777777" w:rsidTr="007A69B4">
        <w:trPr>
          <w:gridAfter w:val="2"/>
          <w:wAfter w:w="29" w:type="dxa"/>
          <w:cantSplit/>
        </w:trPr>
        <w:tc>
          <w:tcPr>
            <w:tcW w:w="4233" w:type="dxa"/>
            <w:tcBorders>
              <w:top w:val="single" w:sz="4" w:space="0" w:color="auto"/>
              <w:left w:val="single" w:sz="6" w:space="0" w:color="000000"/>
              <w:right w:val="single" w:sz="6" w:space="0" w:color="000000"/>
            </w:tcBorders>
          </w:tcPr>
          <w:p w14:paraId="70BDD48C"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lastRenderedPageBreak/>
              <w:t>En général, aucune convention entre la société, le détenteur ou les autres actionnaires ne peut venir donner de tels droits ou obligations sauf une convention écrite conclue par les actionnaires d’une société privée détenant plus de 50 % des actions émises et en circulation avec plein droit de vote et si la société ou un tiers sont liés par la convention.</w:t>
            </w:r>
          </w:p>
          <w:p w14:paraId="3D8FF6BF" w14:textId="1C36C977"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alinéa</w:t>
            </w:r>
            <w:r w:rsidR="00440C10">
              <w:rPr>
                <w:rFonts w:ascii="Arial" w:hAnsi="Arial" w:cs="Arial"/>
                <w:i/>
                <w:sz w:val="20"/>
                <w:lang w:val="fr-CA"/>
              </w:rPr>
              <w:t> </w:t>
            </w:r>
            <w:r w:rsidRPr="00DF1AB2">
              <w:rPr>
                <w:rFonts w:ascii="Arial" w:hAnsi="Arial" w:cs="Arial"/>
                <w:i/>
                <w:sz w:val="20"/>
                <w:lang w:val="fr-CA"/>
              </w:rPr>
              <w:t xml:space="preserve">6205(4)d) du Règlement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alinéa</w:t>
            </w:r>
            <w:r w:rsidR="00440C10">
              <w:rPr>
                <w:rFonts w:ascii="Arial" w:hAnsi="Arial" w:cs="Arial"/>
                <w:i/>
                <w:sz w:val="20"/>
                <w:lang w:val="fr-CA"/>
              </w:rPr>
              <w:t> </w:t>
            </w:r>
            <w:r w:rsidRPr="00DF1AB2">
              <w:rPr>
                <w:rFonts w:ascii="Arial" w:hAnsi="Arial" w:cs="Arial"/>
                <w:i/>
                <w:sz w:val="20"/>
                <w:lang w:val="fr-CA"/>
              </w:rPr>
              <w:t>726.14R4d) du Règlement de la LI)</w:t>
            </w:r>
          </w:p>
        </w:tc>
        <w:tc>
          <w:tcPr>
            <w:tcW w:w="688" w:type="dxa"/>
            <w:tcBorders>
              <w:top w:val="single" w:sz="4" w:space="0" w:color="auto"/>
              <w:left w:val="single" w:sz="6" w:space="0" w:color="000000"/>
              <w:right w:val="single" w:sz="6" w:space="0" w:color="000000"/>
            </w:tcBorders>
          </w:tcPr>
          <w:p w14:paraId="56F9C8D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479AB69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155AF06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right w:val="single" w:sz="6" w:space="0" w:color="000000"/>
            </w:tcBorders>
          </w:tcPr>
          <w:p w14:paraId="5CC598C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1B43B6D3" w14:textId="77777777" w:rsidTr="007A69B4">
        <w:trPr>
          <w:gridAfter w:val="2"/>
          <w:wAfter w:w="29" w:type="dxa"/>
          <w:cantSplit/>
        </w:trPr>
        <w:tc>
          <w:tcPr>
            <w:tcW w:w="4233" w:type="dxa"/>
            <w:tcBorders>
              <w:left w:val="single" w:sz="6" w:space="0" w:color="000000"/>
              <w:bottom w:val="single" w:sz="4" w:space="0" w:color="auto"/>
              <w:right w:val="single" w:sz="6" w:space="0" w:color="000000"/>
            </w:tcBorders>
          </w:tcPr>
          <w:p w14:paraId="13709FAB"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b/>
                <w:sz w:val="20"/>
                <w:lang w:val="fr-CA"/>
              </w:rPr>
            </w:pPr>
            <w:r w:rsidRPr="00DF1AB2">
              <w:rPr>
                <w:rFonts w:ascii="Arial" w:hAnsi="Arial" w:cs="Arial"/>
                <w:b/>
                <w:sz w:val="20"/>
                <w:lang w:val="fr-CA"/>
              </w:rPr>
              <w:t>D’autres exceptions existent pour les actions de fonds mutuels.</w:t>
            </w:r>
          </w:p>
          <w:p w14:paraId="62AA0F41"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b/>
                <w:sz w:val="20"/>
                <w:lang w:val="fr-CA"/>
              </w:rPr>
            </w:pPr>
            <w:r w:rsidRPr="00DF1AB2">
              <w:rPr>
                <w:rFonts w:ascii="Arial" w:hAnsi="Arial" w:cs="Arial"/>
                <w:b/>
                <w:sz w:val="20"/>
                <w:lang w:val="fr-CA"/>
              </w:rPr>
              <w:t xml:space="preserve">Par </w:t>
            </w:r>
            <w:r w:rsidRPr="00DF1AB2">
              <w:rPr>
                <w:rFonts w:ascii="Arial" w:hAnsi="Arial" w:cs="Arial"/>
                <w:b/>
                <w:i/>
                <w:sz w:val="20"/>
                <w:lang w:val="fr-CA"/>
              </w:rPr>
              <w:t>gel successoral,</w:t>
            </w:r>
            <w:r w:rsidRPr="00DF1AB2">
              <w:rPr>
                <w:rFonts w:ascii="Arial" w:hAnsi="Arial" w:cs="Arial"/>
                <w:b/>
                <w:sz w:val="20"/>
                <w:lang w:val="fr-CA"/>
              </w:rPr>
              <w:t xml:space="preserve"> on entend généralement le transfert de la plus</w:t>
            </w:r>
            <w:r w:rsidRPr="00DF1AB2">
              <w:rPr>
                <w:rFonts w:ascii="Arial" w:hAnsi="Arial" w:cs="Arial"/>
                <w:b/>
                <w:sz w:val="20"/>
                <w:lang w:val="fr-CA"/>
              </w:rPr>
              <w:noBreakHyphen/>
              <w:t xml:space="preserve">value future d’une société dans des actions qui sont des actions ordinaires pures ou d’autres actions prescrites. Les actions acquises lors d’un gel successoral ne sont </w:t>
            </w:r>
            <w:r w:rsidRPr="00DF1AB2">
              <w:rPr>
                <w:rFonts w:ascii="Arial" w:hAnsi="Arial" w:cs="Arial"/>
                <w:b/>
                <w:spacing w:val="-2"/>
                <w:sz w:val="20"/>
                <w:lang w:val="fr-CA"/>
              </w:rPr>
              <w:t xml:space="preserve">généralement admissibles que lorsque </w:t>
            </w:r>
            <w:r w:rsidRPr="00DF1AB2">
              <w:rPr>
                <w:rFonts w:ascii="Arial" w:hAnsi="Arial" w:cs="Arial"/>
                <w:b/>
                <w:sz w:val="20"/>
                <w:lang w:val="fr-CA"/>
              </w:rPr>
              <w:t>les parties au gel sont des personnes liées entre elles au moment du gel et lorsque les actions sont détenues par l’une ou plusieurs de ces personnes ou par une fiducie contrôlée par une ou plusieurs de ces personnes.</w:t>
            </w:r>
          </w:p>
        </w:tc>
        <w:tc>
          <w:tcPr>
            <w:tcW w:w="688" w:type="dxa"/>
            <w:tcBorders>
              <w:left w:val="single" w:sz="6" w:space="0" w:color="000000"/>
              <w:bottom w:val="single" w:sz="4" w:space="0" w:color="auto"/>
              <w:right w:val="single" w:sz="6" w:space="0" w:color="000000"/>
            </w:tcBorders>
          </w:tcPr>
          <w:p w14:paraId="311809E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0241B6B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2E0B80B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4" w:space="0" w:color="auto"/>
              <w:right w:val="single" w:sz="6" w:space="0" w:color="000000"/>
            </w:tcBorders>
          </w:tcPr>
          <w:p w14:paraId="0A55DE7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79C6BC4A" w14:textId="77777777" w:rsidTr="007A69B4">
        <w:trPr>
          <w:gridAfter w:val="2"/>
          <w:wAfter w:w="29" w:type="dxa"/>
          <w:cantSplit/>
        </w:trPr>
        <w:tc>
          <w:tcPr>
            <w:tcW w:w="4233" w:type="dxa"/>
            <w:tcBorders>
              <w:top w:val="single" w:sz="4" w:space="0" w:color="auto"/>
              <w:left w:val="single" w:sz="6" w:space="0" w:color="000000"/>
              <w:bottom w:val="single" w:sz="4" w:space="0" w:color="auto"/>
              <w:right w:val="single" w:sz="6" w:space="0" w:color="000000"/>
            </w:tcBorders>
          </w:tcPr>
          <w:p w14:paraId="0FC9765A" w14:textId="3617CB50" w:rsidR="006C2548" w:rsidRPr="00DF1AB2" w:rsidRDefault="006C2548" w:rsidP="00FA4A1F">
            <w:pPr>
              <w:tabs>
                <w:tab w:val="left" w:pos="360"/>
                <w:tab w:val="left" w:pos="720"/>
                <w:tab w:val="left" w:pos="1080"/>
                <w:tab w:val="left" w:pos="1440"/>
              </w:tabs>
              <w:spacing w:before="60" w:after="60"/>
              <w:ind w:left="360"/>
              <w:rPr>
                <w:rFonts w:ascii="Arial" w:hAnsi="Arial" w:cs="Arial"/>
                <w:b/>
                <w:sz w:val="20"/>
                <w:lang w:val="fr-CA"/>
              </w:rPr>
            </w:pPr>
            <w:r w:rsidRPr="00DF1AB2">
              <w:rPr>
                <w:rFonts w:ascii="Arial" w:hAnsi="Arial" w:cs="Arial"/>
                <w:b/>
                <w:sz w:val="20"/>
                <w:lang w:val="fr-CA"/>
              </w:rPr>
              <w:t xml:space="preserve">Seront des actions prescrites, les actions qui ont été acquises lors d’une </w:t>
            </w:r>
            <w:r w:rsidRPr="00DF1AB2">
              <w:rPr>
                <w:rFonts w:ascii="Arial" w:hAnsi="Arial" w:cs="Arial"/>
                <w:b/>
                <w:i/>
                <w:sz w:val="20"/>
                <w:lang w:val="fr-CA"/>
              </w:rPr>
              <w:t>réorganisation</w:t>
            </w:r>
            <w:r w:rsidRPr="00DF1AB2">
              <w:rPr>
                <w:rFonts w:ascii="Arial" w:hAnsi="Arial" w:cs="Arial"/>
                <w:b/>
                <w:sz w:val="20"/>
                <w:lang w:val="fr-CA"/>
              </w:rPr>
              <w:t xml:space="preserve"> effectuée pour permettre le transfert, total ou partiel, aux employés de la société ou d’une </w:t>
            </w:r>
            <w:r w:rsidRPr="00DF1AB2">
              <w:rPr>
                <w:rFonts w:ascii="Arial" w:hAnsi="Arial" w:cs="Arial"/>
                <w:b/>
                <w:spacing w:val="-4"/>
                <w:sz w:val="20"/>
                <w:lang w:val="fr-CA"/>
              </w:rPr>
              <w:t xml:space="preserve">société qu’elle contrôle, de la plus-value </w:t>
            </w:r>
            <w:r w:rsidRPr="00DF1AB2">
              <w:rPr>
                <w:rFonts w:ascii="Arial" w:hAnsi="Arial" w:cs="Arial"/>
                <w:b/>
                <w:sz w:val="20"/>
                <w:lang w:val="fr-CA"/>
              </w:rPr>
              <w:t>future d’une société dans des actions qui sont des actions ordinaires pures ou d’autres actions prescrites. Aux termes du paragraphe</w:t>
            </w:r>
            <w:r w:rsidR="00440C10">
              <w:rPr>
                <w:rFonts w:ascii="Arial" w:hAnsi="Arial" w:cs="Arial"/>
                <w:b/>
                <w:sz w:val="20"/>
                <w:lang w:val="fr-CA"/>
              </w:rPr>
              <w:t> </w:t>
            </w:r>
            <w:r w:rsidRPr="00DF1AB2">
              <w:rPr>
                <w:rFonts w:ascii="Arial" w:hAnsi="Arial" w:cs="Arial"/>
                <w:b/>
                <w:sz w:val="20"/>
                <w:lang w:val="fr-CA"/>
              </w:rPr>
              <w:t xml:space="preserve">6205(2) du Règlement de </w:t>
            </w:r>
            <w:smartTag w:uri="urn:schemas-microsoft-com:office:smarttags" w:element="PersonName">
              <w:smartTagPr>
                <w:attr w:name="ProductID" w:val="la LIR"/>
              </w:smartTagPr>
              <w:r w:rsidRPr="00DF1AB2">
                <w:rPr>
                  <w:rFonts w:ascii="Arial" w:hAnsi="Arial" w:cs="Arial"/>
                  <w:b/>
                  <w:sz w:val="20"/>
                  <w:lang w:val="fr-CA"/>
                </w:rPr>
                <w:t>la LIR</w:t>
              </w:r>
            </w:smartTag>
            <w:r w:rsidRPr="00DF1AB2">
              <w:rPr>
                <w:rFonts w:ascii="Arial" w:hAnsi="Arial" w:cs="Arial"/>
                <w:b/>
                <w:sz w:val="20"/>
                <w:lang w:val="fr-CA"/>
              </w:rPr>
              <w:t>, il est possible de faire un gel en faveur à la fois d’employés non liés et de personnes liées.</w:t>
            </w:r>
          </w:p>
        </w:tc>
        <w:tc>
          <w:tcPr>
            <w:tcW w:w="688" w:type="dxa"/>
            <w:tcBorders>
              <w:top w:val="single" w:sz="4" w:space="0" w:color="auto"/>
              <w:left w:val="single" w:sz="6" w:space="0" w:color="000000"/>
              <w:bottom w:val="single" w:sz="4" w:space="0" w:color="auto"/>
              <w:right w:val="single" w:sz="6" w:space="0" w:color="000000"/>
            </w:tcBorders>
          </w:tcPr>
          <w:p w14:paraId="3ECE08E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4" w:space="0" w:color="auto"/>
              <w:right w:val="single" w:sz="6" w:space="0" w:color="000000"/>
            </w:tcBorders>
          </w:tcPr>
          <w:p w14:paraId="013948B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4" w:space="0" w:color="auto"/>
              <w:right w:val="single" w:sz="6" w:space="0" w:color="000000"/>
            </w:tcBorders>
          </w:tcPr>
          <w:p w14:paraId="0DA7351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bottom w:val="single" w:sz="4" w:space="0" w:color="auto"/>
              <w:right w:val="single" w:sz="6" w:space="0" w:color="000000"/>
            </w:tcBorders>
          </w:tcPr>
          <w:p w14:paraId="62ABF44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4DD4E19E" w14:textId="77777777" w:rsidTr="007A69B4">
        <w:trPr>
          <w:gridAfter w:val="2"/>
          <w:wAfter w:w="29" w:type="dxa"/>
          <w:cantSplit/>
        </w:trPr>
        <w:tc>
          <w:tcPr>
            <w:tcW w:w="4233" w:type="dxa"/>
            <w:tcBorders>
              <w:top w:val="single" w:sz="4" w:space="0" w:color="auto"/>
              <w:left w:val="single" w:sz="6" w:space="0" w:color="000000"/>
              <w:bottom w:val="single" w:sz="6" w:space="0" w:color="000000"/>
              <w:right w:val="single" w:sz="6" w:space="0" w:color="000000"/>
            </w:tcBorders>
          </w:tcPr>
          <w:p w14:paraId="58325479"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t>Si l’exonération est demandée sur un gain en capital réalisé sur des actions privilégiées émises du trésor ou sur des actions émises en remplacement d’actions prescrites, consultez votre conseiller fiscal.</w:t>
            </w:r>
          </w:p>
        </w:tc>
        <w:tc>
          <w:tcPr>
            <w:tcW w:w="688" w:type="dxa"/>
            <w:tcBorders>
              <w:top w:val="single" w:sz="4" w:space="0" w:color="auto"/>
              <w:left w:val="single" w:sz="6" w:space="0" w:color="000000"/>
              <w:bottom w:val="single" w:sz="6" w:space="0" w:color="000000"/>
              <w:right w:val="single" w:sz="6" w:space="0" w:color="000000"/>
            </w:tcBorders>
          </w:tcPr>
          <w:p w14:paraId="1DDF8DE3"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4" w:space="0" w:color="auto"/>
              <w:left w:val="single" w:sz="6" w:space="0" w:color="000000"/>
              <w:bottom w:val="single" w:sz="6" w:space="0" w:color="000000"/>
              <w:right w:val="single" w:sz="6" w:space="0" w:color="000000"/>
            </w:tcBorders>
          </w:tcPr>
          <w:p w14:paraId="2452EE78"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4" w:space="0" w:color="auto"/>
              <w:left w:val="single" w:sz="6" w:space="0" w:color="000000"/>
              <w:bottom w:val="single" w:sz="6" w:space="0" w:color="000000"/>
              <w:right w:val="single" w:sz="6" w:space="0" w:color="000000"/>
            </w:tcBorders>
          </w:tcPr>
          <w:p w14:paraId="1C93437E"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4" w:space="0" w:color="auto"/>
              <w:left w:val="single" w:sz="6" w:space="0" w:color="000000"/>
              <w:bottom w:val="single" w:sz="6" w:space="0" w:color="000000"/>
              <w:right w:val="single" w:sz="6" w:space="0" w:color="000000"/>
            </w:tcBorders>
          </w:tcPr>
          <w:p w14:paraId="589100B4"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45BF06DE" w14:textId="77777777" w:rsidTr="00153B6D">
        <w:trPr>
          <w:gridAfter w:val="2"/>
          <w:wAfter w:w="29" w:type="dxa"/>
          <w:cantSplit/>
        </w:trPr>
        <w:tc>
          <w:tcPr>
            <w:tcW w:w="4233" w:type="dxa"/>
            <w:tcBorders>
              <w:top w:val="single" w:sz="6" w:space="0" w:color="000000"/>
              <w:left w:val="single" w:sz="6" w:space="0" w:color="000000"/>
              <w:right w:val="single" w:sz="6" w:space="0" w:color="000000"/>
            </w:tcBorders>
          </w:tcPr>
          <w:p w14:paraId="7AE03746" w14:textId="77777777" w:rsidR="006C2548" w:rsidRPr="00DF1AB2" w:rsidRDefault="006C2548" w:rsidP="00FA4A1F">
            <w:pPr>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pacing w:val="-2"/>
                <w:sz w:val="20"/>
                <w:lang w:val="fr-CA"/>
              </w:rPr>
              <w:lastRenderedPageBreak/>
              <w:t>3.</w:t>
            </w:r>
            <w:r w:rsidRPr="00DF1AB2">
              <w:rPr>
                <w:rFonts w:ascii="Arial" w:hAnsi="Arial" w:cs="Arial"/>
                <w:spacing w:val="-2"/>
                <w:sz w:val="20"/>
                <w:lang w:val="fr-CA"/>
              </w:rPr>
              <w:tab/>
              <w:t>a)</w:t>
            </w:r>
            <w:r w:rsidRPr="00DF1AB2">
              <w:rPr>
                <w:rFonts w:ascii="Arial" w:hAnsi="Arial" w:cs="Arial"/>
                <w:spacing w:val="-2"/>
                <w:sz w:val="20"/>
                <w:lang w:val="fr-CA"/>
              </w:rPr>
              <w:tab/>
              <w:t xml:space="preserve">Les actions sont-elles cédées en faveur d’une </w:t>
            </w:r>
            <w:r w:rsidR="002F1E57" w:rsidRPr="00DF1AB2">
              <w:rPr>
                <w:rFonts w:ascii="Arial" w:hAnsi="Arial" w:cs="Arial"/>
                <w:sz w:val="20"/>
                <w:lang w:val="fr-CA"/>
              </w:rPr>
              <w:t>société</w:t>
            </w:r>
            <w:r w:rsidRPr="00DF1AB2">
              <w:rPr>
                <w:rFonts w:ascii="Arial" w:hAnsi="Arial" w:cs="Arial"/>
                <w:sz w:val="20"/>
                <w:lang w:val="fr-CA"/>
              </w:rPr>
              <w:t xml:space="preserve"> qui n’</w:t>
            </w:r>
            <w:r w:rsidR="002F1E57" w:rsidRPr="00DF1AB2">
              <w:rPr>
                <w:rFonts w:ascii="Arial" w:hAnsi="Arial" w:cs="Arial"/>
                <w:sz w:val="20"/>
                <w:lang w:val="fr-CA"/>
              </w:rPr>
              <w:t>a</w:t>
            </w:r>
            <w:r w:rsidRPr="00DF1AB2">
              <w:rPr>
                <w:rFonts w:ascii="Arial" w:hAnsi="Arial" w:cs="Arial"/>
                <w:sz w:val="20"/>
                <w:lang w:val="fr-CA"/>
              </w:rPr>
              <w:t xml:space="preserve"> pas </w:t>
            </w:r>
            <w:r w:rsidR="002F1E57" w:rsidRPr="00DF1AB2">
              <w:rPr>
                <w:rFonts w:ascii="Arial" w:hAnsi="Arial" w:cs="Arial"/>
                <w:sz w:val="20"/>
                <w:lang w:val="fr-CA"/>
              </w:rPr>
              <w:t>de lien de dépendance</w:t>
            </w:r>
            <w:r w:rsidRPr="00DF1AB2">
              <w:rPr>
                <w:rFonts w:ascii="Arial" w:hAnsi="Arial" w:cs="Arial"/>
                <w:sz w:val="20"/>
                <w:lang w:val="fr-CA"/>
              </w:rPr>
              <w:t xml:space="preserve"> avec le vendeur?</w:t>
            </w:r>
          </w:p>
        </w:tc>
        <w:tc>
          <w:tcPr>
            <w:tcW w:w="688" w:type="dxa"/>
            <w:tcBorders>
              <w:top w:val="single" w:sz="6" w:space="0" w:color="000000"/>
              <w:left w:val="single" w:sz="6" w:space="0" w:color="000000"/>
              <w:right w:val="single" w:sz="6" w:space="0" w:color="000000"/>
            </w:tcBorders>
          </w:tcPr>
          <w:p w14:paraId="06B56036"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77389AC1"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5195E595"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7E956E8D"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16088592" w14:textId="77777777" w:rsidTr="00153B6D">
        <w:trPr>
          <w:gridAfter w:val="2"/>
          <w:wAfter w:w="29" w:type="dxa"/>
          <w:cantSplit/>
        </w:trPr>
        <w:tc>
          <w:tcPr>
            <w:tcW w:w="4233" w:type="dxa"/>
            <w:tcBorders>
              <w:left w:val="single" w:sz="6" w:space="0" w:color="000000"/>
              <w:right w:val="single" w:sz="6" w:space="0" w:color="000000"/>
            </w:tcBorders>
          </w:tcPr>
          <w:p w14:paraId="4C773F00"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 xml:space="preserve">Si non, </w:t>
            </w:r>
            <w:r w:rsidR="003B69DA" w:rsidRPr="00DF1AB2">
              <w:rPr>
                <w:rFonts w:ascii="Arial" w:hAnsi="Arial" w:cs="Arial"/>
                <w:sz w:val="20"/>
                <w:lang w:val="fr-CA"/>
              </w:rPr>
              <w:t>attention aux situations suivantes :</w:t>
            </w:r>
          </w:p>
        </w:tc>
        <w:tc>
          <w:tcPr>
            <w:tcW w:w="688" w:type="dxa"/>
            <w:tcBorders>
              <w:left w:val="single" w:sz="6" w:space="0" w:color="000000"/>
              <w:right w:val="single" w:sz="6" w:space="0" w:color="000000"/>
            </w:tcBorders>
          </w:tcPr>
          <w:p w14:paraId="15B8C05D"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left w:val="single" w:sz="6" w:space="0" w:color="000000"/>
              <w:right w:val="single" w:sz="6" w:space="0" w:color="000000"/>
            </w:tcBorders>
          </w:tcPr>
          <w:p w14:paraId="6BB86FB2"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left w:val="single" w:sz="6" w:space="0" w:color="000000"/>
              <w:right w:val="single" w:sz="6" w:space="0" w:color="000000"/>
            </w:tcBorders>
          </w:tcPr>
          <w:p w14:paraId="1DA1FD8C"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left w:val="single" w:sz="6" w:space="0" w:color="000000"/>
              <w:right w:val="single" w:sz="6" w:space="0" w:color="000000"/>
            </w:tcBorders>
          </w:tcPr>
          <w:p w14:paraId="6A889D54"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12049534" w14:textId="77777777" w:rsidTr="005166FD">
        <w:trPr>
          <w:gridAfter w:val="2"/>
          <w:wAfter w:w="29" w:type="dxa"/>
          <w:cantSplit/>
        </w:trPr>
        <w:tc>
          <w:tcPr>
            <w:tcW w:w="4233" w:type="dxa"/>
            <w:tcBorders>
              <w:left w:val="single" w:sz="6" w:space="0" w:color="000000"/>
              <w:right w:val="single" w:sz="6" w:space="0" w:color="000000"/>
            </w:tcBorders>
          </w:tcPr>
          <w:p w14:paraId="5FF8F4A6" w14:textId="1725A918" w:rsidR="006C2548" w:rsidRPr="00DF1AB2" w:rsidRDefault="006C2548" w:rsidP="00FA4A1F">
            <w:pPr>
              <w:pStyle w:val="1"/>
              <w:tabs>
                <w:tab w:val="left" w:pos="360"/>
                <w:tab w:val="left" w:pos="720"/>
                <w:tab w:val="left" w:pos="1080"/>
                <w:tab w:val="left" w:pos="1440"/>
              </w:tabs>
              <w:spacing w:before="60" w:after="60"/>
              <w:ind w:left="1080" w:hanging="1080"/>
              <w:rPr>
                <w:rFonts w:ascii="Arial" w:hAnsi="Arial" w:cs="Arial"/>
                <w:sz w:val="20"/>
                <w:lang w:val="fr-CA"/>
              </w:rPr>
            </w:pPr>
            <w:r w:rsidRPr="00DF1AB2">
              <w:rPr>
                <w:rFonts w:ascii="Arial" w:hAnsi="Arial" w:cs="Arial"/>
                <w:sz w:val="20"/>
                <w:lang w:val="fr-CA"/>
              </w:rPr>
              <w:tab/>
            </w:r>
            <w:r w:rsidRPr="00DF1AB2">
              <w:rPr>
                <w:rFonts w:ascii="Arial" w:hAnsi="Arial" w:cs="Arial"/>
                <w:sz w:val="20"/>
                <w:lang w:val="fr-CA"/>
              </w:rPr>
              <w:tab/>
              <w:t>i)</w:t>
            </w:r>
            <w:r w:rsidRPr="00DF1AB2">
              <w:rPr>
                <w:rFonts w:ascii="Arial" w:hAnsi="Arial" w:cs="Arial"/>
                <w:sz w:val="20"/>
                <w:lang w:val="fr-CA"/>
              </w:rPr>
              <w:tab/>
              <w:t xml:space="preserve">Le particulier </w:t>
            </w:r>
            <w:r w:rsidR="003B69DA" w:rsidRPr="00DF1AB2">
              <w:rPr>
                <w:rFonts w:ascii="Arial" w:hAnsi="Arial" w:cs="Arial"/>
                <w:sz w:val="20"/>
                <w:lang w:val="fr-CA"/>
              </w:rPr>
              <w:t xml:space="preserve">cède-t-il </w:t>
            </w:r>
            <w:r w:rsidRPr="00DF1AB2">
              <w:rPr>
                <w:rFonts w:ascii="Arial" w:hAnsi="Arial" w:cs="Arial"/>
                <w:sz w:val="20"/>
                <w:lang w:val="fr-CA"/>
              </w:rPr>
              <w:t>d</w:t>
            </w:r>
            <w:r w:rsidR="003B69DA" w:rsidRPr="00DF1AB2">
              <w:rPr>
                <w:rFonts w:ascii="Arial" w:hAnsi="Arial" w:cs="Arial"/>
                <w:sz w:val="20"/>
                <w:lang w:val="fr-CA"/>
              </w:rPr>
              <w:t>es a</w:t>
            </w:r>
            <w:r w:rsidRPr="00DF1AB2">
              <w:rPr>
                <w:rFonts w:ascii="Arial" w:hAnsi="Arial" w:cs="Arial"/>
                <w:sz w:val="20"/>
                <w:lang w:val="fr-CA"/>
              </w:rPr>
              <w:t xml:space="preserve">ctions d’une société en faveur d’une </w:t>
            </w:r>
            <w:r w:rsidRPr="00DF1AB2">
              <w:rPr>
                <w:rFonts w:ascii="Arial" w:hAnsi="Arial" w:cs="Arial"/>
                <w:b/>
                <w:sz w:val="20"/>
                <w:lang w:val="fr-CA"/>
              </w:rPr>
              <w:t>autre</w:t>
            </w:r>
            <w:r w:rsidRPr="00DF1AB2">
              <w:rPr>
                <w:rFonts w:ascii="Arial" w:hAnsi="Arial" w:cs="Arial"/>
                <w:sz w:val="20"/>
                <w:lang w:val="fr-CA"/>
              </w:rPr>
              <w:t xml:space="preserve"> société </w:t>
            </w:r>
            <w:r w:rsidR="00730A95">
              <w:rPr>
                <w:rFonts w:ascii="Arial" w:hAnsi="Arial" w:cs="Arial"/>
                <w:sz w:val="20"/>
                <w:lang w:val="fr-CA"/>
              </w:rPr>
              <w:t>avec laquelle il a un lien de dépendance</w:t>
            </w:r>
            <w:r w:rsidR="00A52928">
              <w:rPr>
                <w:rFonts w:ascii="Arial" w:hAnsi="Arial" w:cs="Arial"/>
                <w:sz w:val="20"/>
                <w:lang w:val="fr-CA"/>
              </w:rPr>
              <w:t>?</w:t>
            </w:r>
            <w:r w:rsidR="00730A95">
              <w:rPr>
                <w:rFonts w:ascii="Arial" w:hAnsi="Arial" w:cs="Arial"/>
                <w:sz w:val="20"/>
                <w:lang w:val="fr-CA"/>
              </w:rPr>
              <w:t xml:space="preserve"> Aussi</w:t>
            </w:r>
            <w:r w:rsidR="00A52928">
              <w:rPr>
                <w:rFonts w:ascii="Arial" w:hAnsi="Arial" w:cs="Arial"/>
                <w:sz w:val="20"/>
                <w:lang w:val="fr-CA"/>
              </w:rPr>
              <w:t>,</w:t>
            </w:r>
            <w:r w:rsidR="00730A95">
              <w:rPr>
                <w:rFonts w:ascii="Arial" w:hAnsi="Arial" w:cs="Arial"/>
                <w:sz w:val="20"/>
                <w:lang w:val="fr-CA"/>
              </w:rPr>
              <w:t xml:space="preserve"> est-ce que les deux sociétés sont rattachées après la transaction. (</w:t>
            </w:r>
            <w:proofErr w:type="gramStart"/>
            <w:r w:rsidRPr="00DF1AB2">
              <w:rPr>
                <w:rFonts w:ascii="Arial" w:hAnsi="Arial" w:cs="Arial"/>
                <w:sz w:val="20"/>
                <w:lang w:val="fr-CA"/>
              </w:rPr>
              <w:t>au</w:t>
            </w:r>
            <w:proofErr w:type="gramEnd"/>
            <w:r w:rsidRPr="00DF1AB2">
              <w:rPr>
                <w:rFonts w:ascii="Arial" w:hAnsi="Arial" w:cs="Arial"/>
                <w:sz w:val="20"/>
                <w:lang w:val="fr-CA"/>
              </w:rPr>
              <w:t xml:space="preserve"> sens de l’article</w:t>
            </w:r>
            <w:r w:rsidR="00440C10">
              <w:rPr>
                <w:rFonts w:ascii="Arial" w:hAnsi="Arial" w:cs="Arial"/>
                <w:sz w:val="20"/>
                <w:lang w:val="fr-CA"/>
              </w:rPr>
              <w:t> </w:t>
            </w:r>
            <w:r w:rsidRPr="00DF1AB2">
              <w:rPr>
                <w:rFonts w:ascii="Arial" w:hAnsi="Arial" w:cs="Arial"/>
                <w:sz w:val="20"/>
                <w:lang w:val="fr-CA"/>
              </w:rPr>
              <w:t xml:space="preserve">186(4) de </w:t>
            </w:r>
            <w:smartTag w:uri="urn:schemas-microsoft-com:office:smarttags" w:element="PersonName">
              <w:smartTagPr>
                <w:attr w:name="ProductID" w:val="la LIR"/>
              </w:smartTagPr>
              <w:r w:rsidRPr="00DF1AB2">
                <w:rPr>
                  <w:rFonts w:ascii="Arial" w:hAnsi="Arial" w:cs="Arial"/>
                  <w:sz w:val="20"/>
                  <w:lang w:val="fr-CA"/>
                </w:rPr>
                <w:t>la LIR</w:t>
              </w:r>
            </w:smartTag>
            <w:r w:rsidRPr="00DF1AB2">
              <w:rPr>
                <w:rFonts w:ascii="Arial" w:hAnsi="Arial" w:cs="Arial"/>
                <w:sz w:val="20"/>
                <w:lang w:val="fr-CA"/>
              </w:rPr>
              <w:t xml:space="preserve"> et </w:t>
            </w:r>
            <w:r w:rsidR="009B791D">
              <w:rPr>
                <w:rFonts w:ascii="Arial" w:hAnsi="Arial" w:cs="Arial"/>
                <w:sz w:val="20"/>
                <w:lang w:val="fr-CA"/>
              </w:rPr>
              <w:t>de l’article </w:t>
            </w:r>
            <w:r w:rsidR="00DA3FE6">
              <w:rPr>
                <w:rFonts w:ascii="Arial" w:hAnsi="Arial" w:cs="Arial"/>
                <w:sz w:val="20"/>
                <w:lang w:val="fr-CA"/>
              </w:rPr>
              <w:t>517.1R1</w:t>
            </w:r>
            <w:r w:rsidRPr="00DF1AB2">
              <w:rPr>
                <w:rFonts w:ascii="Arial" w:hAnsi="Arial" w:cs="Arial"/>
                <w:sz w:val="20"/>
                <w:lang w:val="fr-CA"/>
              </w:rPr>
              <w:t xml:space="preserve"> de la LI.</w:t>
            </w:r>
            <w:r w:rsidR="00730A95">
              <w:rPr>
                <w:rFonts w:ascii="Arial" w:hAnsi="Arial" w:cs="Arial"/>
                <w:sz w:val="20"/>
                <w:lang w:val="fr-CA"/>
              </w:rPr>
              <w:t>)</w:t>
            </w:r>
          </w:p>
        </w:tc>
        <w:tc>
          <w:tcPr>
            <w:tcW w:w="688" w:type="dxa"/>
            <w:tcBorders>
              <w:left w:val="single" w:sz="6" w:space="0" w:color="000000"/>
              <w:right w:val="single" w:sz="6" w:space="0" w:color="000000"/>
            </w:tcBorders>
          </w:tcPr>
          <w:p w14:paraId="6CCE7080"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left w:val="single" w:sz="6" w:space="0" w:color="000000"/>
              <w:right w:val="single" w:sz="6" w:space="0" w:color="000000"/>
            </w:tcBorders>
          </w:tcPr>
          <w:p w14:paraId="46BEC36E"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left w:val="single" w:sz="6" w:space="0" w:color="000000"/>
              <w:right w:val="single" w:sz="6" w:space="0" w:color="000000"/>
            </w:tcBorders>
          </w:tcPr>
          <w:p w14:paraId="1F5C2037"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left w:val="single" w:sz="6" w:space="0" w:color="000000"/>
              <w:right w:val="single" w:sz="6" w:space="0" w:color="000000"/>
            </w:tcBorders>
          </w:tcPr>
          <w:p w14:paraId="2C4C9BDF"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7F7656AD" w14:textId="77777777" w:rsidTr="005166FD">
        <w:trPr>
          <w:gridAfter w:val="2"/>
          <w:wAfter w:w="29" w:type="dxa"/>
          <w:cantSplit/>
        </w:trPr>
        <w:tc>
          <w:tcPr>
            <w:tcW w:w="4233" w:type="dxa"/>
            <w:tcBorders>
              <w:left w:val="single" w:sz="6" w:space="0" w:color="000000"/>
              <w:bottom w:val="single" w:sz="4" w:space="0" w:color="auto"/>
              <w:right w:val="single" w:sz="6" w:space="0" w:color="000000"/>
            </w:tcBorders>
          </w:tcPr>
          <w:p w14:paraId="54DCA18A" w14:textId="73A665DA" w:rsidR="00730A95" w:rsidRDefault="006C2548" w:rsidP="00FA4A1F">
            <w:pPr>
              <w:tabs>
                <w:tab w:val="left" w:pos="360"/>
                <w:tab w:val="left" w:pos="720"/>
                <w:tab w:val="left" w:pos="1080"/>
                <w:tab w:val="left" w:pos="1440"/>
              </w:tabs>
              <w:spacing w:before="60" w:after="60"/>
              <w:ind w:left="360"/>
              <w:rPr>
                <w:rFonts w:ascii="Arial" w:hAnsi="Arial" w:cs="Arial"/>
                <w:b/>
                <w:sz w:val="20"/>
                <w:lang w:val="fr-CA"/>
              </w:rPr>
            </w:pPr>
            <w:r w:rsidRPr="00DF1AB2">
              <w:rPr>
                <w:rFonts w:ascii="Arial" w:hAnsi="Arial" w:cs="Arial"/>
                <w:b/>
                <w:sz w:val="20"/>
                <w:lang w:val="fr-CA"/>
              </w:rPr>
              <w:t>Note :</w:t>
            </w:r>
            <w:r w:rsidR="00503E8D" w:rsidRPr="00DF1AB2">
              <w:rPr>
                <w:rFonts w:ascii="Arial" w:hAnsi="Arial" w:cs="Arial"/>
                <w:b/>
                <w:sz w:val="20"/>
                <w:lang w:val="fr-CA"/>
              </w:rPr>
              <w:t xml:space="preserve"> </w:t>
            </w:r>
            <w:r w:rsidRPr="00DF1AB2">
              <w:rPr>
                <w:rFonts w:ascii="Arial" w:hAnsi="Arial" w:cs="Arial"/>
                <w:b/>
                <w:sz w:val="20"/>
                <w:lang w:val="fr-CA"/>
              </w:rPr>
              <w:t xml:space="preserve">Si </w:t>
            </w:r>
            <w:r w:rsidR="003B69DA" w:rsidRPr="00DF1AB2">
              <w:rPr>
                <w:rFonts w:ascii="Arial" w:hAnsi="Arial" w:cs="Arial"/>
                <w:b/>
                <w:sz w:val="20"/>
                <w:lang w:val="fr-CA"/>
              </w:rPr>
              <w:t>oui</w:t>
            </w:r>
            <w:r w:rsidRPr="00DF1AB2">
              <w:rPr>
                <w:rFonts w:ascii="Arial" w:hAnsi="Arial" w:cs="Arial"/>
                <w:b/>
                <w:sz w:val="20"/>
                <w:lang w:val="fr-CA"/>
              </w:rPr>
              <w:t xml:space="preserve">, </w:t>
            </w:r>
            <w:r w:rsidR="003B69DA" w:rsidRPr="00DF1AB2">
              <w:rPr>
                <w:rFonts w:ascii="Arial" w:hAnsi="Arial" w:cs="Arial"/>
                <w:b/>
                <w:sz w:val="20"/>
                <w:lang w:val="fr-CA"/>
              </w:rPr>
              <w:t xml:space="preserve">afin d’éviter un dividende réputé immédiat, </w:t>
            </w:r>
            <w:r w:rsidRPr="00DF1AB2">
              <w:rPr>
                <w:rFonts w:ascii="Arial" w:hAnsi="Arial" w:cs="Arial"/>
                <w:b/>
                <w:sz w:val="20"/>
                <w:lang w:val="fr-CA"/>
              </w:rPr>
              <w:t>s’assurer que la contrepartie autre qu’en action</w:t>
            </w:r>
            <w:r w:rsidR="00503E8D" w:rsidRPr="00DF1AB2">
              <w:rPr>
                <w:rFonts w:ascii="Arial" w:hAnsi="Arial" w:cs="Arial"/>
                <w:b/>
                <w:sz w:val="20"/>
                <w:lang w:val="fr-CA"/>
              </w:rPr>
              <w:t>s</w:t>
            </w:r>
            <w:r w:rsidRPr="00DF1AB2">
              <w:rPr>
                <w:rFonts w:ascii="Arial" w:hAnsi="Arial" w:cs="Arial"/>
                <w:b/>
                <w:sz w:val="20"/>
                <w:lang w:val="fr-CA"/>
              </w:rPr>
              <w:t xml:space="preserve"> n’est pas supérieure au plus élevé du capital versé </w:t>
            </w:r>
            <w:r w:rsidR="00EF3CA8" w:rsidRPr="00DF1AB2">
              <w:rPr>
                <w:rFonts w:ascii="Arial" w:hAnsi="Arial" w:cs="Arial"/>
                <w:b/>
                <w:sz w:val="20"/>
                <w:lang w:val="fr-CA"/>
              </w:rPr>
              <w:t xml:space="preserve">fiscal </w:t>
            </w:r>
            <w:r w:rsidRPr="00DF1AB2">
              <w:rPr>
                <w:rFonts w:ascii="Arial" w:hAnsi="Arial" w:cs="Arial"/>
                <w:b/>
                <w:sz w:val="20"/>
                <w:lang w:val="fr-CA"/>
              </w:rPr>
              <w:t>des anciennes actions et de leur prix de base rajusté «</w:t>
            </w:r>
            <w:r w:rsidR="00440C10">
              <w:rPr>
                <w:rFonts w:ascii="Arial" w:hAnsi="Arial" w:cs="Arial"/>
                <w:b/>
                <w:sz w:val="20"/>
                <w:lang w:val="fr-CA"/>
              </w:rPr>
              <w:t> </w:t>
            </w:r>
            <w:r w:rsidRPr="00DF1AB2">
              <w:rPr>
                <w:rFonts w:ascii="Arial" w:hAnsi="Arial" w:cs="Arial"/>
                <w:b/>
                <w:sz w:val="20"/>
                <w:lang w:val="fr-CA"/>
              </w:rPr>
              <w:t>modifié</w:t>
            </w:r>
            <w:r w:rsidR="00440C10">
              <w:rPr>
                <w:rFonts w:ascii="Arial" w:hAnsi="Arial" w:cs="Arial"/>
                <w:b/>
                <w:sz w:val="20"/>
                <w:lang w:val="fr-CA"/>
              </w:rPr>
              <w:t> </w:t>
            </w:r>
            <w:r w:rsidRPr="00DF1AB2">
              <w:rPr>
                <w:rFonts w:ascii="Arial" w:hAnsi="Arial" w:cs="Arial"/>
                <w:b/>
                <w:sz w:val="20"/>
                <w:lang w:val="fr-CA"/>
              </w:rPr>
              <w:t>».</w:t>
            </w:r>
            <w:r w:rsidR="00823F7B">
              <w:rPr>
                <w:rFonts w:ascii="Arial" w:hAnsi="Arial" w:cs="Arial"/>
                <w:b/>
                <w:sz w:val="20"/>
                <w:lang w:val="fr-CA"/>
              </w:rPr>
              <w:t xml:space="preserve"> </w:t>
            </w:r>
          </w:p>
          <w:p w14:paraId="2F2E0712" w14:textId="77777777" w:rsidR="006C2548" w:rsidRDefault="00823F7B" w:rsidP="00FA4A1F">
            <w:pPr>
              <w:tabs>
                <w:tab w:val="left" w:pos="360"/>
                <w:tab w:val="left" w:pos="720"/>
                <w:tab w:val="left" w:pos="1080"/>
                <w:tab w:val="left" w:pos="1440"/>
              </w:tabs>
              <w:spacing w:before="60" w:after="60"/>
              <w:ind w:left="360"/>
              <w:rPr>
                <w:rFonts w:ascii="Arial" w:hAnsi="Arial" w:cs="Arial"/>
                <w:b/>
                <w:sz w:val="20"/>
                <w:lang w:val="fr-CA"/>
              </w:rPr>
            </w:pPr>
            <w:r>
              <w:rPr>
                <w:rFonts w:ascii="Arial" w:hAnsi="Arial" w:cs="Arial"/>
                <w:b/>
                <w:sz w:val="20"/>
                <w:lang w:val="fr-CA"/>
              </w:rPr>
              <w:t>Évaluer la possibilité de bénéficier des mesures d’assouplissement au Québec.</w:t>
            </w:r>
          </w:p>
          <w:p w14:paraId="13D21283" w14:textId="68557F1F" w:rsidR="00730A95" w:rsidRPr="00A52928" w:rsidRDefault="007473BC" w:rsidP="00A52928">
            <w:pPr>
              <w:widowControl/>
              <w:tabs>
                <w:tab w:val="center" w:pos="4703"/>
                <w:tab w:val="right" w:pos="9406"/>
              </w:tabs>
              <w:jc w:val="both"/>
              <w:rPr>
                <w:rFonts w:ascii="Arial" w:hAnsi="Arial" w:cs="Arial"/>
                <w:snapToGrid/>
                <w:sz w:val="22"/>
                <w:lang w:val="fr-CA"/>
              </w:rPr>
            </w:pPr>
            <w:r>
              <w:rPr>
                <w:rFonts w:ascii="Arial" w:hAnsi="Arial" w:cs="Arial"/>
                <w:snapToGrid/>
                <w:sz w:val="22"/>
                <w:lang w:val="fr-CA"/>
              </w:rPr>
              <w:t xml:space="preserve">Évaluer l’effet de l’application du </w:t>
            </w:r>
            <w:r w:rsidRPr="007473BC">
              <w:rPr>
                <w:rFonts w:ascii="Arial" w:hAnsi="Arial" w:cs="Arial"/>
                <w:snapToGrid/>
                <w:sz w:val="22"/>
                <w:lang w:val="fr-CA"/>
              </w:rPr>
              <w:t>projet de loi</w:t>
            </w:r>
            <w:r w:rsidR="00440C10">
              <w:rPr>
                <w:rFonts w:ascii="Arial" w:hAnsi="Arial" w:cs="Arial"/>
                <w:snapToGrid/>
                <w:sz w:val="22"/>
                <w:lang w:val="fr-CA"/>
              </w:rPr>
              <w:t> </w:t>
            </w:r>
            <w:r w:rsidRPr="007473BC">
              <w:rPr>
                <w:rFonts w:ascii="Arial" w:hAnsi="Arial" w:cs="Arial"/>
                <w:snapToGrid/>
                <w:sz w:val="22"/>
                <w:lang w:val="fr-CA"/>
              </w:rPr>
              <w:t xml:space="preserve">C-208 </w:t>
            </w:r>
            <w:r>
              <w:rPr>
                <w:rFonts w:ascii="Arial" w:hAnsi="Arial" w:cs="Arial"/>
                <w:snapToGrid/>
                <w:sz w:val="22"/>
                <w:lang w:val="fr-CA"/>
              </w:rPr>
              <w:t>sanctionné en juin 2021</w:t>
            </w:r>
            <w:r w:rsidR="00A52928">
              <w:rPr>
                <w:rFonts w:ascii="Arial" w:hAnsi="Arial" w:cs="Arial"/>
                <w:snapToGrid/>
                <w:sz w:val="22"/>
                <w:lang w:val="fr-CA"/>
              </w:rPr>
              <w:t>,</w:t>
            </w:r>
            <w:r>
              <w:rPr>
                <w:rFonts w:ascii="Arial" w:hAnsi="Arial" w:cs="Arial"/>
                <w:snapToGrid/>
                <w:sz w:val="22"/>
                <w:lang w:val="fr-CA"/>
              </w:rPr>
              <w:t xml:space="preserve"> </w:t>
            </w:r>
            <w:r w:rsidRPr="007473BC">
              <w:rPr>
                <w:rFonts w:ascii="Arial" w:hAnsi="Arial" w:cs="Arial"/>
                <w:snapToGrid/>
                <w:sz w:val="22"/>
                <w:lang w:val="fr-CA"/>
              </w:rPr>
              <w:t xml:space="preserve">qui stipule </w:t>
            </w:r>
            <w:r>
              <w:rPr>
                <w:rFonts w:ascii="Arial" w:hAnsi="Arial" w:cs="Arial"/>
                <w:snapToGrid/>
                <w:sz w:val="22"/>
                <w:lang w:val="fr-CA"/>
              </w:rPr>
              <w:t xml:space="preserve">notamment </w:t>
            </w:r>
            <w:r w:rsidRPr="007473BC">
              <w:rPr>
                <w:rFonts w:ascii="Arial" w:hAnsi="Arial" w:cs="Arial"/>
                <w:snapToGrid/>
                <w:sz w:val="22"/>
                <w:lang w:val="fr-CA"/>
              </w:rPr>
              <w:t>que :</w:t>
            </w:r>
            <w:r>
              <w:rPr>
                <w:rFonts w:ascii="Arial" w:hAnsi="Arial" w:cs="Arial"/>
                <w:snapToGrid/>
                <w:sz w:val="22"/>
                <w:lang w:val="fr-CA"/>
              </w:rPr>
              <w:t xml:space="preserve"> </w:t>
            </w:r>
            <w:r w:rsidRPr="007473BC">
              <w:rPr>
                <w:rFonts w:ascii="Arial" w:hAnsi="Arial" w:cs="Arial"/>
                <w:snapToGrid/>
                <w:sz w:val="22"/>
                <w:lang w:val="x-none"/>
              </w:rPr>
              <w:t xml:space="preserve">dans le cas où les actions concernées sont des </w:t>
            </w:r>
            <w:r>
              <w:rPr>
                <w:rFonts w:ascii="Arial" w:hAnsi="Arial" w:cs="Arial"/>
                <w:snapToGrid/>
                <w:sz w:val="22"/>
                <w:lang w:val="fr-CA"/>
              </w:rPr>
              <w:t>AAPE</w:t>
            </w:r>
            <w:r w:rsidRPr="007473BC">
              <w:rPr>
                <w:rFonts w:ascii="Arial" w:hAnsi="Arial" w:cs="Arial"/>
                <w:snapToGrid/>
                <w:sz w:val="22"/>
                <w:lang w:val="x-none"/>
              </w:rPr>
              <w:t xml:space="preserve"> ou des </w:t>
            </w:r>
            <w:r w:rsidRPr="007473BC">
              <w:rPr>
                <w:rFonts w:ascii="Arial" w:hAnsi="Arial" w:cs="Arial"/>
                <w:i/>
                <w:iCs/>
                <w:snapToGrid/>
                <w:sz w:val="22"/>
                <w:lang w:val="x-none"/>
              </w:rPr>
              <w:t xml:space="preserve">actions du capital-actions d’une société agricole ou de pêche familiale </w:t>
            </w:r>
            <w:r w:rsidRPr="007473BC">
              <w:rPr>
                <w:rFonts w:ascii="Arial" w:hAnsi="Arial" w:cs="Arial"/>
                <w:snapToGrid/>
                <w:sz w:val="22"/>
                <w:lang w:val="x-none"/>
              </w:rPr>
              <w:t>au sens du paragraphe</w:t>
            </w:r>
            <w:r w:rsidR="00440C10">
              <w:rPr>
                <w:rFonts w:ascii="Arial" w:hAnsi="Arial" w:cs="Arial"/>
                <w:snapToGrid/>
                <w:sz w:val="22"/>
                <w:lang w:val="x-none"/>
              </w:rPr>
              <w:t> </w:t>
            </w:r>
            <w:r w:rsidRPr="007473BC">
              <w:rPr>
                <w:rFonts w:ascii="Arial" w:hAnsi="Arial" w:cs="Arial"/>
                <w:snapToGrid/>
                <w:sz w:val="22"/>
                <w:lang w:val="x-none"/>
              </w:rPr>
              <w:t xml:space="preserve">110.6(1), </w:t>
            </w:r>
            <w:r w:rsidRPr="007473BC">
              <w:rPr>
                <w:rFonts w:ascii="Arial" w:hAnsi="Arial" w:cs="Arial"/>
                <w:b/>
                <w:bCs/>
                <w:snapToGrid/>
                <w:sz w:val="22"/>
                <w:lang w:val="x-none"/>
              </w:rPr>
              <w:t>le contribuable et l’acheteur sont réputés n’avoir entre eux aucun lien de dépendance</w:t>
            </w:r>
            <w:r w:rsidRPr="007473BC">
              <w:rPr>
                <w:rFonts w:ascii="Arial" w:hAnsi="Arial" w:cs="Arial"/>
                <w:snapToGrid/>
                <w:sz w:val="22"/>
                <w:lang w:val="x-none"/>
              </w:rPr>
              <w:t xml:space="preserve"> si</w:t>
            </w:r>
            <w:r w:rsidR="00A52928">
              <w:rPr>
                <w:rFonts w:ascii="Arial" w:hAnsi="Arial" w:cs="Arial"/>
                <w:snapToGrid/>
                <w:sz w:val="22"/>
                <w:lang w:val="fr-CA"/>
              </w:rPr>
              <w:t>,</w:t>
            </w:r>
            <w:r>
              <w:rPr>
                <w:rFonts w:ascii="Arial" w:hAnsi="Arial" w:cs="Arial"/>
                <w:snapToGrid/>
                <w:sz w:val="22"/>
                <w:lang w:val="fr-CA"/>
              </w:rPr>
              <w:t xml:space="preserve"> </w:t>
            </w:r>
            <w:r w:rsidRPr="007473BC">
              <w:rPr>
                <w:rFonts w:ascii="Arial" w:hAnsi="Arial" w:cs="Arial"/>
                <w:snapToGrid/>
                <w:sz w:val="22"/>
                <w:lang w:val="x-none"/>
              </w:rPr>
              <w:t>d’une part, l’acheteur est contrôlé par un ou plusieurs enfants ou petits-enfants du contribuable alors que ceux-ci sont âgés de dix-huit ans ou plus</w:t>
            </w:r>
            <w:r w:rsidR="00A52928">
              <w:rPr>
                <w:rFonts w:ascii="Arial" w:hAnsi="Arial" w:cs="Arial"/>
                <w:snapToGrid/>
                <w:sz w:val="22"/>
                <w:lang w:val="fr-CA"/>
              </w:rPr>
              <w:t>,</w:t>
            </w:r>
            <w:r w:rsidRPr="007473BC">
              <w:rPr>
                <w:rFonts w:ascii="Arial" w:hAnsi="Arial" w:cs="Arial"/>
                <w:snapToGrid/>
                <w:sz w:val="22"/>
                <w:lang w:val="x-none"/>
              </w:rPr>
              <w:t xml:space="preserve"> </w:t>
            </w:r>
            <w:r w:rsidRPr="007473BC">
              <w:rPr>
                <w:rFonts w:ascii="Arial" w:hAnsi="Arial" w:cs="Arial"/>
                <w:snapToGrid/>
                <w:sz w:val="22"/>
                <w:lang w:val="fr-CA"/>
              </w:rPr>
              <w:t>et si, d’autre part, au cours de la période de soixante mois suivant l’achat, l’acheteur ne dispose pas des actions concernées.</w:t>
            </w:r>
          </w:p>
          <w:p w14:paraId="7D1CDE50" w14:textId="75A4D621" w:rsidR="006C2548" w:rsidRPr="00DF1AB2" w:rsidRDefault="006C2548" w:rsidP="005479F2">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0057F3" w:rsidRPr="00DF1AB2">
              <w:rPr>
                <w:rFonts w:ascii="Arial" w:hAnsi="Arial" w:cs="Arial"/>
                <w:i/>
                <w:sz w:val="20"/>
                <w:lang w:val="fr-CA"/>
              </w:rPr>
              <w:t>article</w:t>
            </w:r>
            <w:r w:rsidR="00440C10">
              <w:rPr>
                <w:rFonts w:ascii="Arial" w:hAnsi="Arial" w:cs="Arial"/>
                <w:i/>
                <w:sz w:val="20"/>
                <w:lang w:val="fr-CA"/>
              </w:rPr>
              <w:t> </w:t>
            </w:r>
            <w:r w:rsidRPr="00DF1AB2">
              <w:rPr>
                <w:rFonts w:ascii="Arial" w:hAnsi="Arial" w:cs="Arial"/>
                <w:i/>
                <w:sz w:val="20"/>
                <w:lang w:val="fr-CA"/>
              </w:rPr>
              <w:t xml:space="preserve">84.1 de </w:t>
            </w:r>
            <w:smartTag w:uri="urn:schemas-microsoft-com:office:smarttags" w:element="PersonName">
              <w:smartTagPr>
                <w:attr w:name="ProductID" w:val="la LIR"/>
              </w:smartTagPr>
              <w:r w:rsidRPr="00DF1AB2">
                <w:rPr>
                  <w:rFonts w:ascii="Arial" w:hAnsi="Arial" w:cs="Arial"/>
                  <w:i/>
                  <w:sz w:val="20"/>
                  <w:lang w:val="fr-CA"/>
                </w:rPr>
                <w:t>la LIR</w:t>
              </w:r>
            </w:smartTag>
            <w:r w:rsidR="009B791D">
              <w:rPr>
                <w:rFonts w:ascii="Arial" w:hAnsi="Arial" w:cs="Arial"/>
                <w:i/>
                <w:sz w:val="20"/>
                <w:lang w:val="fr-CA"/>
              </w:rPr>
              <w:t xml:space="preserve"> et articles </w:t>
            </w:r>
            <w:r w:rsidRPr="00DF1AB2">
              <w:rPr>
                <w:rFonts w:ascii="Arial" w:hAnsi="Arial" w:cs="Arial"/>
                <w:i/>
                <w:sz w:val="20"/>
                <w:lang w:val="fr-CA"/>
              </w:rPr>
              <w:t>517.1</w:t>
            </w:r>
            <w:r w:rsidR="000057F3" w:rsidRPr="00DF1AB2">
              <w:rPr>
                <w:rFonts w:ascii="Arial" w:hAnsi="Arial" w:cs="Arial"/>
                <w:i/>
                <w:sz w:val="20"/>
                <w:lang w:val="fr-CA"/>
              </w:rPr>
              <w:t xml:space="preserve"> à </w:t>
            </w:r>
            <w:r w:rsidRPr="00DF1AB2">
              <w:rPr>
                <w:rFonts w:ascii="Arial" w:hAnsi="Arial" w:cs="Arial"/>
                <w:i/>
                <w:sz w:val="20"/>
                <w:lang w:val="fr-CA"/>
              </w:rPr>
              <w:t>517.</w:t>
            </w:r>
            <w:r w:rsidR="00823F7B">
              <w:rPr>
                <w:rFonts w:ascii="Arial" w:hAnsi="Arial" w:cs="Arial"/>
                <w:i/>
                <w:sz w:val="20"/>
                <w:lang w:val="fr-CA"/>
              </w:rPr>
              <w:t>6</w:t>
            </w:r>
            <w:r w:rsidRPr="00DF1AB2">
              <w:rPr>
                <w:rFonts w:ascii="Arial" w:hAnsi="Arial" w:cs="Arial"/>
                <w:i/>
                <w:sz w:val="20"/>
                <w:lang w:val="fr-CA"/>
              </w:rPr>
              <w:t xml:space="preserve"> de la LI)</w:t>
            </w:r>
          </w:p>
        </w:tc>
        <w:tc>
          <w:tcPr>
            <w:tcW w:w="688" w:type="dxa"/>
            <w:tcBorders>
              <w:left w:val="single" w:sz="6" w:space="0" w:color="000000"/>
              <w:bottom w:val="single" w:sz="4" w:space="0" w:color="auto"/>
              <w:right w:val="single" w:sz="6" w:space="0" w:color="000000"/>
            </w:tcBorders>
          </w:tcPr>
          <w:p w14:paraId="5789A22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561E1B5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5C0ABCE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4" w:space="0" w:color="auto"/>
              <w:right w:val="single" w:sz="6" w:space="0" w:color="000000"/>
            </w:tcBorders>
          </w:tcPr>
          <w:p w14:paraId="22FDD8E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E9CCEB2" w14:textId="77777777" w:rsidTr="005166FD">
        <w:trPr>
          <w:gridAfter w:val="2"/>
          <w:wAfter w:w="29" w:type="dxa"/>
          <w:cantSplit/>
        </w:trPr>
        <w:tc>
          <w:tcPr>
            <w:tcW w:w="4233" w:type="dxa"/>
            <w:tcBorders>
              <w:top w:val="single" w:sz="4" w:space="0" w:color="auto"/>
              <w:left w:val="single" w:sz="6" w:space="0" w:color="000000"/>
              <w:right w:val="single" w:sz="6" w:space="0" w:color="000000"/>
            </w:tcBorders>
          </w:tcPr>
          <w:p w14:paraId="79E81F5C" w14:textId="77777777" w:rsidR="006C2548" w:rsidRPr="00DF1AB2" w:rsidRDefault="006C2548" w:rsidP="00FA4A1F">
            <w:pPr>
              <w:pStyle w:val="1"/>
              <w:tabs>
                <w:tab w:val="left" w:pos="360"/>
                <w:tab w:val="left" w:pos="720"/>
                <w:tab w:val="left" w:pos="1080"/>
                <w:tab w:val="left" w:pos="1440"/>
              </w:tabs>
              <w:spacing w:before="60" w:after="60"/>
              <w:ind w:left="1080" w:hanging="1080"/>
              <w:rPr>
                <w:rFonts w:ascii="Arial" w:hAnsi="Arial" w:cs="Arial"/>
                <w:sz w:val="20"/>
                <w:lang w:val="fr-CA"/>
              </w:rPr>
            </w:pPr>
            <w:r w:rsidRPr="00DF1AB2">
              <w:rPr>
                <w:rFonts w:ascii="Arial" w:hAnsi="Arial" w:cs="Arial"/>
                <w:sz w:val="20"/>
                <w:lang w:val="fr-CA"/>
              </w:rPr>
              <w:lastRenderedPageBreak/>
              <w:tab/>
            </w:r>
            <w:r w:rsidRPr="00DF1AB2">
              <w:rPr>
                <w:rFonts w:ascii="Arial" w:hAnsi="Arial" w:cs="Arial"/>
                <w:sz w:val="20"/>
                <w:lang w:val="fr-CA"/>
              </w:rPr>
              <w:tab/>
              <w:t>ii)</w:t>
            </w:r>
            <w:r w:rsidRPr="00DF1AB2">
              <w:rPr>
                <w:rFonts w:ascii="Arial" w:hAnsi="Arial" w:cs="Arial"/>
                <w:sz w:val="20"/>
                <w:lang w:val="fr-CA"/>
              </w:rPr>
              <w:tab/>
              <w:t xml:space="preserve">Aucune perte en capital ne sera reconnue lors de la cession d’actions lorsque le vendeur contrôle la société cessionnaire directement ou indirectement après la cession. </w:t>
            </w:r>
          </w:p>
          <w:p w14:paraId="5907F7A5" w14:textId="07100654" w:rsidR="00C9117D"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DA3FE6">
              <w:rPr>
                <w:rFonts w:ascii="Arial" w:hAnsi="Arial" w:cs="Arial"/>
                <w:i/>
                <w:sz w:val="20"/>
                <w:lang w:val="fr-CA"/>
              </w:rPr>
              <w:t>paragraphe</w:t>
            </w:r>
            <w:r w:rsidR="00440C10">
              <w:rPr>
                <w:rFonts w:ascii="Arial" w:hAnsi="Arial" w:cs="Arial"/>
                <w:i/>
                <w:sz w:val="20"/>
                <w:lang w:val="fr-CA"/>
              </w:rPr>
              <w:t> </w:t>
            </w:r>
            <w:r w:rsidR="00DA3FE6">
              <w:rPr>
                <w:rFonts w:ascii="Arial" w:hAnsi="Arial" w:cs="Arial"/>
                <w:i/>
                <w:sz w:val="20"/>
                <w:lang w:val="fr-CA"/>
              </w:rPr>
              <w:t>40(3.6</w:t>
            </w:r>
            <w:proofErr w:type="gramStart"/>
            <w:r w:rsidR="00DA3FE6">
              <w:rPr>
                <w:rFonts w:ascii="Arial" w:hAnsi="Arial" w:cs="Arial"/>
                <w:i/>
                <w:sz w:val="20"/>
                <w:lang w:val="fr-CA"/>
              </w:rPr>
              <w:t xml:space="preserve">) </w:t>
            </w:r>
            <w:r w:rsidRPr="00DF1AB2">
              <w:rPr>
                <w:rFonts w:ascii="Arial" w:hAnsi="Arial" w:cs="Arial"/>
                <w:i/>
                <w:sz w:val="20"/>
                <w:lang w:val="fr-CA"/>
              </w:rPr>
              <w:t xml:space="preserve"> de</w:t>
            </w:r>
            <w:proofErr w:type="gramEnd"/>
            <w:r w:rsidRPr="00DF1AB2">
              <w:rPr>
                <w:rFonts w:ascii="Arial" w:hAnsi="Arial" w:cs="Arial"/>
                <w:i/>
                <w:sz w:val="20"/>
                <w:lang w:val="fr-CA"/>
              </w:rPr>
              <w:t xml:space="preserv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w:t>
            </w:r>
            <w:r w:rsidR="00DA3FE6">
              <w:rPr>
                <w:rFonts w:ascii="Arial" w:hAnsi="Arial" w:cs="Arial"/>
                <w:i/>
                <w:sz w:val="20"/>
                <w:lang w:val="fr-CA"/>
              </w:rPr>
              <w:t>l’article</w:t>
            </w:r>
            <w:r w:rsidR="00440C10">
              <w:rPr>
                <w:rFonts w:ascii="Arial" w:hAnsi="Arial" w:cs="Arial"/>
                <w:i/>
                <w:sz w:val="20"/>
                <w:lang w:val="fr-CA"/>
              </w:rPr>
              <w:t> </w:t>
            </w:r>
            <w:r w:rsidR="00DA3FE6">
              <w:rPr>
                <w:rFonts w:ascii="Arial" w:hAnsi="Arial" w:cs="Arial"/>
                <w:i/>
                <w:sz w:val="20"/>
                <w:lang w:val="fr-CA"/>
              </w:rPr>
              <w:t xml:space="preserve">238.3 </w:t>
            </w:r>
            <w:r w:rsidRPr="00DF1AB2">
              <w:rPr>
                <w:rFonts w:ascii="Arial" w:hAnsi="Arial" w:cs="Arial"/>
                <w:i/>
                <w:sz w:val="20"/>
                <w:lang w:val="fr-CA"/>
              </w:rPr>
              <w:t>de la LI)</w:t>
            </w:r>
          </w:p>
        </w:tc>
        <w:tc>
          <w:tcPr>
            <w:tcW w:w="688" w:type="dxa"/>
            <w:tcBorders>
              <w:top w:val="single" w:sz="4" w:space="0" w:color="auto"/>
              <w:left w:val="single" w:sz="6" w:space="0" w:color="000000"/>
              <w:right w:val="single" w:sz="6" w:space="0" w:color="000000"/>
            </w:tcBorders>
          </w:tcPr>
          <w:p w14:paraId="21B44C1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1CD7A4F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17E12BD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right w:val="single" w:sz="6" w:space="0" w:color="000000"/>
            </w:tcBorders>
          </w:tcPr>
          <w:p w14:paraId="345BBE3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363DE93" w14:textId="77777777" w:rsidTr="000A2EB0">
        <w:trPr>
          <w:gridAfter w:val="2"/>
          <w:wAfter w:w="29" w:type="dxa"/>
          <w:cantSplit/>
        </w:trPr>
        <w:tc>
          <w:tcPr>
            <w:tcW w:w="4233" w:type="dxa"/>
            <w:tcBorders>
              <w:left w:val="single" w:sz="6" w:space="0" w:color="000000"/>
              <w:bottom w:val="single" w:sz="6" w:space="0" w:color="000000"/>
              <w:right w:val="single" w:sz="6" w:space="0" w:color="000000"/>
            </w:tcBorders>
          </w:tcPr>
          <w:p w14:paraId="20B25B88" w14:textId="77777777" w:rsidR="006C2548" w:rsidRPr="00DF1AB2" w:rsidRDefault="006C2548" w:rsidP="00FA4A1F">
            <w:pPr>
              <w:pStyle w:val="1"/>
              <w:tabs>
                <w:tab w:val="left" w:pos="360"/>
                <w:tab w:val="left" w:pos="720"/>
                <w:tab w:val="left" w:pos="1080"/>
                <w:tab w:val="left" w:pos="1440"/>
              </w:tabs>
              <w:spacing w:before="60" w:after="60"/>
              <w:ind w:left="1080" w:hanging="1080"/>
              <w:rPr>
                <w:rFonts w:ascii="Arial" w:hAnsi="Arial" w:cs="Arial"/>
                <w:sz w:val="20"/>
                <w:lang w:val="fr-CA"/>
              </w:rPr>
            </w:pPr>
            <w:r w:rsidRPr="00DF1AB2">
              <w:rPr>
                <w:rFonts w:ascii="Arial" w:hAnsi="Arial" w:cs="Arial"/>
                <w:sz w:val="20"/>
                <w:lang w:val="fr-CA"/>
              </w:rPr>
              <w:tab/>
            </w:r>
            <w:r w:rsidRPr="00DF1AB2">
              <w:rPr>
                <w:rFonts w:ascii="Arial" w:hAnsi="Arial" w:cs="Arial"/>
                <w:sz w:val="20"/>
                <w:lang w:val="fr-CA"/>
              </w:rPr>
              <w:tab/>
              <w:t>i</w:t>
            </w:r>
            <w:r w:rsidR="00503E8D" w:rsidRPr="00DF1AB2">
              <w:rPr>
                <w:rFonts w:ascii="Arial" w:hAnsi="Arial" w:cs="Arial"/>
                <w:sz w:val="20"/>
                <w:lang w:val="fr-CA"/>
              </w:rPr>
              <w:t>ii</w:t>
            </w:r>
            <w:r w:rsidRPr="00DF1AB2">
              <w:rPr>
                <w:rFonts w:ascii="Arial" w:hAnsi="Arial" w:cs="Arial"/>
                <w:sz w:val="20"/>
                <w:lang w:val="fr-CA"/>
              </w:rPr>
              <w:t>)</w:t>
            </w:r>
            <w:r w:rsidRPr="00DF1AB2">
              <w:rPr>
                <w:rFonts w:ascii="Arial" w:hAnsi="Arial" w:cs="Arial"/>
                <w:sz w:val="20"/>
                <w:lang w:val="fr-CA"/>
              </w:rPr>
              <w:tab/>
              <w:t xml:space="preserve">Les règles d’attribution </w:t>
            </w:r>
            <w:r w:rsidR="003B69DA" w:rsidRPr="00DF1AB2">
              <w:rPr>
                <w:rFonts w:ascii="Arial" w:hAnsi="Arial" w:cs="Arial"/>
                <w:sz w:val="20"/>
                <w:lang w:val="fr-CA"/>
              </w:rPr>
              <w:t xml:space="preserve">s’appliquent-elles </w:t>
            </w:r>
            <w:r w:rsidRPr="00DF1AB2">
              <w:rPr>
                <w:rFonts w:ascii="Arial" w:hAnsi="Arial" w:cs="Arial"/>
                <w:sz w:val="20"/>
                <w:lang w:val="fr-CA"/>
              </w:rPr>
              <w:t xml:space="preserve">de façon à attribuer le gain en capital à une personne autre que le particulier </w:t>
            </w:r>
            <w:r w:rsidR="008F3F49" w:rsidRPr="00DF1AB2">
              <w:rPr>
                <w:rFonts w:ascii="Arial" w:hAnsi="Arial" w:cs="Arial"/>
                <w:sz w:val="20"/>
                <w:lang w:val="fr-CA"/>
              </w:rPr>
              <w:t>cédant</w:t>
            </w:r>
            <w:r w:rsidRPr="00DF1AB2">
              <w:rPr>
                <w:rFonts w:ascii="Arial" w:hAnsi="Arial" w:cs="Arial"/>
                <w:sz w:val="20"/>
                <w:lang w:val="fr-CA"/>
              </w:rPr>
              <w:t xml:space="preserve"> des actions admissibles. </w:t>
            </w:r>
          </w:p>
          <w:p w14:paraId="756E3437" w14:textId="372587A4" w:rsidR="00823F7B" w:rsidRPr="00AC7650" w:rsidRDefault="006C2548" w:rsidP="00AC7650">
            <w:pPr>
              <w:tabs>
                <w:tab w:val="left" w:pos="360"/>
                <w:tab w:val="left" w:pos="720"/>
                <w:tab w:val="left" w:pos="1080"/>
                <w:tab w:val="left" w:pos="1440"/>
              </w:tabs>
              <w:spacing w:before="60" w:after="60"/>
              <w:ind w:left="360"/>
              <w:rPr>
                <w:rFonts w:ascii="Arial" w:hAnsi="Arial" w:cs="Arial"/>
                <w:i/>
                <w:sz w:val="20"/>
                <w:lang w:val="fr-CA"/>
              </w:rPr>
            </w:pPr>
            <w:r w:rsidRPr="00DF1AB2">
              <w:rPr>
                <w:rFonts w:ascii="Arial" w:hAnsi="Arial" w:cs="Arial"/>
                <w:i/>
                <w:sz w:val="20"/>
                <w:lang w:val="fr-CA"/>
              </w:rPr>
              <w:t>(Voir articles</w:t>
            </w:r>
            <w:r w:rsidR="00440C10">
              <w:rPr>
                <w:rFonts w:ascii="Arial" w:hAnsi="Arial" w:cs="Arial"/>
                <w:i/>
                <w:sz w:val="20"/>
                <w:lang w:val="fr-CA"/>
              </w:rPr>
              <w:t> </w:t>
            </w:r>
            <w:r w:rsidRPr="00DF1AB2">
              <w:rPr>
                <w:rFonts w:ascii="Arial" w:hAnsi="Arial" w:cs="Arial"/>
                <w:i/>
                <w:sz w:val="20"/>
                <w:lang w:val="fr-CA"/>
              </w:rPr>
              <w:t>74</w:t>
            </w:r>
            <w:r w:rsidR="00DA3FE6">
              <w:rPr>
                <w:rFonts w:ascii="Arial" w:hAnsi="Arial" w:cs="Arial"/>
                <w:i/>
                <w:sz w:val="20"/>
                <w:lang w:val="fr-CA"/>
              </w:rPr>
              <w:t>.1</w:t>
            </w:r>
            <w:r w:rsidRPr="00DF1AB2">
              <w:rPr>
                <w:rFonts w:ascii="Arial" w:hAnsi="Arial" w:cs="Arial"/>
                <w:i/>
                <w:sz w:val="20"/>
                <w:lang w:val="fr-CA"/>
              </w:rPr>
              <w:t xml:space="preserve"> </w:t>
            </w:r>
            <w:r w:rsidR="000057F3" w:rsidRPr="00DF1AB2">
              <w:rPr>
                <w:rFonts w:ascii="Arial" w:hAnsi="Arial" w:cs="Arial"/>
                <w:i/>
                <w:sz w:val="20"/>
                <w:lang w:val="fr-CA"/>
              </w:rPr>
              <w:t xml:space="preserve">à </w:t>
            </w:r>
            <w:r w:rsidRPr="00DF1AB2">
              <w:rPr>
                <w:rFonts w:ascii="Arial" w:hAnsi="Arial" w:cs="Arial"/>
                <w:i/>
                <w:sz w:val="20"/>
                <w:lang w:val="fr-CA"/>
              </w:rPr>
              <w:t xml:space="preserve">75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462</w:t>
            </w:r>
            <w:r w:rsidR="008F3F49" w:rsidRPr="00DF1AB2">
              <w:rPr>
                <w:rFonts w:ascii="Arial" w:hAnsi="Arial" w:cs="Arial"/>
                <w:i/>
                <w:sz w:val="20"/>
                <w:lang w:val="fr-CA"/>
              </w:rPr>
              <w:t>.1</w:t>
            </w:r>
            <w:r w:rsidRPr="00DF1AB2">
              <w:rPr>
                <w:rFonts w:ascii="Arial" w:hAnsi="Arial" w:cs="Arial"/>
                <w:i/>
                <w:sz w:val="20"/>
                <w:lang w:val="fr-CA"/>
              </w:rPr>
              <w:t xml:space="preserve"> à 467.1 de la LI)</w:t>
            </w:r>
          </w:p>
        </w:tc>
        <w:tc>
          <w:tcPr>
            <w:tcW w:w="688" w:type="dxa"/>
            <w:tcBorders>
              <w:left w:val="single" w:sz="6" w:space="0" w:color="000000"/>
              <w:bottom w:val="single" w:sz="6" w:space="0" w:color="000000"/>
              <w:right w:val="single" w:sz="6" w:space="0" w:color="000000"/>
            </w:tcBorders>
          </w:tcPr>
          <w:p w14:paraId="1FD60A9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7160BF7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279ECB3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11E6EEC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8A7816B" w14:textId="77777777" w:rsidTr="005166FD">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095E9EC6" w14:textId="77777777"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4.</w:t>
            </w:r>
            <w:r w:rsidRPr="00DF1AB2">
              <w:rPr>
                <w:rFonts w:ascii="Arial" w:hAnsi="Arial" w:cs="Arial"/>
                <w:sz w:val="20"/>
                <w:lang w:val="fr-CA"/>
              </w:rPr>
              <w:tab/>
              <w:t xml:space="preserve">Le particulier a-t-il acquis une participation dans une société de </w:t>
            </w:r>
            <w:r w:rsidRPr="00DF1AB2">
              <w:rPr>
                <w:rFonts w:ascii="Arial" w:hAnsi="Arial" w:cs="Arial"/>
                <w:spacing w:val="-2"/>
                <w:sz w:val="20"/>
                <w:lang w:val="fr-CA"/>
              </w:rPr>
              <w:t xml:space="preserve">personnes, dans une fiducie commerciale </w:t>
            </w:r>
            <w:r w:rsidRPr="00DF1AB2">
              <w:rPr>
                <w:rFonts w:ascii="Arial" w:hAnsi="Arial" w:cs="Arial"/>
                <w:sz w:val="20"/>
                <w:lang w:val="fr-CA"/>
              </w:rPr>
              <w:t>ou dans une action d’une société de placement, d’une société de placement hypothécaire ou d’une société de placement à capital variable (fonds mutuels) pour recevoir une quote-part du gain en capital plus élevée qu’autrement?</w:t>
            </w:r>
          </w:p>
          <w:p w14:paraId="0DFDBE97" w14:textId="77777777" w:rsidR="006C2548" w:rsidRPr="00DF1AB2" w:rsidRDefault="006C2548" w:rsidP="00FA4A1F">
            <w:pPr>
              <w:tabs>
                <w:tab w:val="left" w:pos="360"/>
                <w:tab w:val="left" w:pos="720"/>
                <w:tab w:val="left" w:pos="1080"/>
                <w:tab w:val="left" w:pos="1440"/>
              </w:tabs>
              <w:spacing w:before="60" w:after="60"/>
              <w:ind w:left="360" w:right="360"/>
              <w:rPr>
                <w:rFonts w:ascii="Arial" w:hAnsi="Arial" w:cs="Arial"/>
                <w:b/>
                <w:sz w:val="20"/>
                <w:lang w:val="fr-CA"/>
              </w:rPr>
            </w:pPr>
            <w:r w:rsidRPr="00DF1AB2">
              <w:rPr>
                <w:rFonts w:ascii="Arial" w:hAnsi="Arial" w:cs="Arial"/>
                <w:b/>
                <w:sz w:val="20"/>
                <w:lang w:val="fr-CA"/>
              </w:rPr>
              <w:t>Note :</w:t>
            </w:r>
            <w:r w:rsidR="00503E8D" w:rsidRPr="00DF1AB2">
              <w:rPr>
                <w:rFonts w:ascii="Arial" w:hAnsi="Arial" w:cs="Arial"/>
                <w:b/>
                <w:sz w:val="20"/>
                <w:lang w:val="fr-CA"/>
              </w:rPr>
              <w:t xml:space="preserve"> </w:t>
            </w:r>
            <w:r w:rsidRPr="00DF1AB2">
              <w:rPr>
                <w:rFonts w:ascii="Arial" w:hAnsi="Arial" w:cs="Arial"/>
                <w:b/>
                <w:sz w:val="20"/>
                <w:lang w:val="fr-CA"/>
              </w:rPr>
              <w:t>Si oui, il est possible que le particulier n’ait pas le droit de réclamer son exonération.</w:t>
            </w:r>
          </w:p>
          <w:p w14:paraId="5A856438" w14:textId="2F3DE52A"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110.6(11)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440C10">
              <w:rPr>
                <w:rFonts w:ascii="Arial" w:hAnsi="Arial" w:cs="Arial"/>
                <w:i/>
                <w:sz w:val="20"/>
                <w:lang w:val="fr-CA"/>
              </w:rPr>
              <w:t> </w:t>
            </w:r>
            <w:r w:rsidRPr="00DF1AB2">
              <w:rPr>
                <w:rFonts w:ascii="Arial" w:hAnsi="Arial" w:cs="Arial"/>
                <w:i/>
                <w:sz w:val="20"/>
                <w:lang w:val="fr-CA"/>
              </w:rPr>
              <w:t>726.17 de la LI</w:t>
            </w:r>
            <w:r w:rsidRPr="00DF1AB2">
              <w:rPr>
                <w:rFonts w:ascii="Arial" w:hAnsi="Arial" w:cs="Arial"/>
                <w:sz w:val="20"/>
                <w:lang w:val="fr-CA"/>
              </w:rPr>
              <w:t>)</w:t>
            </w:r>
          </w:p>
        </w:tc>
        <w:tc>
          <w:tcPr>
            <w:tcW w:w="688" w:type="dxa"/>
            <w:tcBorders>
              <w:top w:val="single" w:sz="6" w:space="0" w:color="000000"/>
              <w:left w:val="single" w:sz="6" w:space="0" w:color="000000"/>
              <w:bottom w:val="single" w:sz="6" w:space="0" w:color="000000"/>
              <w:right w:val="single" w:sz="6" w:space="0" w:color="000000"/>
            </w:tcBorders>
          </w:tcPr>
          <w:p w14:paraId="4A62AF7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6F2D42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CC2C20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069A4DC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7444A754" w14:textId="77777777" w:rsidTr="005166FD">
        <w:trPr>
          <w:gridAfter w:val="2"/>
          <w:wAfter w:w="29" w:type="dxa"/>
          <w:cantSplit/>
        </w:trPr>
        <w:tc>
          <w:tcPr>
            <w:tcW w:w="4233" w:type="dxa"/>
            <w:tcBorders>
              <w:top w:val="single" w:sz="6" w:space="0" w:color="000000"/>
              <w:left w:val="single" w:sz="6" w:space="0" w:color="000000"/>
              <w:bottom w:val="single" w:sz="4" w:space="0" w:color="auto"/>
              <w:right w:val="single" w:sz="6" w:space="0" w:color="000000"/>
            </w:tcBorders>
          </w:tcPr>
          <w:p w14:paraId="7D1CDECD" w14:textId="77777777" w:rsidR="006C2548" w:rsidRPr="00DF1AB2" w:rsidRDefault="006C2548" w:rsidP="00FA4A1F">
            <w:pPr>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5.</w:t>
            </w:r>
            <w:r w:rsidRPr="00DF1AB2">
              <w:rPr>
                <w:rFonts w:ascii="Arial" w:hAnsi="Arial" w:cs="Arial"/>
                <w:sz w:val="20"/>
                <w:lang w:val="fr-CA"/>
              </w:rPr>
              <w:tab/>
              <w:t>a)</w:t>
            </w:r>
            <w:r w:rsidRPr="00DF1AB2">
              <w:rPr>
                <w:rFonts w:ascii="Arial" w:hAnsi="Arial" w:cs="Arial"/>
                <w:sz w:val="20"/>
                <w:lang w:val="fr-CA"/>
              </w:rPr>
              <w:tab/>
              <w:t xml:space="preserve">La </w:t>
            </w:r>
            <w:r w:rsidR="00424A69" w:rsidRPr="00DF1AB2">
              <w:rPr>
                <w:rFonts w:ascii="Arial" w:hAnsi="Arial" w:cs="Arial"/>
                <w:sz w:val="20"/>
                <w:lang w:val="fr-CA"/>
              </w:rPr>
              <w:t>cession</w:t>
            </w:r>
            <w:r w:rsidRPr="00DF1AB2">
              <w:rPr>
                <w:rFonts w:ascii="Arial" w:hAnsi="Arial" w:cs="Arial"/>
                <w:sz w:val="20"/>
                <w:lang w:val="fr-CA"/>
              </w:rPr>
              <w:t xml:space="preserve"> des actions fait-elle partie </w:t>
            </w:r>
            <w:r w:rsidRPr="00DF1AB2">
              <w:rPr>
                <w:rFonts w:ascii="Arial" w:hAnsi="Arial" w:cs="Arial"/>
                <w:spacing w:val="-2"/>
                <w:sz w:val="20"/>
                <w:lang w:val="fr-CA"/>
              </w:rPr>
              <w:t xml:space="preserve">d’une série d’opérations dans le cadre de laquelle une société ou une société </w:t>
            </w:r>
            <w:r w:rsidRPr="00DF1AB2">
              <w:rPr>
                <w:rFonts w:ascii="Arial" w:hAnsi="Arial" w:cs="Arial"/>
                <w:sz w:val="20"/>
                <w:lang w:val="fr-CA"/>
              </w:rPr>
              <w:t>de personnes a acquis un bien pour :</w:t>
            </w:r>
          </w:p>
          <w:p w14:paraId="579C651E" w14:textId="77777777" w:rsidR="006C2548" w:rsidRPr="00DF1AB2" w:rsidRDefault="006C2548" w:rsidP="00FA4A1F">
            <w:pPr>
              <w:pStyle w:val="1"/>
              <w:numPr>
                <w:ilvl w:val="0"/>
                <w:numId w:val="14"/>
              </w:numPr>
              <w:tabs>
                <w:tab w:val="left" w:pos="360"/>
                <w:tab w:val="left" w:pos="720"/>
                <w:tab w:val="left" w:pos="1440"/>
              </w:tabs>
              <w:spacing w:before="60" w:after="60"/>
              <w:rPr>
                <w:rFonts w:ascii="Arial" w:hAnsi="Arial" w:cs="Arial"/>
                <w:sz w:val="20"/>
                <w:lang w:val="fr-CA"/>
              </w:rPr>
            </w:pPr>
            <w:proofErr w:type="gramStart"/>
            <w:r w:rsidRPr="00DF1AB2">
              <w:rPr>
                <w:rFonts w:ascii="Arial" w:hAnsi="Arial" w:cs="Arial"/>
                <w:sz w:val="20"/>
                <w:lang w:val="fr-CA"/>
              </w:rPr>
              <w:t>une</w:t>
            </w:r>
            <w:proofErr w:type="gramEnd"/>
            <w:r w:rsidRPr="00DF1AB2">
              <w:rPr>
                <w:rFonts w:ascii="Arial" w:hAnsi="Arial" w:cs="Arial"/>
                <w:sz w:val="20"/>
                <w:lang w:val="fr-CA"/>
              </w:rPr>
              <w:t xml:space="preserve"> contrepartie moins élevée que sa juste valeur </w:t>
            </w:r>
            <w:r w:rsidRPr="00DF1AB2">
              <w:rPr>
                <w:rFonts w:ascii="Arial" w:hAnsi="Arial" w:cs="Arial"/>
                <w:spacing w:val="-2"/>
                <w:sz w:val="20"/>
                <w:lang w:val="fr-CA"/>
              </w:rPr>
              <w:t>marchande</w:t>
            </w:r>
            <w:r w:rsidRPr="00DF1AB2">
              <w:rPr>
                <w:rFonts w:ascii="Arial" w:hAnsi="Arial" w:cs="Arial"/>
                <w:sz w:val="20"/>
                <w:lang w:val="fr-CA"/>
              </w:rPr>
              <w:t>;</w:t>
            </w:r>
          </w:p>
          <w:p w14:paraId="25E01979" w14:textId="4F89A038" w:rsidR="00C06BAE" w:rsidRPr="00DF1AB2" w:rsidRDefault="00C06BAE" w:rsidP="00FA4A1F">
            <w:pPr>
              <w:pStyle w:val="1"/>
              <w:tabs>
                <w:tab w:val="left" w:pos="360"/>
                <w:tab w:val="left" w:pos="720"/>
                <w:tab w:val="left" w:pos="1440"/>
              </w:tabs>
              <w:spacing w:before="60" w:after="60"/>
              <w:ind w:firstLine="0"/>
              <w:rPr>
                <w:rFonts w:ascii="Arial" w:hAnsi="Arial" w:cs="Arial"/>
                <w:sz w:val="20"/>
                <w:lang w:val="fr-CA"/>
              </w:rPr>
            </w:pPr>
            <w:r w:rsidRPr="00DF1AB2">
              <w:rPr>
                <w:rFonts w:ascii="Arial" w:hAnsi="Arial" w:cs="Arial"/>
                <w:i/>
                <w:sz w:val="20"/>
                <w:lang w:val="fr-CA"/>
              </w:rPr>
              <w:t>(Voir articles</w:t>
            </w:r>
            <w:r w:rsidR="00440C10">
              <w:rPr>
                <w:rFonts w:ascii="Arial" w:hAnsi="Arial" w:cs="Arial"/>
                <w:i/>
                <w:sz w:val="20"/>
                <w:lang w:val="fr-CA"/>
              </w:rPr>
              <w:t> </w:t>
            </w:r>
            <w:r w:rsidRPr="00DF1AB2">
              <w:rPr>
                <w:rFonts w:ascii="Arial" w:hAnsi="Arial" w:cs="Arial"/>
                <w:i/>
                <w:sz w:val="20"/>
                <w:lang w:val="fr-CA"/>
              </w:rPr>
              <w:t>68 et 69, alinéas</w:t>
            </w:r>
            <w:r w:rsidR="00440C10">
              <w:rPr>
                <w:rFonts w:ascii="Arial" w:hAnsi="Arial" w:cs="Arial"/>
                <w:i/>
                <w:sz w:val="20"/>
                <w:lang w:val="fr-CA"/>
              </w:rPr>
              <w:t> </w:t>
            </w:r>
            <w:r w:rsidRPr="00DF1AB2">
              <w:rPr>
                <w:rFonts w:ascii="Arial" w:hAnsi="Arial" w:cs="Arial"/>
                <w:i/>
                <w:sz w:val="20"/>
                <w:lang w:val="fr-CA"/>
              </w:rPr>
              <w:t>85(</w:t>
            </w:r>
            <w:proofErr w:type="gramStart"/>
            <w:r w:rsidRPr="00DF1AB2">
              <w:rPr>
                <w:rFonts w:ascii="Arial" w:hAnsi="Arial" w:cs="Arial"/>
                <w:i/>
                <w:sz w:val="20"/>
                <w:lang w:val="fr-CA"/>
              </w:rPr>
              <w:t>1)e.</w:t>
            </w:r>
            <w:proofErr w:type="gramEnd"/>
            <w:r w:rsidRPr="00DF1AB2">
              <w:rPr>
                <w:rFonts w:ascii="Arial" w:hAnsi="Arial" w:cs="Arial"/>
                <w:i/>
                <w:sz w:val="20"/>
                <w:lang w:val="fr-CA"/>
              </w:rPr>
              <w:t>2) et 110.6(7)b), paragraphes</w:t>
            </w:r>
            <w:r w:rsidR="00440C10">
              <w:rPr>
                <w:rFonts w:ascii="Arial" w:hAnsi="Arial" w:cs="Arial"/>
                <w:i/>
                <w:sz w:val="20"/>
                <w:lang w:val="fr-CA"/>
              </w:rPr>
              <w:t> </w:t>
            </w:r>
            <w:r w:rsidRPr="00DF1AB2">
              <w:rPr>
                <w:rFonts w:ascii="Arial" w:hAnsi="Arial" w:cs="Arial"/>
                <w:i/>
                <w:sz w:val="20"/>
                <w:lang w:val="fr-CA"/>
              </w:rPr>
              <w:t>51(2), 86(2) et 87(4) de la LIR</w:t>
            </w:r>
            <w:r w:rsidRPr="00DF1AB2">
              <w:rPr>
                <w:rFonts w:ascii="Arial" w:hAnsi="Arial" w:cs="Arial"/>
                <w:sz w:val="20"/>
                <w:lang w:val="fr-CA"/>
              </w:rPr>
              <w:t xml:space="preserve"> </w:t>
            </w:r>
            <w:r w:rsidRPr="00DF1AB2">
              <w:rPr>
                <w:rFonts w:ascii="Arial" w:hAnsi="Arial" w:cs="Arial"/>
                <w:i/>
                <w:sz w:val="20"/>
                <w:lang w:val="fr-CA"/>
              </w:rPr>
              <w:t>et articles</w:t>
            </w:r>
            <w:r w:rsidR="00440C10">
              <w:rPr>
                <w:rFonts w:ascii="Arial" w:hAnsi="Arial" w:cs="Arial"/>
                <w:i/>
                <w:sz w:val="20"/>
                <w:lang w:val="fr-CA"/>
              </w:rPr>
              <w:t> </w:t>
            </w:r>
            <w:r w:rsidRPr="00DF1AB2">
              <w:rPr>
                <w:rFonts w:ascii="Arial" w:hAnsi="Arial" w:cs="Arial"/>
                <w:i/>
                <w:sz w:val="20"/>
                <w:lang w:val="fr-CA"/>
              </w:rPr>
              <w:t>301.1, 421</w:t>
            </w:r>
            <w:r w:rsidR="00DA3FE6">
              <w:rPr>
                <w:rFonts w:ascii="Arial" w:hAnsi="Arial" w:cs="Arial"/>
                <w:i/>
                <w:sz w:val="20"/>
                <w:lang w:val="fr-CA"/>
              </w:rPr>
              <w:t>, 422</w:t>
            </w:r>
            <w:r w:rsidRPr="00DF1AB2">
              <w:rPr>
                <w:rFonts w:ascii="Arial" w:hAnsi="Arial" w:cs="Arial"/>
                <w:i/>
                <w:sz w:val="20"/>
                <w:lang w:val="fr-CA"/>
              </w:rPr>
              <w:t xml:space="preserve"> à 427, 526, 543.1, 553.1 et alinéa</w:t>
            </w:r>
            <w:r w:rsidR="00440C10">
              <w:rPr>
                <w:rFonts w:ascii="Arial" w:hAnsi="Arial" w:cs="Arial"/>
                <w:i/>
                <w:sz w:val="20"/>
                <w:lang w:val="fr-CA"/>
              </w:rPr>
              <w:t> </w:t>
            </w:r>
            <w:r w:rsidRPr="00DF1AB2">
              <w:rPr>
                <w:rFonts w:ascii="Arial" w:hAnsi="Arial" w:cs="Arial"/>
                <w:i/>
                <w:sz w:val="20"/>
                <w:lang w:val="fr-CA"/>
              </w:rPr>
              <w:t>726.13b) de la LI)</w:t>
            </w:r>
          </w:p>
        </w:tc>
        <w:tc>
          <w:tcPr>
            <w:tcW w:w="688" w:type="dxa"/>
            <w:tcBorders>
              <w:top w:val="single" w:sz="6" w:space="0" w:color="000000"/>
              <w:left w:val="single" w:sz="6" w:space="0" w:color="000000"/>
              <w:bottom w:val="single" w:sz="4" w:space="0" w:color="auto"/>
              <w:right w:val="single" w:sz="6" w:space="0" w:color="000000"/>
            </w:tcBorders>
          </w:tcPr>
          <w:p w14:paraId="213E0E2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64B2984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3289DEE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4" w:space="0" w:color="auto"/>
              <w:right w:val="single" w:sz="6" w:space="0" w:color="000000"/>
            </w:tcBorders>
          </w:tcPr>
          <w:p w14:paraId="6E37F87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71138FCC" w14:textId="77777777" w:rsidTr="005166FD">
        <w:trPr>
          <w:gridAfter w:val="2"/>
          <w:wAfter w:w="29" w:type="dxa"/>
          <w:cantSplit/>
        </w:trPr>
        <w:tc>
          <w:tcPr>
            <w:tcW w:w="4233" w:type="dxa"/>
            <w:tcBorders>
              <w:top w:val="single" w:sz="4" w:space="0" w:color="auto"/>
              <w:left w:val="single" w:sz="6" w:space="0" w:color="000000"/>
              <w:right w:val="single" w:sz="6" w:space="0" w:color="000000"/>
            </w:tcBorders>
          </w:tcPr>
          <w:p w14:paraId="08D42C24" w14:textId="77777777" w:rsidR="00CA12D6" w:rsidRPr="00DF1AB2" w:rsidRDefault="00CA12D6" w:rsidP="00FA4A1F">
            <w:pPr>
              <w:pStyle w:val="1"/>
              <w:tabs>
                <w:tab w:val="left" w:pos="360"/>
                <w:tab w:val="left" w:pos="720"/>
                <w:tab w:val="left" w:pos="1440"/>
              </w:tabs>
              <w:spacing w:before="60" w:after="60"/>
              <w:ind w:firstLine="0"/>
              <w:rPr>
                <w:rFonts w:ascii="Arial" w:hAnsi="Arial" w:cs="Arial"/>
                <w:sz w:val="20"/>
                <w:lang w:val="fr-CA"/>
              </w:rPr>
            </w:pPr>
            <w:proofErr w:type="gramStart"/>
            <w:r w:rsidRPr="00DF1AB2">
              <w:rPr>
                <w:rFonts w:ascii="Arial" w:hAnsi="Arial" w:cs="Arial"/>
                <w:sz w:val="20"/>
                <w:lang w:val="fr-CA"/>
              </w:rPr>
              <w:lastRenderedPageBreak/>
              <w:t>ou</w:t>
            </w:r>
            <w:proofErr w:type="gramEnd"/>
            <w:r w:rsidRPr="00DF1AB2">
              <w:rPr>
                <w:rFonts w:ascii="Arial" w:hAnsi="Arial" w:cs="Arial"/>
                <w:sz w:val="20"/>
                <w:lang w:val="fr-CA"/>
              </w:rPr>
              <w:t xml:space="preserve"> </w:t>
            </w:r>
          </w:p>
          <w:p w14:paraId="4EAE26D6" w14:textId="77777777" w:rsidR="006C2548" w:rsidRPr="00DF1AB2" w:rsidRDefault="006C2548" w:rsidP="00FA4A1F">
            <w:pPr>
              <w:pStyle w:val="1"/>
              <w:numPr>
                <w:ilvl w:val="0"/>
                <w:numId w:val="14"/>
              </w:numPr>
              <w:tabs>
                <w:tab w:val="left" w:pos="360"/>
                <w:tab w:val="left" w:pos="720"/>
                <w:tab w:val="left" w:pos="1440"/>
              </w:tabs>
              <w:spacing w:before="60" w:after="60"/>
              <w:rPr>
                <w:rFonts w:ascii="Arial" w:hAnsi="Arial" w:cs="Arial"/>
                <w:sz w:val="20"/>
                <w:lang w:val="fr-CA"/>
              </w:rPr>
            </w:pPr>
            <w:proofErr w:type="gramStart"/>
            <w:r w:rsidRPr="00DF1AB2">
              <w:rPr>
                <w:rFonts w:ascii="Arial" w:hAnsi="Arial" w:cs="Arial"/>
                <w:sz w:val="20"/>
                <w:lang w:val="fr-CA"/>
              </w:rPr>
              <w:t>une</w:t>
            </w:r>
            <w:proofErr w:type="gramEnd"/>
            <w:r w:rsidRPr="00DF1AB2">
              <w:rPr>
                <w:rFonts w:ascii="Arial" w:hAnsi="Arial" w:cs="Arial"/>
                <w:sz w:val="20"/>
                <w:lang w:val="fr-CA"/>
              </w:rPr>
              <w:t xml:space="preserve"> contrepartie plus élevée que sa juste valeur marchande?</w:t>
            </w:r>
          </w:p>
          <w:p w14:paraId="0A14BDB5" w14:textId="4753DFE3"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 xml:space="preserve">(Voir </w:t>
            </w:r>
            <w:r w:rsidR="00B67648" w:rsidRPr="00DF1AB2">
              <w:rPr>
                <w:rFonts w:ascii="Arial" w:hAnsi="Arial" w:cs="Arial"/>
                <w:i/>
                <w:sz w:val="20"/>
                <w:lang w:val="fr-CA"/>
              </w:rPr>
              <w:t>paragraphe</w:t>
            </w:r>
            <w:r w:rsidR="00440C10">
              <w:rPr>
                <w:rFonts w:ascii="Arial" w:hAnsi="Arial" w:cs="Arial"/>
                <w:i/>
                <w:sz w:val="20"/>
                <w:lang w:val="fr-CA"/>
              </w:rPr>
              <w:t> </w:t>
            </w:r>
            <w:r w:rsidRPr="00DF1AB2">
              <w:rPr>
                <w:rFonts w:ascii="Arial" w:hAnsi="Arial" w:cs="Arial"/>
                <w:i/>
                <w:sz w:val="20"/>
                <w:lang w:val="fr-CA"/>
              </w:rPr>
              <w:t xml:space="preserve">15(1)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 111 de la LI</w:t>
            </w:r>
            <w:r w:rsidRPr="00DF1AB2">
              <w:rPr>
                <w:rFonts w:ascii="Arial" w:hAnsi="Arial" w:cs="Arial"/>
                <w:sz w:val="20"/>
                <w:lang w:val="fr-CA"/>
              </w:rPr>
              <w:t>)</w:t>
            </w:r>
          </w:p>
        </w:tc>
        <w:tc>
          <w:tcPr>
            <w:tcW w:w="688" w:type="dxa"/>
            <w:tcBorders>
              <w:top w:val="single" w:sz="4" w:space="0" w:color="auto"/>
              <w:left w:val="single" w:sz="6" w:space="0" w:color="000000"/>
              <w:right w:val="single" w:sz="6" w:space="0" w:color="000000"/>
            </w:tcBorders>
          </w:tcPr>
          <w:p w14:paraId="58BE73B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1D6903D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right w:val="single" w:sz="6" w:space="0" w:color="000000"/>
            </w:tcBorders>
          </w:tcPr>
          <w:p w14:paraId="60C57EA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right w:val="single" w:sz="6" w:space="0" w:color="000000"/>
            </w:tcBorders>
          </w:tcPr>
          <w:p w14:paraId="139909A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0DDA9D57" w14:textId="77777777" w:rsidTr="00153B6D">
        <w:trPr>
          <w:gridAfter w:val="2"/>
          <w:wAfter w:w="29" w:type="dxa"/>
          <w:cantSplit/>
        </w:trPr>
        <w:tc>
          <w:tcPr>
            <w:tcW w:w="4233" w:type="dxa"/>
            <w:tcBorders>
              <w:left w:val="single" w:sz="6" w:space="0" w:color="000000"/>
              <w:bottom w:val="single" w:sz="4" w:space="0" w:color="auto"/>
              <w:right w:val="single" w:sz="6" w:space="0" w:color="000000"/>
            </w:tcBorders>
          </w:tcPr>
          <w:p w14:paraId="1680804B"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 xml:space="preserve">L’utilisation d’une clause </w:t>
            </w:r>
            <w:r w:rsidR="00B67648" w:rsidRPr="00DF1AB2">
              <w:rPr>
                <w:rFonts w:ascii="Arial" w:hAnsi="Arial" w:cs="Arial"/>
                <w:sz w:val="20"/>
                <w:lang w:val="fr-CA"/>
              </w:rPr>
              <w:t>de r</w:t>
            </w:r>
            <w:r w:rsidRPr="00DF1AB2">
              <w:rPr>
                <w:rFonts w:ascii="Arial" w:hAnsi="Arial" w:cs="Arial"/>
                <w:sz w:val="20"/>
                <w:lang w:val="fr-CA"/>
              </w:rPr>
              <w:t>ajustement d</w:t>
            </w:r>
            <w:r w:rsidR="00B67648" w:rsidRPr="00DF1AB2">
              <w:rPr>
                <w:rFonts w:ascii="Arial" w:hAnsi="Arial" w:cs="Arial"/>
                <w:sz w:val="20"/>
                <w:lang w:val="fr-CA"/>
              </w:rPr>
              <w:t>u</w:t>
            </w:r>
            <w:r w:rsidRPr="00DF1AB2">
              <w:rPr>
                <w:rFonts w:ascii="Arial" w:hAnsi="Arial" w:cs="Arial"/>
                <w:sz w:val="20"/>
                <w:lang w:val="fr-CA"/>
              </w:rPr>
              <w:t xml:space="preserve"> prix dans le contrat de </w:t>
            </w:r>
            <w:r w:rsidR="00503E8D" w:rsidRPr="00DF1AB2">
              <w:rPr>
                <w:rFonts w:ascii="Arial" w:hAnsi="Arial" w:cs="Arial"/>
                <w:sz w:val="20"/>
                <w:lang w:val="fr-CA"/>
              </w:rPr>
              <w:t>cession</w:t>
            </w:r>
            <w:r w:rsidRPr="00DF1AB2">
              <w:rPr>
                <w:rFonts w:ascii="Arial" w:hAnsi="Arial" w:cs="Arial"/>
                <w:sz w:val="20"/>
                <w:lang w:val="fr-CA"/>
              </w:rPr>
              <w:t xml:space="preserve"> est-elle appropriée?</w:t>
            </w:r>
          </w:p>
        </w:tc>
        <w:tc>
          <w:tcPr>
            <w:tcW w:w="688" w:type="dxa"/>
            <w:tcBorders>
              <w:left w:val="single" w:sz="6" w:space="0" w:color="000000"/>
              <w:bottom w:val="single" w:sz="6" w:space="0" w:color="000000"/>
              <w:right w:val="single" w:sz="6" w:space="0" w:color="000000"/>
            </w:tcBorders>
          </w:tcPr>
          <w:p w14:paraId="5AC6886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0D6B920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72CD589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4ACBF74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0540FFA9" w14:textId="77777777" w:rsidTr="00153B6D">
        <w:trPr>
          <w:gridAfter w:val="2"/>
          <w:wAfter w:w="29" w:type="dxa"/>
          <w:cantSplit/>
        </w:trPr>
        <w:tc>
          <w:tcPr>
            <w:tcW w:w="4233" w:type="dxa"/>
            <w:tcBorders>
              <w:top w:val="single" w:sz="4" w:space="0" w:color="auto"/>
              <w:left w:val="single" w:sz="6" w:space="0" w:color="000000"/>
              <w:bottom w:val="single" w:sz="6" w:space="0" w:color="000000"/>
              <w:right w:val="single" w:sz="6" w:space="0" w:color="000000"/>
            </w:tcBorders>
          </w:tcPr>
          <w:p w14:paraId="16D2C2B6" w14:textId="693E2E96"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6.</w:t>
            </w:r>
            <w:r w:rsidRPr="00DF1AB2">
              <w:rPr>
                <w:rFonts w:ascii="Arial" w:hAnsi="Arial" w:cs="Arial"/>
                <w:sz w:val="20"/>
                <w:lang w:val="fr-CA"/>
              </w:rPr>
              <w:tab/>
              <w:t>Le paragraphe</w:t>
            </w:r>
            <w:r w:rsidR="00440C10">
              <w:rPr>
                <w:rFonts w:ascii="Arial" w:hAnsi="Arial" w:cs="Arial"/>
                <w:sz w:val="20"/>
                <w:lang w:val="fr-CA"/>
              </w:rPr>
              <w:t> </w:t>
            </w:r>
            <w:r w:rsidRPr="00DF1AB2">
              <w:rPr>
                <w:rFonts w:ascii="Arial" w:hAnsi="Arial" w:cs="Arial"/>
                <w:sz w:val="20"/>
                <w:lang w:val="fr-CA"/>
              </w:rPr>
              <w:t xml:space="preserve">55(2) de </w:t>
            </w:r>
            <w:smartTag w:uri="urn:schemas-microsoft-com:office:smarttags" w:element="PersonName">
              <w:smartTagPr>
                <w:attr w:name="ProductID" w:val="la LIR"/>
              </w:smartTagPr>
              <w:r w:rsidRPr="00DF1AB2">
                <w:rPr>
                  <w:rFonts w:ascii="Arial" w:hAnsi="Arial" w:cs="Arial"/>
                  <w:sz w:val="20"/>
                  <w:lang w:val="fr-CA"/>
                </w:rPr>
                <w:t>la LIR</w:t>
              </w:r>
            </w:smartTag>
            <w:r w:rsidRPr="00DF1AB2">
              <w:rPr>
                <w:rFonts w:ascii="Arial" w:hAnsi="Arial" w:cs="Arial"/>
                <w:sz w:val="20"/>
                <w:lang w:val="fr-CA"/>
              </w:rPr>
              <w:t xml:space="preserve"> et les articles</w:t>
            </w:r>
            <w:r w:rsidR="00440C10">
              <w:rPr>
                <w:rFonts w:ascii="Arial" w:hAnsi="Arial" w:cs="Arial"/>
                <w:sz w:val="20"/>
                <w:lang w:val="fr-CA"/>
              </w:rPr>
              <w:t> </w:t>
            </w:r>
            <w:r w:rsidRPr="00DF1AB2">
              <w:rPr>
                <w:rFonts w:ascii="Arial" w:hAnsi="Arial" w:cs="Arial"/>
                <w:sz w:val="20"/>
                <w:lang w:val="fr-CA"/>
              </w:rPr>
              <w:t>308.1 et 308.2 de la LI s’appliquent-ils si des dividendes intersociétés ont été versés (ou réputés versés) dans le cadre de la réorganisation?</w:t>
            </w:r>
          </w:p>
        </w:tc>
        <w:tc>
          <w:tcPr>
            <w:tcW w:w="688" w:type="dxa"/>
            <w:tcBorders>
              <w:top w:val="single" w:sz="6" w:space="0" w:color="000000"/>
              <w:left w:val="single" w:sz="6" w:space="0" w:color="000000"/>
              <w:bottom w:val="single" w:sz="6" w:space="0" w:color="000000"/>
              <w:right w:val="single" w:sz="6" w:space="0" w:color="000000"/>
            </w:tcBorders>
          </w:tcPr>
          <w:p w14:paraId="2E848B1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2DD9F74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DF068E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2AF49D3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677FBE3" w14:textId="77777777" w:rsidTr="00CA12D6">
        <w:trPr>
          <w:gridAfter w:val="2"/>
          <w:wAfter w:w="29" w:type="dxa"/>
          <w:cantSplit/>
        </w:trPr>
        <w:tc>
          <w:tcPr>
            <w:tcW w:w="4233" w:type="dxa"/>
            <w:tcBorders>
              <w:top w:val="single" w:sz="6" w:space="0" w:color="000000"/>
              <w:left w:val="single" w:sz="6" w:space="0" w:color="000000"/>
              <w:right w:val="single" w:sz="6" w:space="0" w:color="000000"/>
            </w:tcBorders>
          </w:tcPr>
          <w:p w14:paraId="299CA959" w14:textId="55667518" w:rsidR="006C2548" w:rsidRPr="00DF1AB2" w:rsidRDefault="006C2548" w:rsidP="00153B6D">
            <w:pPr>
              <w:keepNext/>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7.</w:t>
            </w:r>
            <w:r w:rsidRPr="00DF1AB2">
              <w:rPr>
                <w:rFonts w:ascii="Arial" w:hAnsi="Arial" w:cs="Arial"/>
                <w:sz w:val="20"/>
                <w:lang w:val="fr-CA"/>
              </w:rPr>
              <w:tab/>
              <w:t xml:space="preserve">Un dividende a-t-il été payé avant la cession des actions qui </w:t>
            </w:r>
            <w:r w:rsidR="00B67648" w:rsidRPr="00DF1AB2">
              <w:rPr>
                <w:rFonts w:ascii="Arial" w:hAnsi="Arial" w:cs="Arial"/>
                <w:sz w:val="20"/>
                <w:lang w:val="fr-CA"/>
              </w:rPr>
              <w:t>a pour effet</w:t>
            </w:r>
            <w:r w:rsidRPr="00DF1AB2">
              <w:rPr>
                <w:rFonts w:ascii="Arial" w:hAnsi="Arial" w:cs="Arial"/>
                <w:sz w:val="20"/>
                <w:lang w:val="fr-CA"/>
              </w:rPr>
              <w:t xml:space="preserve"> que les exceptions prévues aux paragraphes</w:t>
            </w:r>
            <w:r w:rsidR="00440C10">
              <w:rPr>
                <w:rFonts w:ascii="Arial" w:hAnsi="Arial" w:cs="Arial"/>
                <w:sz w:val="20"/>
                <w:lang w:val="fr-CA"/>
              </w:rPr>
              <w:t> </w:t>
            </w:r>
            <w:r w:rsidRPr="00DF1AB2">
              <w:rPr>
                <w:rFonts w:ascii="Arial" w:hAnsi="Arial" w:cs="Arial"/>
                <w:sz w:val="20"/>
                <w:lang w:val="fr-CA"/>
              </w:rPr>
              <w:t xml:space="preserve">55(2) ou 55(3) de </w:t>
            </w:r>
            <w:smartTag w:uri="urn:schemas-microsoft-com:office:smarttags" w:element="PersonName">
              <w:smartTagPr>
                <w:attr w:name="ProductID" w:val="la LIR"/>
              </w:smartTagPr>
              <w:r w:rsidRPr="00DF1AB2">
                <w:rPr>
                  <w:rFonts w:ascii="Arial" w:hAnsi="Arial" w:cs="Arial"/>
                  <w:sz w:val="20"/>
                  <w:lang w:val="fr-CA"/>
                </w:rPr>
                <w:t>la LIR</w:t>
              </w:r>
            </w:smartTag>
            <w:r w:rsidRPr="00DF1AB2">
              <w:rPr>
                <w:rFonts w:ascii="Arial" w:hAnsi="Arial" w:cs="Arial"/>
                <w:sz w:val="20"/>
                <w:lang w:val="fr-CA"/>
              </w:rPr>
              <w:t xml:space="preserve"> et aux articles</w:t>
            </w:r>
            <w:r w:rsidR="00440C10">
              <w:rPr>
                <w:rFonts w:ascii="Arial" w:hAnsi="Arial" w:cs="Arial"/>
                <w:sz w:val="20"/>
                <w:lang w:val="fr-CA"/>
              </w:rPr>
              <w:t> </w:t>
            </w:r>
            <w:r w:rsidRPr="00DF1AB2">
              <w:rPr>
                <w:rFonts w:ascii="Arial" w:hAnsi="Arial" w:cs="Arial"/>
                <w:sz w:val="20"/>
                <w:lang w:val="fr-CA"/>
              </w:rPr>
              <w:t>308.1</w:t>
            </w:r>
            <w:r w:rsidR="001476E1" w:rsidRPr="00DF1AB2">
              <w:rPr>
                <w:rFonts w:ascii="Arial" w:hAnsi="Arial" w:cs="Arial"/>
                <w:sz w:val="20"/>
                <w:lang w:val="fr-CA"/>
              </w:rPr>
              <w:t xml:space="preserve"> à</w:t>
            </w:r>
            <w:r w:rsidRPr="00DF1AB2">
              <w:rPr>
                <w:rFonts w:ascii="Arial" w:hAnsi="Arial" w:cs="Arial"/>
                <w:sz w:val="20"/>
                <w:lang w:val="fr-CA"/>
              </w:rPr>
              <w:t xml:space="preserve"> 308.3 de la LI sont applicables?</w:t>
            </w:r>
          </w:p>
        </w:tc>
        <w:tc>
          <w:tcPr>
            <w:tcW w:w="688" w:type="dxa"/>
            <w:tcBorders>
              <w:top w:val="single" w:sz="6" w:space="0" w:color="000000"/>
              <w:left w:val="single" w:sz="6" w:space="0" w:color="000000"/>
              <w:right w:val="single" w:sz="6" w:space="0" w:color="000000"/>
            </w:tcBorders>
          </w:tcPr>
          <w:p w14:paraId="7A198296" w14:textId="77777777" w:rsidR="006C2548" w:rsidRPr="00DF1AB2" w:rsidRDefault="006C2548" w:rsidP="00153B6D">
            <w:pPr>
              <w:keepNext/>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3FB3AABB" w14:textId="77777777" w:rsidR="006C2548" w:rsidRPr="00DF1AB2" w:rsidRDefault="006C2548" w:rsidP="00153B6D">
            <w:pPr>
              <w:keepNext/>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6AA993AF" w14:textId="77777777" w:rsidR="006C2548" w:rsidRPr="00DF1AB2" w:rsidRDefault="006C2548" w:rsidP="00153B6D">
            <w:pPr>
              <w:keepNext/>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069392EB" w14:textId="77777777" w:rsidR="006C2548" w:rsidRPr="00DF1AB2" w:rsidRDefault="006C2548" w:rsidP="00153B6D">
            <w:pPr>
              <w:keepNext/>
              <w:tabs>
                <w:tab w:val="left" w:pos="360"/>
                <w:tab w:val="left" w:pos="720"/>
                <w:tab w:val="left" w:pos="1080"/>
                <w:tab w:val="left" w:pos="1440"/>
              </w:tabs>
              <w:spacing w:before="120"/>
              <w:rPr>
                <w:rFonts w:ascii="Arial" w:hAnsi="Arial" w:cs="Arial"/>
                <w:sz w:val="20"/>
                <w:lang w:val="fr-CA"/>
              </w:rPr>
            </w:pPr>
          </w:p>
        </w:tc>
      </w:tr>
      <w:tr w:rsidR="006C2548" w:rsidRPr="00240B9B" w14:paraId="6EA319D6" w14:textId="77777777" w:rsidTr="00CA12D6">
        <w:trPr>
          <w:gridAfter w:val="2"/>
          <w:wAfter w:w="29" w:type="dxa"/>
          <w:cantSplit/>
        </w:trPr>
        <w:tc>
          <w:tcPr>
            <w:tcW w:w="4233" w:type="dxa"/>
            <w:tcBorders>
              <w:left w:val="single" w:sz="6" w:space="0" w:color="000000"/>
              <w:right w:val="single" w:sz="6" w:space="0" w:color="000000"/>
            </w:tcBorders>
          </w:tcPr>
          <w:p w14:paraId="24072E59" w14:textId="77777777" w:rsidR="006C2548" w:rsidRPr="00DF1AB2" w:rsidRDefault="006C2548" w:rsidP="00153B6D">
            <w:pPr>
              <w:tabs>
                <w:tab w:val="left" w:pos="360"/>
                <w:tab w:val="left" w:pos="720"/>
                <w:tab w:val="left" w:pos="1080"/>
                <w:tab w:val="left" w:pos="1440"/>
              </w:tabs>
              <w:spacing w:before="60"/>
              <w:rPr>
                <w:rFonts w:ascii="Arial" w:hAnsi="Arial" w:cs="Arial"/>
                <w:sz w:val="20"/>
                <w:lang w:val="fr-CA"/>
              </w:rPr>
            </w:pPr>
            <w:r w:rsidRPr="00DF1AB2">
              <w:rPr>
                <w:rFonts w:ascii="Arial" w:hAnsi="Arial" w:cs="Arial"/>
                <w:sz w:val="20"/>
                <w:lang w:val="fr-CA"/>
              </w:rPr>
              <w:tab/>
            </w:r>
            <w:proofErr w:type="gramStart"/>
            <w:r w:rsidRPr="00DF1AB2">
              <w:rPr>
                <w:rFonts w:ascii="Arial" w:hAnsi="Arial" w:cs="Arial"/>
                <w:sz w:val="20"/>
                <w:lang w:val="fr-CA"/>
              </w:rPr>
              <w:t>ou</w:t>
            </w:r>
            <w:proofErr w:type="gramEnd"/>
          </w:p>
          <w:p w14:paraId="4289E1FA" w14:textId="079B5041" w:rsidR="006C2548" w:rsidRPr="00DF1AB2" w:rsidRDefault="006C2548" w:rsidP="00153B6D">
            <w:pPr>
              <w:keepLines/>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sz w:val="20"/>
                <w:lang w:val="fr-CA"/>
              </w:rPr>
              <w:t xml:space="preserve">La </w:t>
            </w:r>
            <w:r w:rsidR="00424A69" w:rsidRPr="00DF1AB2">
              <w:rPr>
                <w:rFonts w:ascii="Arial" w:hAnsi="Arial" w:cs="Arial"/>
                <w:sz w:val="20"/>
                <w:lang w:val="fr-CA"/>
              </w:rPr>
              <w:t>cession</w:t>
            </w:r>
            <w:r w:rsidRPr="00DF1AB2">
              <w:rPr>
                <w:rFonts w:ascii="Arial" w:hAnsi="Arial" w:cs="Arial"/>
                <w:sz w:val="20"/>
                <w:lang w:val="fr-CA"/>
              </w:rPr>
              <w:t xml:space="preserve"> des actions fait-elle partie d’une série d’opérations à laquelle le paragraphe</w:t>
            </w:r>
            <w:r w:rsidR="00440C10">
              <w:rPr>
                <w:rFonts w:ascii="Arial" w:hAnsi="Arial" w:cs="Arial"/>
                <w:sz w:val="20"/>
                <w:lang w:val="fr-CA"/>
              </w:rPr>
              <w:t> </w:t>
            </w:r>
            <w:r w:rsidRPr="00DF1AB2">
              <w:rPr>
                <w:rFonts w:ascii="Arial" w:hAnsi="Arial" w:cs="Arial"/>
                <w:sz w:val="20"/>
                <w:lang w:val="fr-CA"/>
              </w:rPr>
              <w:t xml:space="preserve">55(2) de </w:t>
            </w:r>
            <w:smartTag w:uri="urn:schemas-microsoft-com:office:smarttags" w:element="PersonName">
              <w:smartTagPr>
                <w:attr w:name="ProductID" w:val="la LIR"/>
              </w:smartTagPr>
              <w:r w:rsidRPr="00DF1AB2">
                <w:rPr>
                  <w:rFonts w:ascii="Arial" w:hAnsi="Arial" w:cs="Arial"/>
                  <w:sz w:val="20"/>
                  <w:lang w:val="fr-CA"/>
                </w:rPr>
                <w:t>la LIR</w:t>
              </w:r>
            </w:smartTag>
            <w:r w:rsidRPr="00DF1AB2">
              <w:rPr>
                <w:rFonts w:ascii="Arial" w:hAnsi="Arial" w:cs="Arial"/>
                <w:sz w:val="20"/>
                <w:lang w:val="fr-CA"/>
              </w:rPr>
              <w:t xml:space="preserve"> s’appliquerait, sans l’alinéa</w:t>
            </w:r>
            <w:r w:rsidR="00440C10">
              <w:rPr>
                <w:rFonts w:ascii="Arial" w:hAnsi="Arial" w:cs="Arial"/>
                <w:sz w:val="20"/>
                <w:lang w:val="fr-CA"/>
              </w:rPr>
              <w:t> </w:t>
            </w:r>
            <w:r w:rsidRPr="00DF1AB2">
              <w:rPr>
                <w:rFonts w:ascii="Arial" w:hAnsi="Arial" w:cs="Arial"/>
                <w:sz w:val="20"/>
                <w:lang w:val="fr-CA"/>
              </w:rPr>
              <w:t xml:space="preserve">55(3)b) de </w:t>
            </w:r>
            <w:smartTag w:uri="urn:schemas-microsoft-com:office:smarttags" w:element="PersonName">
              <w:smartTagPr>
                <w:attr w:name="ProductID" w:val="la LIR"/>
              </w:smartTagPr>
              <w:r w:rsidRPr="00DF1AB2">
                <w:rPr>
                  <w:rFonts w:ascii="Arial" w:hAnsi="Arial" w:cs="Arial"/>
                  <w:sz w:val="20"/>
                  <w:lang w:val="fr-CA"/>
                </w:rPr>
                <w:t>la LIR</w:t>
              </w:r>
            </w:smartTag>
            <w:r w:rsidRPr="00DF1AB2">
              <w:rPr>
                <w:rFonts w:ascii="Arial" w:hAnsi="Arial" w:cs="Arial"/>
                <w:sz w:val="20"/>
                <w:lang w:val="fr-CA"/>
              </w:rPr>
              <w:t>?</w:t>
            </w:r>
          </w:p>
          <w:p w14:paraId="3EAEFEE6" w14:textId="0AB29046" w:rsidR="006C2548" w:rsidRPr="00DF1AB2" w:rsidRDefault="006C2548"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i/>
                <w:sz w:val="20"/>
                <w:lang w:val="fr-CA"/>
              </w:rPr>
              <w:t xml:space="preserve">(Voir alinéas 55(3)b) et 110.6(7)a)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 308.2</w:t>
            </w:r>
            <w:r w:rsidR="001476E1" w:rsidRPr="00DF1AB2">
              <w:rPr>
                <w:rFonts w:ascii="Arial" w:hAnsi="Arial" w:cs="Arial"/>
                <w:i/>
                <w:sz w:val="20"/>
                <w:lang w:val="fr-CA"/>
              </w:rPr>
              <w:t>.1</w:t>
            </w:r>
            <w:r w:rsidRPr="00DF1AB2">
              <w:rPr>
                <w:rFonts w:ascii="Arial" w:hAnsi="Arial" w:cs="Arial"/>
                <w:i/>
                <w:sz w:val="20"/>
                <w:lang w:val="fr-CA"/>
              </w:rPr>
              <w:t xml:space="preserve"> à 308.4 et alinéa</w:t>
            </w:r>
            <w:r w:rsidR="00440C10">
              <w:rPr>
                <w:rFonts w:ascii="Arial" w:hAnsi="Arial" w:cs="Arial"/>
                <w:i/>
                <w:sz w:val="20"/>
                <w:lang w:val="fr-CA"/>
              </w:rPr>
              <w:t> </w:t>
            </w:r>
            <w:r w:rsidRPr="00DF1AB2">
              <w:rPr>
                <w:rFonts w:ascii="Arial" w:hAnsi="Arial" w:cs="Arial"/>
                <w:i/>
                <w:sz w:val="20"/>
                <w:lang w:val="fr-CA"/>
              </w:rPr>
              <w:t>726.13a) de la LI</w:t>
            </w:r>
            <w:r w:rsidRPr="00DF1AB2">
              <w:rPr>
                <w:rFonts w:ascii="Arial" w:hAnsi="Arial" w:cs="Arial"/>
                <w:sz w:val="20"/>
                <w:lang w:val="fr-CA"/>
              </w:rPr>
              <w:t>)</w:t>
            </w:r>
          </w:p>
        </w:tc>
        <w:tc>
          <w:tcPr>
            <w:tcW w:w="688" w:type="dxa"/>
            <w:tcBorders>
              <w:left w:val="single" w:sz="6" w:space="0" w:color="000000"/>
              <w:right w:val="single" w:sz="6" w:space="0" w:color="000000"/>
            </w:tcBorders>
          </w:tcPr>
          <w:p w14:paraId="5A75978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6C438F1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right w:val="single" w:sz="6" w:space="0" w:color="000000"/>
            </w:tcBorders>
          </w:tcPr>
          <w:p w14:paraId="76D5CFF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right w:val="single" w:sz="6" w:space="0" w:color="000000"/>
            </w:tcBorders>
          </w:tcPr>
          <w:p w14:paraId="0397B90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0CC90C87" w14:textId="77777777" w:rsidTr="00CA12D6">
        <w:trPr>
          <w:gridAfter w:val="2"/>
          <w:wAfter w:w="29" w:type="dxa"/>
          <w:cantSplit/>
        </w:trPr>
        <w:tc>
          <w:tcPr>
            <w:tcW w:w="4233" w:type="dxa"/>
            <w:tcBorders>
              <w:left w:val="single" w:sz="6" w:space="0" w:color="000000"/>
              <w:bottom w:val="single" w:sz="6" w:space="0" w:color="000000"/>
              <w:right w:val="single" w:sz="6" w:space="0" w:color="000000"/>
            </w:tcBorders>
          </w:tcPr>
          <w:p w14:paraId="02231916" w14:textId="77777777" w:rsidR="006C2548" w:rsidRPr="00DF1AB2" w:rsidRDefault="006C2548" w:rsidP="00153B6D">
            <w:pPr>
              <w:keepLines/>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b/>
                <w:sz w:val="20"/>
                <w:lang w:val="fr-CA"/>
              </w:rPr>
              <w:t>Note :</w:t>
            </w:r>
            <w:r w:rsidR="00503E8D" w:rsidRPr="00DF1AB2">
              <w:rPr>
                <w:rFonts w:ascii="Arial" w:hAnsi="Arial" w:cs="Arial"/>
                <w:b/>
                <w:sz w:val="20"/>
                <w:lang w:val="fr-CA"/>
              </w:rPr>
              <w:t xml:space="preserve"> </w:t>
            </w:r>
            <w:r w:rsidRPr="00DF1AB2">
              <w:rPr>
                <w:rFonts w:ascii="Arial" w:hAnsi="Arial" w:cs="Arial"/>
                <w:b/>
                <w:sz w:val="20"/>
                <w:lang w:val="fr-CA"/>
              </w:rPr>
              <w:t xml:space="preserve">Si oui, le dividende ne doit pas faire partie d’une série d’opérations permettant de réduire le gain en capital provenant de la cession des actions. </w:t>
            </w:r>
          </w:p>
        </w:tc>
        <w:tc>
          <w:tcPr>
            <w:tcW w:w="688" w:type="dxa"/>
            <w:tcBorders>
              <w:left w:val="single" w:sz="6" w:space="0" w:color="000000"/>
              <w:bottom w:val="single" w:sz="6" w:space="0" w:color="000000"/>
              <w:right w:val="single" w:sz="6" w:space="0" w:color="000000"/>
            </w:tcBorders>
          </w:tcPr>
          <w:p w14:paraId="17861BA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0EE004D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4327039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4AC1EDB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5735E51A" w14:textId="77777777" w:rsidTr="00153B6D">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17F24D5E" w14:textId="77777777"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8.</w:t>
            </w:r>
            <w:r w:rsidRPr="00DF1AB2">
              <w:rPr>
                <w:rFonts w:ascii="Arial" w:hAnsi="Arial" w:cs="Arial"/>
                <w:sz w:val="20"/>
                <w:lang w:val="fr-CA"/>
              </w:rPr>
              <w:tab/>
              <w:t>L’opération ou la série d’opérations permet</w:t>
            </w:r>
            <w:r w:rsidRPr="00DF1AB2">
              <w:rPr>
                <w:rFonts w:ascii="Arial" w:hAnsi="Arial" w:cs="Arial"/>
                <w:sz w:val="20"/>
                <w:lang w:val="fr-CA"/>
              </w:rPr>
              <w:noBreakHyphen/>
              <w:t>elle au particulier d’obtenir un avantage fiscal autre que l’accès à l’exonération d</w:t>
            </w:r>
            <w:r w:rsidR="00B67648" w:rsidRPr="00DF1AB2">
              <w:rPr>
                <w:rFonts w:ascii="Arial" w:hAnsi="Arial" w:cs="Arial"/>
                <w:sz w:val="20"/>
                <w:lang w:val="fr-CA"/>
              </w:rPr>
              <w:t>es</w:t>
            </w:r>
            <w:r w:rsidRPr="00DF1AB2">
              <w:rPr>
                <w:rFonts w:ascii="Arial" w:hAnsi="Arial" w:cs="Arial"/>
                <w:sz w:val="20"/>
                <w:lang w:val="fr-CA"/>
              </w:rPr>
              <w:t xml:space="preserve"> gain</w:t>
            </w:r>
            <w:r w:rsidR="00B67648" w:rsidRPr="00DF1AB2">
              <w:rPr>
                <w:rFonts w:ascii="Arial" w:hAnsi="Arial" w:cs="Arial"/>
                <w:sz w:val="20"/>
                <w:lang w:val="fr-CA"/>
              </w:rPr>
              <w:t>s</w:t>
            </w:r>
            <w:r w:rsidRPr="00DF1AB2">
              <w:rPr>
                <w:rFonts w:ascii="Arial" w:hAnsi="Arial" w:cs="Arial"/>
                <w:sz w:val="20"/>
                <w:lang w:val="fr-CA"/>
              </w:rPr>
              <w:t xml:space="preserve"> en capital?</w:t>
            </w:r>
          </w:p>
          <w:p w14:paraId="458EDD13" w14:textId="3FC2CFEA" w:rsidR="006C2548" w:rsidRPr="00DF1AB2" w:rsidRDefault="006C2548"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245(2)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440C10">
              <w:rPr>
                <w:rFonts w:ascii="Arial" w:hAnsi="Arial" w:cs="Arial"/>
                <w:i/>
                <w:sz w:val="20"/>
                <w:lang w:val="fr-CA"/>
              </w:rPr>
              <w:t> </w:t>
            </w:r>
            <w:r w:rsidRPr="00DF1AB2">
              <w:rPr>
                <w:rFonts w:ascii="Arial" w:hAnsi="Arial" w:cs="Arial"/>
                <w:i/>
                <w:sz w:val="20"/>
                <w:lang w:val="fr-CA"/>
              </w:rPr>
              <w:t>1079.10 de la LI)</w:t>
            </w:r>
          </w:p>
        </w:tc>
        <w:tc>
          <w:tcPr>
            <w:tcW w:w="688" w:type="dxa"/>
            <w:tcBorders>
              <w:top w:val="single" w:sz="6" w:space="0" w:color="000000"/>
              <w:left w:val="single" w:sz="6" w:space="0" w:color="000000"/>
              <w:bottom w:val="single" w:sz="6" w:space="0" w:color="000000"/>
              <w:right w:val="single" w:sz="6" w:space="0" w:color="000000"/>
            </w:tcBorders>
          </w:tcPr>
          <w:p w14:paraId="14C3F82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3D137FE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301EA04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21F88C9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0C1EA4DD" w14:textId="77777777" w:rsidTr="00153B6D">
        <w:trPr>
          <w:gridAfter w:val="2"/>
          <w:wAfter w:w="29" w:type="dxa"/>
          <w:cantSplit/>
        </w:trPr>
        <w:tc>
          <w:tcPr>
            <w:tcW w:w="4233" w:type="dxa"/>
            <w:tcBorders>
              <w:top w:val="single" w:sz="6" w:space="0" w:color="000000"/>
              <w:left w:val="single" w:sz="6" w:space="0" w:color="000000"/>
              <w:right w:val="single" w:sz="6" w:space="0" w:color="000000"/>
            </w:tcBorders>
          </w:tcPr>
          <w:p w14:paraId="49A30065" w14:textId="77777777" w:rsidR="006C2548" w:rsidRPr="00DF1AB2" w:rsidRDefault="006C2548" w:rsidP="00153B6D">
            <w:pPr>
              <w:tabs>
                <w:tab w:val="left" w:pos="360"/>
                <w:tab w:val="left" w:pos="720"/>
                <w:tab w:val="left" w:pos="1080"/>
                <w:tab w:val="left" w:pos="1440"/>
              </w:tabs>
              <w:spacing w:before="60"/>
              <w:ind w:left="720" w:hanging="720"/>
              <w:rPr>
                <w:rFonts w:ascii="Arial" w:hAnsi="Arial" w:cs="Arial"/>
                <w:sz w:val="20"/>
                <w:lang w:val="fr-CA"/>
              </w:rPr>
            </w:pPr>
            <w:r w:rsidRPr="00DF1AB2">
              <w:rPr>
                <w:rFonts w:ascii="Arial" w:hAnsi="Arial" w:cs="Arial"/>
                <w:spacing w:val="-2"/>
                <w:sz w:val="20"/>
                <w:lang w:val="fr-CA"/>
              </w:rPr>
              <w:lastRenderedPageBreak/>
              <w:t>9.</w:t>
            </w:r>
            <w:r w:rsidRPr="00DF1AB2">
              <w:rPr>
                <w:rFonts w:ascii="Arial" w:hAnsi="Arial" w:cs="Arial"/>
                <w:spacing w:val="-2"/>
                <w:sz w:val="20"/>
                <w:lang w:val="fr-CA"/>
              </w:rPr>
              <w:tab/>
              <w:t>a)</w:t>
            </w:r>
            <w:r w:rsidRPr="00DF1AB2">
              <w:rPr>
                <w:rFonts w:ascii="Arial" w:hAnsi="Arial" w:cs="Arial"/>
                <w:spacing w:val="-2"/>
                <w:sz w:val="20"/>
                <w:lang w:val="fr-CA"/>
              </w:rPr>
              <w:tab/>
              <w:t xml:space="preserve">Avez-vous avisé votre client que les PTPE qui </w:t>
            </w:r>
            <w:r w:rsidRPr="00DF1AB2">
              <w:rPr>
                <w:rFonts w:ascii="Arial" w:hAnsi="Arial" w:cs="Arial"/>
                <w:sz w:val="20"/>
                <w:lang w:val="fr-CA"/>
              </w:rPr>
              <w:t>seront subies dans l’avenir seront réduites de toute exonération des gains en capital demandée dans les années précédentes?</w:t>
            </w:r>
          </w:p>
          <w:p w14:paraId="0D52F664" w14:textId="77777777" w:rsidR="006C2548" w:rsidRPr="00DF1AB2" w:rsidRDefault="006C2548" w:rsidP="00153B6D">
            <w:pPr>
              <w:keepLines/>
              <w:tabs>
                <w:tab w:val="left" w:pos="360"/>
                <w:tab w:val="left" w:pos="720"/>
                <w:tab w:val="left" w:pos="1080"/>
                <w:tab w:val="left" w:pos="1440"/>
              </w:tabs>
              <w:spacing w:before="60"/>
              <w:ind w:left="360" w:right="360"/>
              <w:rPr>
                <w:rFonts w:ascii="Arial" w:hAnsi="Arial" w:cs="Arial"/>
                <w:b/>
                <w:sz w:val="20"/>
                <w:lang w:val="fr-CA"/>
              </w:rPr>
            </w:pPr>
            <w:r w:rsidRPr="00DF1AB2">
              <w:rPr>
                <w:rFonts w:ascii="Arial" w:hAnsi="Arial" w:cs="Arial"/>
                <w:b/>
                <w:sz w:val="20"/>
                <w:lang w:val="fr-CA"/>
              </w:rPr>
              <w:t>Note :</w:t>
            </w:r>
            <w:r w:rsidR="00503E8D" w:rsidRPr="00DF1AB2">
              <w:rPr>
                <w:rFonts w:ascii="Arial" w:hAnsi="Arial" w:cs="Arial"/>
                <w:b/>
                <w:sz w:val="20"/>
                <w:lang w:val="fr-CA"/>
              </w:rPr>
              <w:t xml:space="preserve"> </w:t>
            </w:r>
            <w:r w:rsidRPr="00DF1AB2">
              <w:rPr>
                <w:rFonts w:ascii="Arial" w:hAnsi="Arial" w:cs="Arial"/>
                <w:b/>
                <w:sz w:val="20"/>
                <w:lang w:val="fr-CA"/>
              </w:rPr>
              <w:t>Une cristallisation a pour conséquence, dans le futur</w:t>
            </w:r>
            <w:r w:rsidR="00B67648" w:rsidRPr="00DF1AB2">
              <w:rPr>
                <w:rFonts w:ascii="Arial" w:hAnsi="Arial" w:cs="Arial"/>
                <w:b/>
                <w:sz w:val="20"/>
                <w:lang w:val="fr-CA"/>
              </w:rPr>
              <w:t>,</w:t>
            </w:r>
            <w:r w:rsidRPr="00DF1AB2">
              <w:rPr>
                <w:rFonts w:ascii="Arial" w:hAnsi="Arial" w:cs="Arial"/>
                <w:b/>
                <w:sz w:val="20"/>
                <w:lang w:val="fr-CA"/>
              </w:rPr>
              <w:t xml:space="preserve"> que toute </w:t>
            </w:r>
            <w:r w:rsidRPr="00DF1AB2">
              <w:rPr>
                <w:rFonts w:ascii="Arial" w:hAnsi="Arial" w:cs="Arial"/>
                <w:b/>
                <w:spacing w:val="-2"/>
                <w:sz w:val="20"/>
                <w:lang w:val="fr-CA"/>
              </w:rPr>
              <w:t xml:space="preserve">perte en capital ne peut pas se qualifier </w:t>
            </w:r>
            <w:r w:rsidRPr="00DF1AB2">
              <w:rPr>
                <w:rFonts w:ascii="Arial" w:hAnsi="Arial" w:cs="Arial"/>
                <w:b/>
                <w:sz w:val="20"/>
                <w:lang w:val="fr-CA"/>
              </w:rPr>
              <w:t xml:space="preserve">comme PTPE sur une immobilisation quelconque, jusqu’à concurrence </w:t>
            </w:r>
            <w:r w:rsidR="00C8561D">
              <w:rPr>
                <w:rFonts w:ascii="Arial" w:hAnsi="Arial" w:cs="Arial"/>
                <w:b/>
                <w:sz w:val="20"/>
                <w:lang w:val="fr-CA"/>
              </w:rPr>
              <w:t>du double (</w:t>
            </w:r>
            <w:r w:rsidR="00377846" w:rsidRPr="00DF1AB2">
              <w:rPr>
                <w:rFonts w:ascii="Arial" w:hAnsi="Arial" w:cs="Arial"/>
                <w:b/>
                <w:sz w:val="20"/>
                <w:lang w:val="fr-CA"/>
              </w:rPr>
              <w:t>3</w:t>
            </w:r>
            <w:r w:rsidR="002F1E57" w:rsidRPr="00DF1AB2">
              <w:rPr>
                <w:rFonts w:ascii="Arial" w:hAnsi="Arial" w:cs="Arial"/>
                <w:b/>
                <w:sz w:val="20"/>
                <w:lang w:val="fr-CA"/>
              </w:rPr>
              <w:t>/</w:t>
            </w:r>
            <w:r w:rsidR="00377846" w:rsidRPr="00DF1AB2">
              <w:rPr>
                <w:rFonts w:ascii="Arial" w:hAnsi="Arial" w:cs="Arial"/>
                <w:b/>
                <w:sz w:val="20"/>
                <w:lang w:val="fr-CA"/>
              </w:rPr>
              <w:t>2</w:t>
            </w:r>
            <w:r w:rsidR="002F1E57" w:rsidRPr="00DF1AB2">
              <w:rPr>
                <w:rFonts w:ascii="Arial" w:hAnsi="Arial" w:cs="Arial"/>
                <w:b/>
                <w:sz w:val="20"/>
                <w:lang w:val="fr-CA"/>
              </w:rPr>
              <w:t xml:space="preserve"> ou </w:t>
            </w:r>
            <w:r w:rsidR="00377846" w:rsidRPr="00DF1AB2">
              <w:rPr>
                <w:rFonts w:ascii="Arial" w:hAnsi="Arial" w:cs="Arial"/>
                <w:b/>
                <w:sz w:val="20"/>
                <w:lang w:val="fr-CA"/>
              </w:rPr>
              <w:t>4</w:t>
            </w:r>
            <w:r w:rsidR="002F1E57" w:rsidRPr="00DF1AB2">
              <w:rPr>
                <w:rFonts w:ascii="Arial" w:hAnsi="Arial" w:cs="Arial"/>
                <w:b/>
                <w:sz w:val="20"/>
                <w:lang w:val="fr-CA"/>
              </w:rPr>
              <w:t>/</w:t>
            </w:r>
            <w:r w:rsidR="00377846" w:rsidRPr="00DF1AB2">
              <w:rPr>
                <w:rFonts w:ascii="Arial" w:hAnsi="Arial" w:cs="Arial"/>
                <w:b/>
                <w:sz w:val="20"/>
                <w:lang w:val="fr-CA"/>
              </w:rPr>
              <w:t>3</w:t>
            </w:r>
            <w:r w:rsidR="002F1E57" w:rsidRPr="00DF1AB2">
              <w:rPr>
                <w:rFonts w:ascii="Arial" w:hAnsi="Arial" w:cs="Arial"/>
                <w:b/>
                <w:sz w:val="20"/>
                <w:lang w:val="fr-CA"/>
              </w:rPr>
              <w:t xml:space="preserve"> selon le cas)</w:t>
            </w:r>
            <w:r w:rsidRPr="00DF1AB2">
              <w:rPr>
                <w:rFonts w:ascii="Arial" w:hAnsi="Arial" w:cs="Arial"/>
                <w:b/>
                <w:sz w:val="20"/>
                <w:lang w:val="fr-CA"/>
              </w:rPr>
              <w:t xml:space="preserve"> du montant d’exonération réclamé lors de la cristallisation.</w:t>
            </w:r>
          </w:p>
          <w:p w14:paraId="42C309AF" w14:textId="43C5C33E" w:rsidR="006C2548" w:rsidRPr="00DF1AB2" w:rsidRDefault="006C2548"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39(9)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440C10">
              <w:rPr>
                <w:rFonts w:ascii="Arial" w:hAnsi="Arial" w:cs="Arial"/>
                <w:i/>
                <w:sz w:val="20"/>
                <w:lang w:val="fr-CA"/>
              </w:rPr>
              <w:t> </w:t>
            </w:r>
            <w:r w:rsidRPr="00DF1AB2">
              <w:rPr>
                <w:rFonts w:ascii="Arial" w:hAnsi="Arial" w:cs="Arial"/>
                <w:i/>
                <w:sz w:val="20"/>
                <w:lang w:val="fr-CA"/>
              </w:rPr>
              <w:t>264.4 de la LI)</w:t>
            </w:r>
          </w:p>
        </w:tc>
        <w:tc>
          <w:tcPr>
            <w:tcW w:w="688" w:type="dxa"/>
            <w:tcBorders>
              <w:top w:val="single" w:sz="6" w:space="0" w:color="000000"/>
              <w:left w:val="single" w:sz="6" w:space="0" w:color="000000"/>
              <w:right w:val="single" w:sz="6" w:space="0" w:color="000000"/>
            </w:tcBorders>
          </w:tcPr>
          <w:p w14:paraId="4F57509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63BCB9A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5A2A357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2052309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8770F2D" w14:textId="77777777" w:rsidTr="00153B6D">
        <w:trPr>
          <w:gridAfter w:val="2"/>
          <w:wAfter w:w="29" w:type="dxa"/>
          <w:cantSplit/>
        </w:trPr>
        <w:tc>
          <w:tcPr>
            <w:tcW w:w="4233" w:type="dxa"/>
            <w:tcBorders>
              <w:left w:val="single" w:sz="6" w:space="0" w:color="000000"/>
              <w:bottom w:val="single" w:sz="6" w:space="0" w:color="000000"/>
              <w:right w:val="single" w:sz="6" w:space="0" w:color="000000"/>
            </w:tcBorders>
          </w:tcPr>
          <w:p w14:paraId="0EA778DF" w14:textId="77777777" w:rsidR="006C2548" w:rsidRPr="00DF1AB2" w:rsidRDefault="006C2548" w:rsidP="00153B6D">
            <w:pPr>
              <w:pStyle w:val="a"/>
              <w:tabs>
                <w:tab w:val="left" w:pos="360"/>
                <w:tab w:val="left" w:pos="720"/>
                <w:tab w:val="left" w:pos="1080"/>
                <w:tab w:val="left" w:pos="1440"/>
              </w:tabs>
              <w:spacing w:before="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S’est-on assuré que le contribuable n’a pas de pertes en capital non réclamées au moment de la cristallisatio</w:t>
            </w:r>
            <w:r w:rsidR="002F1E57" w:rsidRPr="00DF1AB2">
              <w:rPr>
                <w:rFonts w:ascii="Arial" w:hAnsi="Arial" w:cs="Arial"/>
                <w:sz w:val="20"/>
                <w:lang w:val="fr-CA"/>
              </w:rPr>
              <w:t>n,</w:t>
            </w:r>
            <w:r w:rsidRPr="00DF1AB2">
              <w:rPr>
                <w:rFonts w:ascii="Arial" w:hAnsi="Arial" w:cs="Arial"/>
                <w:sz w:val="20"/>
                <w:lang w:val="fr-CA"/>
              </w:rPr>
              <w:t xml:space="preserve"> pertes qui pourraient être réalisées avant la fin de l’année en cours et a-t-on avisé le contribuable?</w:t>
            </w:r>
          </w:p>
        </w:tc>
        <w:tc>
          <w:tcPr>
            <w:tcW w:w="688" w:type="dxa"/>
            <w:tcBorders>
              <w:left w:val="single" w:sz="6" w:space="0" w:color="000000"/>
              <w:bottom w:val="single" w:sz="6" w:space="0" w:color="000000"/>
              <w:right w:val="single" w:sz="6" w:space="0" w:color="000000"/>
            </w:tcBorders>
          </w:tcPr>
          <w:p w14:paraId="49D4BA8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0104E41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33AF741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6D065EF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B88A17A" w14:textId="77777777" w:rsidTr="003B379B">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7A8E0BEF" w14:textId="36DE4F7F" w:rsidR="006C2548" w:rsidRPr="00DF1AB2" w:rsidRDefault="006C2548" w:rsidP="00153B6D">
            <w:pPr>
              <w:pStyle w:val="a"/>
              <w:tabs>
                <w:tab w:val="left" w:pos="360"/>
                <w:tab w:val="left" w:pos="720"/>
                <w:tab w:val="left" w:pos="1080"/>
                <w:tab w:val="left" w:pos="1440"/>
              </w:tabs>
              <w:spacing w:before="60"/>
              <w:ind w:left="720" w:hanging="720"/>
              <w:rPr>
                <w:rFonts w:ascii="Arial" w:hAnsi="Arial" w:cs="Arial"/>
                <w:sz w:val="20"/>
                <w:lang w:val="fr-CA"/>
              </w:rPr>
            </w:pPr>
            <w:r w:rsidRPr="00DF1AB2">
              <w:rPr>
                <w:rFonts w:ascii="Arial" w:hAnsi="Arial" w:cs="Arial"/>
                <w:sz w:val="20"/>
                <w:lang w:val="fr-CA"/>
              </w:rPr>
              <w:tab/>
              <w:t>c)</w:t>
            </w:r>
            <w:r w:rsidRPr="00DF1AB2">
              <w:rPr>
                <w:rFonts w:ascii="Arial" w:hAnsi="Arial" w:cs="Arial"/>
                <w:sz w:val="20"/>
                <w:lang w:val="fr-CA"/>
              </w:rPr>
              <w:tab/>
              <w:t>Dans la plupart des cas, l’alinéa</w:t>
            </w:r>
            <w:r w:rsidR="00440C10">
              <w:rPr>
                <w:rFonts w:ascii="Arial" w:hAnsi="Arial" w:cs="Arial"/>
                <w:sz w:val="20"/>
                <w:lang w:val="fr-CA"/>
              </w:rPr>
              <w:t> </w:t>
            </w:r>
            <w:r w:rsidRPr="00DF1AB2">
              <w:rPr>
                <w:rFonts w:ascii="Arial" w:hAnsi="Arial" w:cs="Arial"/>
                <w:sz w:val="20"/>
                <w:lang w:val="fr-CA"/>
              </w:rPr>
              <w:t xml:space="preserve">110.6(15)b) de </w:t>
            </w:r>
            <w:smartTag w:uri="urn:schemas-microsoft-com:office:smarttags" w:element="PersonName">
              <w:smartTagPr>
                <w:attr w:name="ProductID" w:val="la LIR"/>
              </w:smartTagPr>
              <w:r w:rsidRPr="00DF1AB2">
                <w:rPr>
                  <w:rFonts w:ascii="Arial" w:hAnsi="Arial" w:cs="Arial"/>
                  <w:sz w:val="20"/>
                  <w:lang w:val="fr-CA"/>
                </w:rPr>
                <w:t>la LIR</w:t>
              </w:r>
            </w:smartTag>
            <w:r w:rsidRPr="00DF1AB2">
              <w:rPr>
                <w:rFonts w:ascii="Arial" w:hAnsi="Arial" w:cs="Arial"/>
                <w:sz w:val="20"/>
                <w:lang w:val="fr-CA"/>
              </w:rPr>
              <w:t xml:space="preserve"> </w:t>
            </w:r>
            <w:r w:rsidR="008F16BF" w:rsidRPr="00DF1AB2">
              <w:rPr>
                <w:rFonts w:ascii="Arial" w:hAnsi="Arial" w:cs="Arial"/>
                <w:sz w:val="20"/>
                <w:lang w:val="fr-CA"/>
              </w:rPr>
              <w:t>et l’alinéa</w:t>
            </w:r>
            <w:r w:rsidR="00440C10">
              <w:rPr>
                <w:rFonts w:ascii="Arial" w:hAnsi="Arial" w:cs="Arial"/>
                <w:sz w:val="20"/>
                <w:lang w:val="fr-CA"/>
              </w:rPr>
              <w:t> </w:t>
            </w:r>
            <w:r w:rsidR="008F16BF" w:rsidRPr="00DF1AB2">
              <w:rPr>
                <w:rFonts w:ascii="Arial" w:hAnsi="Arial" w:cs="Arial"/>
                <w:sz w:val="20"/>
                <w:lang w:val="fr-CA"/>
              </w:rPr>
              <w:t xml:space="preserve">726.6.2b) de la LI </w:t>
            </w:r>
            <w:r w:rsidRPr="00DF1AB2">
              <w:rPr>
                <w:rFonts w:ascii="Arial" w:hAnsi="Arial" w:cs="Arial"/>
                <w:sz w:val="20"/>
                <w:lang w:val="fr-CA"/>
              </w:rPr>
              <w:t xml:space="preserve">répute nulle la juste valeur marchande (JVM) des </w:t>
            </w:r>
            <w:r w:rsidRPr="00DF1AB2">
              <w:rPr>
                <w:rFonts w:ascii="Arial" w:hAnsi="Arial" w:cs="Arial"/>
                <w:spacing w:val="-2"/>
                <w:sz w:val="20"/>
                <w:lang w:val="fr-CA"/>
              </w:rPr>
              <w:t xml:space="preserve">actions ou créances détenues par une </w:t>
            </w:r>
            <w:r w:rsidR="00215C4A" w:rsidRPr="00DF1AB2">
              <w:rPr>
                <w:rFonts w:ascii="Arial" w:hAnsi="Arial" w:cs="Arial"/>
                <w:spacing w:val="-2"/>
                <w:sz w:val="20"/>
                <w:lang w:val="fr-CA"/>
              </w:rPr>
              <w:t xml:space="preserve">société </w:t>
            </w:r>
            <w:r w:rsidRPr="00DF1AB2">
              <w:rPr>
                <w:rFonts w:ascii="Arial" w:hAnsi="Arial" w:cs="Arial"/>
                <w:spacing w:val="-4"/>
                <w:sz w:val="20"/>
                <w:lang w:val="fr-CA"/>
              </w:rPr>
              <w:t xml:space="preserve">dans </w:t>
            </w:r>
            <w:r w:rsidR="00215C4A" w:rsidRPr="00DF1AB2">
              <w:rPr>
                <w:rFonts w:ascii="Arial" w:hAnsi="Arial" w:cs="Arial"/>
                <w:spacing w:val="-4"/>
                <w:sz w:val="20"/>
                <w:lang w:val="fr-CA"/>
              </w:rPr>
              <w:t>une société rattachée</w:t>
            </w:r>
            <w:r w:rsidRPr="00DF1AB2">
              <w:rPr>
                <w:rFonts w:ascii="Arial" w:hAnsi="Arial" w:cs="Arial"/>
                <w:spacing w:val="-4"/>
                <w:sz w:val="20"/>
                <w:lang w:val="fr-CA"/>
              </w:rPr>
              <w:t xml:space="preserve">. Cette règle est-elle considérée dans le calcul de </w:t>
            </w:r>
            <w:smartTag w:uri="urn:schemas-microsoft-com:office:smarttags" w:element="PersonName">
              <w:smartTagPr>
                <w:attr w:name="ProductID" w:val="la JVM"/>
              </w:smartTagPr>
              <w:r w:rsidRPr="00DF1AB2">
                <w:rPr>
                  <w:rFonts w:ascii="Arial" w:hAnsi="Arial" w:cs="Arial"/>
                  <w:spacing w:val="-4"/>
                  <w:sz w:val="20"/>
                  <w:lang w:val="fr-CA"/>
                </w:rPr>
                <w:t xml:space="preserve">la </w:t>
              </w:r>
              <w:r w:rsidRPr="00DF1AB2">
                <w:rPr>
                  <w:rFonts w:ascii="Arial" w:hAnsi="Arial" w:cs="Arial"/>
                  <w:sz w:val="20"/>
                  <w:lang w:val="fr-CA"/>
                </w:rPr>
                <w:t>JVM</w:t>
              </w:r>
            </w:smartTag>
            <w:r w:rsidRPr="00DF1AB2">
              <w:rPr>
                <w:rFonts w:ascii="Arial" w:hAnsi="Arial" w:cs="Arial"/>
                <w:sz w:val="20"/>
                <w:lang w:val="fr-CA"/>
              </w:rPr>
              <w:t xml:space="preserve"> aux fins d’établir les critères du </w:t>
            </w:r>
            <w:r w:rsidRPr="00DF1AB2">
              <w:rPr>
                <w:rFonts w:ascii="Arial" w:hAnsi="Arial" w:cs="Arial"/>
                <w:spacing w:val="-3"/>
                <w:sz w:val="20"/>
                <w:lang w:val="fr-CA"/>
              </w:rPr>
              <w:t>90 % ou du 50 % d’actifs admissibles?</w:t>
            </w:r>
          </w:p>
          <w:p w14:paraId="366CC0D1" w14:textId="77777777" w:rsidR="008739D6" w:rsidRPr="00DF1AB2" w:rsidRDefault="006C2548" w:rsidP="00153B6D">
            <w:pPr>
              <w:tabs>
                <w:tab w:val="left" w:pos="360"/>
                <w:tab w:val="left" w:pos="720"/>
                <w:tab w:val="left" w:pos="1080"/>
                <w:tab w:val="left" w:pos="1440"/>
              </w:tabs>
              <w:spacing w:before="60" w:after="60"/>
              <w:ind w:left="360" w:right="360"/>
              <w:rPr>
                <w:rFonts w:ascii="Arial" w:hAnsi="Arial" w:cs="Arial"/>
                <w:sz w:val="20"/>
                <w:lang w:val="fr-CA"/>
              </w:rPr>
            </w:pPr>
            <w:r w:rsidRPr="00DF1AB2">
              <w:rPr>
                <w:rFonts w:ascii="Arial" w:hAnsi="Arial" w:cs="Arial"/>
                <w:b/>
                <w:sz w:val="20"/>
                <w:lang w:val="fr-CA"/>
              </w:rPr>
              <w:t>Note :</w:t>
            </w:r>
            <w:r w:rsidR="00153B6D" w:rsidRPr="00DF1AB2">
              <w:rPr>
                <w:rFonts w:ascii="Arial" w:hAnsi="Arial" w:cs="Arial"/>
                <w:b/>
                <w:sz w:val="20"/>
                <w:lang w:val="fr-CA"/>
              </w:rPr>
              <w:t xml:space="preserve"> </w:t>
            </w:r>
            <w:r w:rsidRPr="00DF1AB2">
              <w:rPr>
                <w:rFonts w:ascii="Arial" w:hAnsi="Arial" w:cs="Arial"/>
                <w:b/>
                <w:sz w:val="20"/>
                <w:lang w:val="fr-CA"/>
              </w:rPr>
              <w:t>Dans le cas de créances et dettes, aucune compensation n’est possible pour des dettes de nature différente.</w:t>
            </w:r>
          </w:p>
        </w:tc>
        <w:tc>
          <w:tcPr>
            <w:tcW w:w="688" w:type="dxa"/>
            <w:tcBorders>
              <w:top w:val="single" w:sz="6" w:space="0" w:color="000000"/>
              <w:left w:val="single" w:sz="6" w:space="0" w:color="000000"/>
              <w:bottom w:val="single" w:sz="6" w:space="0" w:color="000000"/>
              <w:right w:val="single" w:sz="6" w:space="0" w:color="000000"/>
            </w:tcBorders>
          </w:tcPr>
          <w:p w14:paraId="052DE87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D3C159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5142A9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41B22D8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EF29256" w14:textId="77777777" w:rsidTr="003B379B">
        <w:trPr>
          <w:gridAfter w:val="2"/>
          <w:wAfter w:w="29" w:type="dxa"/>
          <w:cantSplit/>
        </w:trPr>
        <w:tc>
          <w:tcPr>
            <w:tcW w:w="4233" w:type="dxa"/>
            <w:tcBorders>
              <w:top w:val="single" w:sz="6" w:space="0" w:color="000000"/>
              <w:left w:val="single" w:sz="6" w:space="0" w:color="000000"/>
              <w:bottom w:val="single" w:sz="4" w:space="0" w:color="auto"/>
              <w:right w:val="single" w:sz="6" w:space="0" w:color="000000"/>
            </w:tcBorders>
          </w:tcPr>
          <w:p w14:paraId="73A7A992" w14:textId="77777777"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10.</w:t>
            </w:r>
            <w:r w:rsidRPr="00DF1AB2">
              <w:rPr>
                <w:rFonts w:ascii="Arial" w:hAnsi="Arial" w:cs="Arial"/>
                <w:sz w:val="20"/>
                <w:lang w:val="fr-CA"/>
              </w:rPr>
              <w:tab/>
              <w:t xml:space="preserve">Y a-t-il un actionnaire </w:t>
            </w:r>
            <w:r w:rsidR="008F16BF" w:rsidRPr="00DF1AB2">
              <w:rPr>
                <w:rFonts w:ascii="Arial" w:hAnsi="Arial" w:cs="Arial"/>
                <w:sz w:val="20"/>
                <w:lang w:val="fr-CA"/>
              </w:rPr>
              <w:t xml:space="preserve">qui n’a pas de lien de dépendance avec </w:t>
            </w:r>
            <w:r w:rsidRPr="00DF1AB2">
              <w:rPr>
                <w:rFonts w:ascii="Arial" w:hAnsi="Arial" w:cs="Arial"/>
                <w:sz w:val="20"/>
                <w:lang w:val="fr-CA"/>
              </w:rPr>
              <w:t>la société?</w:t>
            </w:r>
          </w:p>
          <w:p w14:paraId="022147BE" w14:textId="77777777" w:rsidR="006F02F5" w:rsidRPr="00DF1AB2" w:rsidRDefault="006F02F5" w:rsidP="00153B6D">
            <w:pPr>
              <w:pStyle w:val="a"/>
              <w:tabs>
                <w:tab w:val="left" w:pos="360"/>
                <w:tab w:val="left" w:pos="720"/>
                <w:tab w:val="left" w:pos="1080"/>
                <w:tab w:val="left" w:pos="1440"/>
              </w:tabs>
              <w:spacing w:before="60"/>
              <w:ind w:firstLine="0"/>
              <w:rPr>
                <w:rFonts w:ascii="Arial" w:hAnsi="Arial" w:cs="Arial"/>
                <w:sz w:val="20"/>
                <w:lang w:val="fr-CA"/>
              </w:rPr>
            </w:pPr>
            <w:r w:rsidRPr="00DF1AB2">
              <w:rPr>
                <w:rFonts w:ascii="Arial" w:hAnsi="Arial" w:cs="Arial"/>
                <w:sz w:val="20"/>
                <w:lang w:val="fr-CA"/>
              </w:rPr>
              <w:t xml:space="preserve">Si oui et si la société n’est pas constituée en vertu de la </w:t>
            </w:r>
            <w:r w:rsidRPr="00DF1AB2">
              <w:rPr>
                <w:rFonts w:ascii="Arial" w:hAnsi="Arial" w:cs="Arial"/>
                <w:i/>
                <w:sz w:val="20"/>
                <w:lang w:val="fr-CA"/>
              </w:rPr>
              <w:t xml:space="preserve">Loi sur les sociétés par actions </w:t>
            </w:r>
            <w:r w:rsidR="00355C63">
              <w:rPr>
                <w:rFonts w:ascii="Arial" w:hAnsi="Arial" w:cs="Arial"/>
                <w:i/>
                <w:sz w:val="20"/>
                <w:lang w:val="fr-CA"/>
              </w:rPr>
              <w:t xml:space="preserve">du </w:t>
            </w:r>
            <w:r w:rsidRPr="00DF1AB2">
              <w:rPr>
                <w:rFonts w:ascii="Arial" w:hAnsi="Arial" w:cs="Arial"/>
                <w:i/>
                <w:sz w:val="20"/>
                <w:lang w:val="fr-CA"/>
              </w:rPr>
              <w:t>Québec</w:t>
            </w:r>
            <w:r w:rsidR="00355C63">
              <w:rPr>
                <w:rFonts w:ascii="Arial" w:hAnsi="Arial" w:cs="Arial"/>
                <w:sz w:val="20"/>
                <w:lang w:val="fr-CA"/>
              </w:rPr>
              <w:t>, veuillez consulter votre conseiller fiscal</w:t>
            </w:r>
            <w:r w:rsidRPr="00DF1AB2">
              <w:rPr>
                <w:rFonts w:ascii="Arial" w:hAnsi="Arial" w:cs="Arial"/>
                <w:sz w:val="20"/>
                <w:lang w:val="fr-CA"/>
              </w:rPr>
              <w:t xml:space="preserve"> </w:t>
            </w:r>
          </w:p>
        </w:tc>
        <w:tc>
          <w:tcPr>
            <w:tcW w:w="688" w:type="dxa"/>
            <w:tcBorders>
              <w:top w:val="single" w:sz="6" w:space="0" w:color="000000"/>
              <w:left w:val="single" w:sz="6" w:space="0" w:color="000000"/>
              <w:bottom w:val="single" w:sz="4" w:space="0" w:color="auto"/>
              <w:right w:val="single" w:sz="6" w:space="0" w:color="000000"/>
            </w:tcBorders>
          </w:tcPr>
          <w:p w14:paraId="51CA07AF"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4E959F3D"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4" w:space="0" w:color="auto"/>
              <w:right w:val="single" w:sz="6" w:space="0" w:color="000000"/>
            </w:tcBorders>
          </w:tcPr>
          <w:p w14:paraId="5D0ACFC2"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bottom w:val="single" w:sz="4" w:space="0" w:color="auto"/>
              <w:right w:val="single" w:sz="6" w:space="0" w:color="000000"/>
            </w:tcBorders>
          </w:tcPr>
          <w:p w14:paraId="02D13533"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DF1AB2" w14:paraId="500541E1" w14:textId="77777777" w:rsidTr="003B379B">
        <w:trPr>
          <w:gridAfter w:val="2"/>
          <w:wAfter w:w="29" w:type="dxa"/>
          <w:cantSplit/>
        </w:trPr>
        <w:tc>
          <w:tcPr>
            <w:tcW w:w="4233" w:type="dxa"/>
            <w:tcBorders>
              <w:top w:val="single" w:sz="4" w:space="0" w:color="auto"/>
              <w:left w:val="single" w:sz="6" w:space="0" w:color="000000"/>
              <w:bottom w:val="single" w:sz="18" w:space="0" w:color="000000"/>
              <w:right w:val="single" w:sz="6" w:space="0" w:color="000000"/>
            </w:tcBorders>
          </w:tcPr>
          <w:p w14:paraId="2AE4B88D" w14:textId="4C4E5B1E" w:rsidR="006C2548" w:rsidRPr="00DF1AB2" w:rsidRDefault="008739D6" w:rsidP="00FA4A1F">
            <w:pPr>
              <w:pStyle w:val="a"/>
              <w:tabs>
                <w:tab w:val="left" w:pos="360"/>
                <w:tab w:val="left" w:pos="720"/>
                <w:tab w:val="left" w:pos="1080"/>
                <w:tab w:val="left" w:pos="1440"/>
              </w:tabs>
              <w:spacing w:before="60" w:after="60"/>
              <w:ind w:firstLine="0"/>
              <w:rPr>
                <w:rFonts w:ascii="Arial" w:hAnsi="Arial" w:cs="Arial"/>
                <w:sz w:val="20"/>
                <w:lang w:val="fr-CA"/>
              </w:rPr>
            </w:pPr>
            <w:r w:rsidRPr="00DF1AB2">
              <w:rPr>
                <w:rFonts w:ascii="Arial" w:hAnsi="Arial" w:cs="Arial"/>
                <w:sz w:val="20"/>
                <w:lang w:val="fr-CA"/>
              </w:rPr>
              <w:t xml:space="preserve">Pour les sociétés constituées en vertu de la </w:t>
            </w:r>
            <w:r w:rsidRPr="00DF1AB2">
              <w:rPr>
                <w:rFonts w:ascii="Arial" w:hAnsi="Arial" w:cs="Arial"/>
                <w:i/>
                <w:sz w:val="20"/>
                <w:lang w:val="fr-CA"/>
              </w:rPr>
              <w:t>Loi sur les sociétés par actions (Québec)</w:t>
            </w:r>
            <w:r w:rsidRPr="00DF1AB2">
              <w:rPr>
                <w:rFonts w:ascii="Arial" w:hAnsi="Arial" w:cs="Arial"/>
                <w:sz w:val="20"/>
                <w:lang w:val="fr-CA"/>
              </w:rPr>
              <w:t xml:space="preserve">, veuillez </w:t>
            </w:r>
            <w:r w:rsidR="00A01D2B" w:rsidRPr="00DF1AB2">
              <w:rPr>
                <w:rFonts w:ascii="Arial" w:hAnsi="Arial" w:cs="Arial"/>
                <w:sz w:val="20"/>
                <w:lang w:val="fr-CA"/>
              </w:rPr>
              <w:t>effectuer</w:t>
            </w:r>
            <w:r w:rsidRPr="00DF1AB2">
              <w:rPr>
                <w:rFonts w:ascii="Arial" w:hAnsi="Arial" w:cs="Arial"/>
                <w:sz w:val="20"/>
                <w:lang w:val="fr-CA"/>
              </w:rPr>
              <w:t xml:space="preserve"> le choix prévu au paragraphe</w:t>
            </w:r>
            <w:r w:rsidR="00440C10">
              <w:rPr>
                <w:rFonts w:ascii="Arial" w:hAnsi="Arial" w:cs="Arial"/>
                <w:sz w:val="20"/>
                <w:lang w:val="fr-CA"/>
              </w:rPr>
              <w:t> </w:t>
            </w:r>
            <w:r w:rsidRPr="00DF1AB2">
              <w:rPr>
                <w:rFonts w:ascii="Arial" w:hAnsi="Arial" w:cs="Arial"/>
                <w:sz w:val="20"/>
                <w:lang w:val="fr-CA"/>
              </w:rPr>
              <w:t>2 de l’article</w:t>
            </w:r>
            <w:r w:rsidR="00440C10">
              <w:rPr>
                <w:rFonts w:ascii="Arial" w:hAnsi="Arial" w:cs="Arial"/>
                <w:sz w:val="20"/>
                <w:lang w:val="fr-CA"/>
              </w:rPr>
              <w:t> </w:t>
            </w:r>
            <w:r w:rsidRPr="00DF1AB2">
              <w:rPr>
                <w:rFonts w:ascii="Arial" w:hAnsi="Arial" w:cs="Arial"/>
                <w:sz w:val="20"/>
                <w:lang w:val="fr-CA"/>
              </w:rPr>
              <w:t>70 de cette loi.</w:t>
            </w:r>
            <w:r w:rsidR="00A01D2B" w:rsidRPr="00DF1AB2">
              <w:rPr>
                <w:rFonts w:ascii="Arial" w:hAnsi="Arial" w:cs="Arial"/>
                <w:sz w:val="20"/>
                <w:lang w:val="fr-CA"/>
              </w:rPr>
              <w:t xml:space="preserve"> (</w:t>
            </w:r>
            <w:r w:rsidR="006C2548" w:rsidRPr="00DF1AB2">
              <w:rPr>
                <w:rFonts w:ascii="Arial" w:hAnsi="Arial" w:cs="Arial"/>
                <w:sz w:val="20"/>
                <w:lang w:val="fr-CA"/>
              </w:rPr>
              <w:t>Veuillez consulter votre conseiller fis</w:t>
            </w:r>
            <w:r w:rsidR="00A01D2B" w:rsidRPr="00DF1AB2">
              <w:rPr>
                <w:rFonts w:ascii="Arial" w:hAnsi="Arial" w:cs="Arial"/>
                <w:sz w:val="20"/>
                <w:lang w:val="fr-CA"/>
              </w:rPr>
              <w:t>cal)</w:t>
            </w:r>
          </w:p>
        </w:tc>
        <w:tc>
          <w:tcPr>
            <w:tcW w:w="688" w:type="dxa"/>
            <w:tcBorders>
              <w:top w:val="single" w:sz="4" w:space="0" w:color="auto"/>
              <w:left w:val="single" w:sz="6" w:space="0" w:color="000000"/>
              <w:bottom w:val="single" w:sz="18" w:space="0" w:color="000000"/>
              <w:right w:val="single" w:sz="6" w:space="0" w:color="000000"/>
            </w:tcBorders>
          </w:tcPr>
          <w:p w14:paraId="2388B26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18" w:space="0" w:color="000000"/>
              <w:right w:val="single" w:sz="6" w:space="0" w:color="000000"/>
            </w:tcBorders>
          </w:tcPr>
          <w:p w14:paraId="4E3096D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18" w:space="0" w:color="000000"/>
              <w:right w:val="single" w:sz="6" w:space="0" w:color="000000"/>
            </w:tcBorders>
          </w:tcPr>
          <w:p w14:paraId="3918BC1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bottom w:val="single" w:sz="18" w:space="0" w:color="000000"/>
              <w:right w:val="single" w:sz="6" w:space="0" w:color="000000"/>
            </w:tcBorders>
          </w:tcPr>
          <w:p w14:paraId="04F5428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50891C9B" w14:textId="77777777" w:rsidTr="000A2EB0">
        <w:trPr>
          <w:gridAfter w:val="2"/>
          <w:wAfter w:w="29" w:type="dxa"/>
          <w:cantSplit/>
        </w:trPr>
        <w:tc>
          <w:tcPr>
            <w:tcW w:w="4233" w:type="dxa"/>
            <w:tcBorders>
              <w:left w:val="single" w:sz="6" w:space="0" w:color="000000"/>
              <w:bottom w:val="single" w:sz="6" w:space="0" w:color="000000"/>
              <w:right w:val="single" w:sz="6" w:space="0" w:color="000000"/>
            </w:tcBorders>
          </w:tcPr>
          <w:p w14:paraId="74BD279B" w14:textId="023E4FA4" w:rsidR="006C2548" w:rsidRPr="00DF1AB2" w:rsidRDefault="006C2548" w:rsidP="00FA4A1F">
            <w:pPr>
              <w:pStyle w:val="Titre2"/>
              <w:spacing w:after="60"/>
              <w:rPr>
                <w:rFonts w:cs="Arial"/>
              </w:rPr>
            </w:pPr>
            <w:bookmarkStart w:id="12" w:name="_Toc368564831"/>
            <w:bookmarkStart w:id="13" w:name="_Toc397606925"/>
            <w:r w:rsidRPr="00DF1AB2">
              <w:rPr>
                <w:rFonts w:cs="Arial"/>
              </w:rPr>
              <w:lastRenderedPageBreak/>
              <w:t>Section</w:t>
            </w:r>
            <w:r w:rsidR="00440C10">
              <w:rPr>
                <w:rFonts w:cs="Arial"/>
              </w:rPr>
              <w:t> </w:t>
            </w:r>
            <w:r w:rsidRPr="00DF1AB2">
              <w:rPr>
                <w:rFonts w:cs="Arial"/>
              </w:rPr>
              <w:t>IV</w:t>
            </w:r>
            <w:r w:rsidRPr="00DF1AB2">
              <w:rPr>
                <w:rFonts w:cs="Arial"/>
              </w:rPr>
              <w:br/>
              <w:t>Éléments de planification</w:t>
            </w:r>
            <w:bookmarkEnd w:id="12"/>
            <w:bookmarkEnd w:id="13"/>
          </w:p>
          <w:p w14:paraId="17A56178" w14:textId="77777777" w:rsidR="006C2548" w:rsidRPr="00DF1AB2" w:rsidRDefault="006C2548" w:rsidP="00FA4A1F">
            <w:pPr>
              <w:tabs>
                <w:tab w:val="left" w:pos="360"/>
                <w:tab w:val="left" w:pos="720"/>
                <w:tab w:val="left" w:pos="1080"/>
                <w:tab w:val="left" w:pos="1440"/>
              </w:tabs>
              <w:spacing w:before="60" w:after="60"/>
              <w:rPr>
                <w:rFonts w:ascii="Arial" w:hAnsi="Arial" w:cs="Arial"/>
                <w:sz w:val="20"/>
                <w:lang w:val="fr-CA"/>
              </w:rPr>
            </w:pPr>
            <w:r w:rsidRPr="00DF1AB2">
              <w:rPr>
                <w:rFonts w:ascii="Arial" w:hAnsi="Arial" w:cs="Arial"/>
                <w:sz w:val="20"/>
                <w:lang w:val="fr-CA"/>
              </w:rPr>
              <w:t>1.</w:t>
            </w:r>
            <w:r w:rsidRPr="00DF1AB2">
              <w:rPr>
                <w:rFonts w:ascii="Arial" w:hAnsi="Arial" w:cs="Arial"/>
                <w:sz w:val="20"/>
                <w:lang w:val="fr-CA"/>
              </w:rPr>
              <w:tab/>
              <w:t>a)</w:t>
            </w:r>
            <w:r w:rsidRPr="00DF1AB2">
              <w:rPr>
                <w:rFonts w:ascii="Arial" w:hAnsi="Arial" w:cs="Arial"/>
                <w:sz w:val="20"/>
                <w:lang w:val="fr-CA"/>
              </w:rPr>
              <w:tab/>
              <w:t>Les actions sont-elles cédées?</w:t>
            </w:r>
          </w:p>
          <w:p w14:paraId="3E98EB52" w14:textId="56704A55"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t>Note :</w:t>
            </w:r>
            <w:r w:rsidR="008739D6" w:rsidRPr="00DF1AB2">
              <w:rPr>
                <w:rFonts w:ascii="Arial" w:hAnsi="Arial" w:cs="Arial"/>
                <w:b/>
                <w:sz w:val="20"/>
                <w:lang w:val="fr-CA"/>
              </w:rPr>
              <w:t xml:space="preserve"> </w:t>
            </w:r>
            <w:r w:rsidRPr="00DF1AB2">
              <w:rPr>
                <w:rFonts w:ascii="Arial" w:hAnsi="Arial" w:cs="Arial"/>
                <w:b/>
                <w:sz w:val="20"/>
                <w:lang w:val="fr-CA"/>
              </w:rPr>
              <w:t>Un gain en capital sera réalisé lors d’une cristallisation s’il y a une cession au sens fiscal (bulletin d’interprétation</w:t>
            </w:r>
            <w:r w:rsidR="00440C10">
              <w:rPr>
                <w:rFonts w:ascii="Arial" w:hAnsi="Arial" w:cs="Arial"/>
                <w:b/>
                <w:sz w:val="20"/>
                <w:lang w:val="fr-CA"/>
              </w:rPr>
              <w:t> </w:t>
            </w:r>
            <w:r w:rsidRPr="00DF1AB2">
              <w:rPr>
                <w:rFonts w:ascii="Arial" w:hAnsi="Arial" w:cs="Arial"/>
                <w:b/>
                <w:sz w:val="20"/>
                <w:lang w:val="fr-CA"/>
              </w:rPr>
              <w:t>IT-448).</w:t>
            </w:r>
            <w:r w:rsidR="00A01D2B" w:rsidRPr="00DF1AB2">
              <w:rPr>
                <w:rFonts w:ascii="Arial" w:hAnsi="Arial" w:cs="Arial"/>
                <w:b/>
                <w:sz w:val="20"/>
                <w:lang w:val="fr-CA"/>
              </w:rPr>
              <w:t xml:space="preserve"> </w:t>
            </w:r>
            <w:r w:rsidRPr="00DF1AB2">
              <w:rPr>
                <w:rFonts w:ascii="Arial" w:hAnsi="Arial" w:cs="Arial"/>
                <w:b/>
                <w:sz w:val="20"/>
                <w:lang w:val="fr-CA"/>
              </w:rPr>
              <w:t xml:space="preserve">Pour qu’il y ait une cession, les actions cédées et celles reçues en contrepartie, lors d’un roulement interne par exemple, doivent avoir </w:t>
            </w:r>
            <w:r w:rsidR="00E96383" w:rsidRPr="00DF1AB2">
              <w:rPr>
                <w:rFonts w:ascii="Arial" w:hAnsi="Arial" w:cs="Arial"/>
                <w:b/>
                <w:sz w:val="20"/>
                <w:lang w:val="fr-CA"/>
              </w:rPr>
              <w:t xml:space="preserve">certaines </w:t>
            </w:r>
            <w:r w:rsidRPr="00DF1AB2">
              <w:rPr>
                <w:rFonts w:ascii="Arial" w:hAnsi="Arial" w:cs="Arial"/>
                <w:b/>
                <w:sz w:val="20"/>
                <w:lang w:val="fr-CA"/>
              </w:rPr>
              <w:t>caractéristiques différentes.</w:t>
            </w:r>
          </w:p>
        </w:tc>
        <w:tc>
          <w:tcPr>
            <w:tcW w:w="688" w:type="dxa"/>
            <w:tcBorders>
              <w:left w:val="single" w:sz="6" w:space="0" w:color="000000"/>
              <w:bottom w:val="single" w:sz="6" w:space="0" w:color="000000"/>
              <w:right w:val="single" w:sz="6" w:space="0" w:color="000000"/>
            </w:tcBorders>
          </w:tcPr>
          <w:p w14:paraId="0B88818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0EDD0E1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5172C5E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3B1FDDB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4CB413DC" w14:textId="77777777" w:rsidTr="00CA12D6">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371B3476" w14:textId="2A7CFF07" w:rsidR="006C2548" w:rsidRPr="00DF1AB2" w:rsidRDefault="006C2548" w:rsidP="009B791D">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 xml:space="preserve">Si les actions sur lesquelles on </w:t>
            </w:r>
            <w:r w:rsidR="00E96383" w:rsidRPr="00DF1AB2">
              <w:rPr>
                <w:rFonts w:ascii="Arial" w:hAnsi="Arial" w:cs="Arial"/>
                <w:sz w:val="20"/>
                <w:lang w:val="fr-CA"/>
              </w:rPr>
              <w:t xml:space="preserve">veut </w:t>
            </w:r>
            <w:r w:rsidRPr="00DF1AB2">
              <w:rPr>
                <w:rFonts w:ascii="Arial" w:hAnsi="Arial" w:cs="Arial"/>
                <w:sz w:val="20"/>
                <w:lang w:val="fr-CA"/>
              </w:rPr>
              <w:t>réclame</w:t>
            </w:r>
            <w:r w:rsidR="00E96383" w:rsidRPr="00DF1AB2">
              <w:rPr>
                <w:rFonts w:ascii="Arial" w:hAnsi="Arial" w:cs="Arial"/>
                <w:sz w:val="20"/>
                <w:lang w:val="fr-CA"/>
              </w:rPr>
              <w:t>r</w:t>
            </w:r>
            <w:r w:rsidRPr="00DF1AB2">
              <w:rPr>
                <w:rFonts w:ascii="Arial" w:hAnsi="Arial" w:cs="Arial"/>
                <w:sz w:val="20"/>
                <w:lang w:val="fr-CA"/>
              </w:rPr>
              <w:t xml:space="preserve"> un</w:t>
            </w:r>
            <w:r w:rsidR="008F16BF" w:rsidRPr="00DF1AB2">
              <w:rPr>
                <w:rFonts w:ascii="Arial" w:hAnsi="Arial" w:cs="Arial"/>
                <w:sz w:val="20"/>
                <w:lang w:val="fr-CA"/>
              </w:rPr>
              <w:t>e</w:t>
            </w:r>
            <w:r w:rsidRPr="00DF1AB2">
              <w:rPr>
                <w:rFonts w:ascii="Arial" w:hAnsi="Arial" w:cs="Arial"/>
                <w:sz w:val="20"/>
                <w:lang w:val="fr-CA"/>
              </w:rPr>
              <w:t xml:space="preserve"> </w:t>
            </w:r>
            <w:r w:rsidR="008F16BF" w:rsidRPr="00DF1AB2">
              <w:rPr>
                <w:rFonts w:ascii="Arial" w:hAnsi="Arial" w:cs="Arial"/>
                <w:sz w:val="20"/>
                <w:lang w:val="fr-CA"/>
              </w:rPr>
              <w:t xml:space="preserve">exonération des </w:t>
            </w:r>
            <w:r w:rsidRPr="00DF1AB2">
              <w:rPr>
                <w:rFonts w:ascii="Arial" w:hAnsi="Arial" w:cs="Arial"/>
                <w:sz w:val="20"/>
                <w:lang w:val="fr-CA"/>
              </w:rPr>
              <w:t>gain</w:t>
            </w:r>
            <w:r w:rsidR="008F16BF" w:rsidRPr="00DF1AB2">
              <w:rPr>
                <w:rFonts w:ascii="Arial" w:hAnsi="Arial" w:cs="Arial"/>
                <w:sz w:val="20"/>
                <w:lang w:val="fr-CA"/>
              </w:rPr>
              <w:t>s</w:t>
            </w:r>
            <w:r w:rsidRPr="00DF1AB2">
              <w:rPr>
                <w:rFonts w:ascii="Arial" w:hAnsi="Arial" w:cs="Arial"/>
                <w:sz w:val="20"/>
                <w:lang w:val="fr-CA"/>
              </w:rPr>
              <w:t xml:space="preserve"> </w:t>
            </w:r>
            <w:r w:rsidR="008F16BF" w:rsidRPr="00DF1AB2">
              <w:rPr>
                <w:rFonts w:ascii="Arial" w:hAnsi="Arial" w:cs="Arial"/>
                <w:sz w:val="20"/>
                <w:lang w:val="fr-CA"/>
              </w:rPr>
              <w:t>en capital</w:t>
            </w:r>
            <w:r w:rsidRPr="00DF1AB2">
              <w:rPr>
                <w:rFonts w:ascii="Arial" w:hAnsi="Arial" w:cs="Arial"/>
                <w:sz w:val="20"/>
                <w:lang w:val="fr-CA"/>
              </w:rPr>
              <w:t xml:space="preserve"> ont été </w:t>
            </w:r>
            <w:r w:rsidR="00327E61" w:rsidRPr="00DF1AB2">
              <w:rPr>
                <w:rFonts w:ascii="Arial" w:hAnsi="Arial" w:cs="Arial"/>
                <w:sz w:val="20"/>
                <w:lang w:val="fr-CA"/>
              </w:rPr>
              <w:t>échangées</w:t>
            </w:r>
            <w:r w:rsidRPr="00DF1AB2">
              <w:rPr>
                <w:rFonts w:ascii="Arial" w:hAnsi="Arial" w:cs="Arial"/>
                <w:sz w:val="20"/>
                <w:lang w:val="fr-CA"/>
              </w:rPr>
              <w:t xml:space="preserve"> en vertu du paragraphe</w:t>
            </w:r>
            <w:r w:rsidR="00440C10">
              <w:rPr>
                <w:rFonts w:ascii="Arial" w:hAnsi="Arial" w:cs="Arial"/>
                <w:sz w:val="20"/>
                <w:lang w:val="fr-CA"/>
              </w:rPr>
              <w:t> </w:t>
            </w:r>
            <w:r w:rsidRPr="00DF1AB2">
              <w:rPr>
                <w:rFonts w:ascii="Arial" w:hAnsi="Arial" w:cs="Arial"/>
                <w:sz w:val="20"/>
                <w:lang w:val="fr-CA"/>
              </w:rPr>
              <w:t xml:space="preserve">51(1), </w:t>
            </w:r>
            <w:r w:rsidRPr="00DF1AB2">
              <w:rPr>
                <w:rFonts w:ascii="Arial" w:hAnsi="Arial" w:cs="Arial"/>
                <w:b/>
                <w:sz w:val="20"/>
                <w:lang w:val="fr-CA"/>
              </w:rPr>
              <w:t xml:space="preserve">il n’y a pas de </w:t>
            </w:r>
            <w:r w:rsidR="008F16BF" w:rsidRPr="00DF1AB2">
              <w:rPr>
                <w:rFonts w:ascii="Arial" w:hAnsi="Arial" w:cs="Arial"/>
                <w:b/>
                <w:sz w:val="20"/>
                <w:lang w:val="fr-CA"/>
              </w:rPr>
              <w:t>cession d’actions</w:t>
            </w:r>
            <w:r w:rsidRPr="00DF1AB2">
              <w:rPr>
                <w:rFonts w:ascii="Arial" w:hAnsi="Arial" w:cs="Arial"/>
                <w:b/>
                <w:sz w:val="20"/>
                <w:lang w:val="fr-CA"/>
              </w:rPr>
              <w:t xml:space="preserve"> du point de vue fiscal.</w:t>
            </w:r>
          </w:p>
          <w:p w14:paraId="29B857A7" w14:textId="7C872AB3" w:rsidR="008739D6"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sz w:val="20"/>
                <w:lang w:val="fr-CA"/>
              </w:rPr>
              <w:t>(</w:t>
            </w:r>
            <w:r w:rsidRPr="00DF1AB2">
              <w:rPr>
                <w:rFonts w:ascii="Arial" w:hAnsi="Arial" w:cs="Arial"/>
                <w:i/>
                <w:sz w:val="20"/>
                <w:lang w:val="fr-CA"/>
              </w:rPr>
              <w:t>Voir paragraphes</w:t>
            </w:r>
            <w:r w:rsidR="00440C10">
              <w:rPr>
                <w:rFonts w:ascii="Arial" w:hAnsi="Arial" w:cs="Arial"/>
                <w:i/>
                <w:sz w:val="20"/>
                <w:lang w:val="fr-CA"/>
              </w:rPr>
              <w:t> </w:t>
            </w:r>
            <w:r w:rsidRPr="00DF1AB2">
              <w:rPr>
                <w:rFonts w:ascii="Arial" w:hAnsi="Arial" w:cs="Arial"/>
                <w:i/>
                <w:sz w:val="20"/>
                <w:lang w:val="fr-CA"/>
              </w:rPr>
              <w:t xml:space="preserve">51(1) et 51(4)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301 et 302.1 de la LI)</w:t>
            </w:r>
          </w:p>
        </w:tc>
        <w:tc>
          <w:tcPr>
            <w:tcW w:w="688" w:type="dxa"/>
            <w:tcBorders>
              <w:top w:val="single" w:sz="6" w:space="0" w:color="000000"/>
              <w:left w:val="single" w:sz="6" w:space="0" w:color="000000"/>
              <w:bottom w:val="single" w:sz="6" w:space="0" w:color="000000"/>
              <w:right w:val="single" w:sz="6" w:space="0" w:color="000000"/>
            </w:tcBorders>
          </w:tcPr>
          <w:p w14:paraId="200771C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58A44CB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321FBA2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06357AC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1ABB7920" w14:textId="77777777" w:rsidTr="000A2EB0">
        <w:trPr>
          <w:gridAfter w:val="2"/>
          <w:wAfter w:w="29" w:type="dxa"/>
          <w:cantSplit/>
        </w:trPr>
        <w:tc>
          <w:tcPr>
            <w:tcW w:w="4233" w:type="dxa"/>
            <w:tcBorders>
              <w:top w:val="single" w:sz="6" w:space="0" w:color="000000"/>
              <w:left w:val="single" w:sz="6" w:space="0" w:color="000000"/>
              <w:right w:val="single" w:sz="6" w:space="0" w:color="000000"/>
            </w:tcBorders>
          </w:tcPr>
          <w:p w14:paraId="336ACA85" w14:textId="19675F2A"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2.</w:t>
            </w:r>
            <w:r w:rsidRPr="00DF1AB2">
              <w:rPr>
                <w:rFonts w:ascii="Arial" w:hAnsi="Arial" w:cs="Arial"/>
                <w:sz w:val="20"/>
                <w:lang w:val="fr-CA"/>
              </w:rPr>
              <w:tab/>
              <w:t>Si les actions ne sont pas des AAPE (critères énoncés à la question</w:t>
            </w:r>
            <w:r w:rsidR="00440C10">
              <w:rPr>
                <w:rFonts w:ascii="Arial" w:hAnsi="Arial" w:cs="Arial"/>
                <w:sz w:val="20"/>
                <w:lang w:val="fr-CA"/>
              </w:rPr>
              <w:t> </w:t>
            </w:r>
            <w:r w:rsidRPr="00DF1AB2">
              <w:rPr>
                <w:rFonts w:ascii="Arial" w:hAnsi="Arial" w:cs="Arial"/>
                <w:sz w:val="20"/>
                <w:lang w:val="fr-CA"/>
              </w:rPr>
              <w:t>2 de la section</w:t>
            </w:r>
            <w:r w:rsidR="00440C10">
              <w:rPr>
                <w:rFonts w:ascii="Arial" w:hAnsi="Arial" w:cs="Arial"/>
                <w:sz w:val="20"/>
                <w:lang w:val="fr-CA"/>
              </w:rPr>
              <w:t> </w:t>
            </w:r>
            <w:r w:rsidRPr="00DF1AB2">
              <w:rPr>
                <w:rFonts w:ascii="Arial" w:hAnsi="Arial" w:cs="Arial"/>
                <w:sz w:val="20"/>
                <w:lang w:val="fr-CA"/>
              </w:rPr>
              <w:t>II), avez-vous considéré les techniques de purification suivantes :</w:t>
            </w:r>
          </w:p>
          <w:p w14:paraId="22E823DD" w14:textId="77777777" w:rsidR="00CA12D6" w:rsidRPr="00DF1AB2" w:rsidRDefault="00327E61" w:rsidP="00153B6D">
            <w:pPr>
              <w:pStyle w:val="a"/>
              <w:numPr>
                <w:ilvl w:val="0"/>
                <w:numId w:val="38"/>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paiement</w:t>
            </w:r>
            <w:proofErr w:type="gramEnd"/>
            <w:r w:rsidRPr="00DF1AB2">
              <w:rPr>
                <w:rFonts w:ascii="Arial" w:hAnsi="Arial" w:cs="Arial"/>
                <w:sz w:val="20"/>
                <w:lang w:val="fr-CA"/>
              </w:rPr>
              <w:t xml:space="preserve"> des dettes;</w:t>
            </w:r>
            <w:r w:rsidR="00CA12D6" w:rsidRPr="00DF1AB2">
              <w:rPr>
                <w:rFonts w:ascii="Arial" w:hAnsi="Arial" w:cs="Arial"/>
                <w:sz w:val="20"/>
                <w:lang w:val="fr-CA"/>
              </w:rPr>
              <w:t xml:space="preserve"> </w:t>
            </w:r>
          </w:p>
          <w:p w14:paraId="3EB49D11" w14:textId="77777777" w:rsidR="006C2548" w:rsidRPr="00DF1AB2" w:rsidRDefault="00CA12D6" w:rsidP="00153B6D">
            <w:pPr>
              <w:pStyle w:val="a"/>
              <w:numPr>
                <w:ilvl w:val="0"/>
                <w:numId w:val="38"/>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utilisation</w:t>
            </w:r>
            <w:proofErr w:type="gramEnd"/>
            <w:r w:rsidRPr="00DF1AB2">
              <w:rPr>
                <w:rFonts w:ascii="Arial" w:hAnsi="Arial" w:cs="Arial"/>
                <w:sz w:val="20"/>
                <w:lang w:val="fr-CA"/>
              </w:rPr>
              <w:t xml:space="preserve"> des fonds excédentaires pour des activités de l’entreprise, tel achat de stocks</w:t>
            </w:r>
            <w:r w:rsidR="00661BD5">
              <w:rPr>
                <w:rFonts w:ascii="Arial" w:hAnsi="Arial" w:cs="Arial"/>
                <w:sz w:val="20"/>
                <w:lang w:val="fr-CA"/>
              </w:rPr>
              <w:t xml:space="preserve"> ou de nouveaux actifs qui seront utilisés dans l’exploitation de la société</w:t>
            </w:r>
            <w:r w:rsidRPr="00DF1AB2">
              <w:rPr>
                <w:rFonts w:ascii="Arial" w:hAnsi="Arial" w:cs="Arial"/>
                <w:sz w:val="20"/>
                <w:lang w:val="fr-CA"/>
              </w:rPr>
              <w:t>;</w:t>
            </w:r>
          </w:p>
        </w:tc>
        <w:tc>
          <w:tcPr>
            <w:tcW w:w="688" w:type="dxa"/>
            <w:tcBorders>
              <w:top w:val="single" w:sz="6" w:space="0" w:color="000000"/>
              <w:left w:val="single" w:sz="6" w:space="0" w:color="000000"/>
              <w:right w:val="single" w:sz="6" w:space="0" w:color="000000"/>
            </w:tcBorders>
          </w:tcPr>
          <w:p w14:paraId="31FA6F7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6F92FD5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750E265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3AE267F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CA12D6" w:rsidRPr="00DF1AB2" w14:paraId="015FE58F" w14:textId="77777777" w:rsidTr="005166FD">
        <w:trPr>
          <w:gridAfter w:val="2"/>
          <w:wAfter w:w="29" w:type="dxa"/>
          <w:cantSplit/>
        </w:trPr>
        <w:tc>
          <w:tcPr>
            <w:tcW w:w="4233" w:type="dxa"/>
            <w:tcBorders>
              <w:left w:val="single" w:sz="6" w:space="0" w:color="000000"/>
              <w:right w:val="single" w:sz="6" w:space="0" w:color="000000"/>
            </w:tcBorders>
          </w:tcPr>
          <w:p w14:paraId="252286E9" w14:textId="77777777" w:rsidR="00CA12D6" w:rsidRPr="00DF1AB2" w:rsidRDefault="00CA12D6" w:rsidP="00153B6D">
            <w:pPr>
              <w:pStyle w:val="a"/>
              <w:numPr>
                <w:ilvl w:val="0"/>
                <w:numId w:val="38"/>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remboursement</w:t>
            </w:r>
            <w:proofErr w:type="gramEnd"/>
            <w:r w:rsidRPr="00DF1AB2">
              <w:rPr>
                <w:rFonts w:ascii="Arial" w:hAnsi="Arial" w:cs="Arial"/>
                <w:sz w:val="20"/>
                <w:lang w:val="fr-CA"/>
              </w:rPr>
              <w:t xml:space="preserve"> des sommes dues aux actionnaires;</w:t>
            </w:r>
          </w:p>
          <w:p w14:paraId="389E5AA8" w14:textId="77777777" w:rsidR="00CA12D6" w:rsidRPr="00DF1AB2" w:rsidRDefault="00CA12D6" w:rsidP="00153B6D">
            <w:pPr>
              <w:pStyle w:val="a"/>
              <w:numPr>
                <w:ilvl w:val="0"/>
                <w:numId w:val="38"/>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versement</w:t>
            </w:r>
            <w:proofErr w:type="gramEnd"/>
            <w:r w:rsidRPr="00DF1AB2">
              <w:rPr>
                <w:rFonts w:ascii="Arial" w:hAnsi="Arial" w:cs="Arial"/>
                <w:sz w:val="20"/>
                <w:lang w:val="fr-CA"/>
              </w:rPr>
              <w:t xml:space="preserve"> d’acomptes provisionnels;</w:t>
            </w:r>
          </w:p>
        </w:tc>
        <w:tc>
          <w:tcPr>
            <w:tcW w:w="688" w:type="dxa"/>
            <w:tcBorders>
              <w:left w:val="single" w:sz="6" w:space="0" w:color="000000"/>
              <w:right w:val="single" w:sz="6" w:space="0" w:color="000000"/>
            </w:tcBorders>
          </w:tcPr>
          <w:p w14:paraId="2E08B9D9"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688" w:type="dxa"/>
            <w:tcBorders>
              <w:left w:val="single" w:sz="6" w:space="0" w:color="000000"/>
              <w:right w:val="single" w:sz="6" w:space="0" w:color="000000"/>
            </w:tcBorders>
          </w:tcPr>
          <w:p w14:paraId="1FCE7301"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688" w:type="dxa"/>
            <w:tcBorders>
              <w:left w:val="single" w:sz="6" w:space="0" w:color="000000"/>
              <w:right w:val="single" w:sz="6" w:space="0" w:color="000000"/>
            </w:tcBorders>
          </w:tcPr>
          <w:p w14:paraId="4E1EB78B"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3038" w:type="dxa"/>
            <w:tcBorders>
              <w:left w:val="single" w:sz="6" w:space="0" w:color="000000"/>
              <w:right w:val="single" w:sz="6" w:space="0" w:color="000000"/>
            </w:tcBorders>
          </w:tcPr>
          <w:p w14:paraId="0B742298"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r>
      <w:tr w:rsidR="00CA12D6" w:rsidRPr="00240B9B" w14:paraId="29523F68" w14:textId="77777777" w:rsidTr="005166FD">
        <w:trPr>
          <w:gridAfter w:val="2"/>
          <w:wAfter w:w="29" w:type="dxa"/>
          <w:cantSplit/>
        </w:trPr>
        <w:tc>
          <w:tcPr>
            <w:tcW w:w="4233" w:type="dxa"/>
            <w:tcBorders>
              <w:left w:val="single" w:sz="6" w:space="0" w:color="000000"/>
              <w:bottom w:val="single" w:sz="4" w:space="0" w:color="auto"/>
              <w:right w:val="single" w:sz="6" w:space="0" w:color="000000"/>
            </w:tcBorders>
          </w:tcPr>
          <w:p w14:paraId="56F6453D" w14:textId="5112E6A0" w:rsidR="00CA12D6" w:rsidRPr="00DF1AB2" w:rsidRDefault="00CA12D6" w:rsidP="00153B6D">
            <w:pPr>
              <w:pStyle w:val="a"/>
              <w:numPr>
                <w:ilvl w:val="0"/>
                <w:numId w:val="38"/>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transfert</w:t>
            </w:r>
            <w:proofErr w:type="gramEnd"/>
            <w:r w:rsidRPr="00DF1AB2">
              <w:rPr>
                <w:rFonts w:ascii="Arial" w:hAnsi="Arial" w:cs="Arial"/>
                <w:sz w:val="20"/>
                <w:lang w:val="fr-CA"/>
              </w:rPr>
              <w:t xml:space="preserve"> d’actions et/ou d’actifs dans une nouvelle société en vertu du paragraphe</w:t>
            </w:r>
            <w:r w:rsidR="00440C10">
              <w:rPr>
                <w:rFonts w:ascii="Arial" w:hAnsi="Arial" w:cs="Arial"/>
                <w:sz w:val="20"/>
                <w:lang w:val="fr-CA"/>
              </w:rPr>
              <w:t> </w:t>
            </w:r>
            <w:r w:rsidRPr="00DF1AB2">
              <w:rPr>
                <w:rFonts w:ascii="Arial" w:hAnsi="Arial" w:cs="Arial"/>
                <w:spacing w:val="-4"/>
                <w:sz w:val="20"/>
                <w:lang w:val="fr-CA"/>
              </w:rPr>
              <w:t xml:space="preserve">85(1) de </w:t>
            </w:r>
            <w:smartTag w:uri="urn:schemas-microsoft-com:office:smarttags" w:element="PersonName">
              <w:smartTagPr>
                <w:attr w:name="ProductID" w:val="la LIR"/>
              </w:smartTagPr>
              <w:r w:rsidRPr="00DF1AB2">
                <w:rPr>
                  <w:rFonts w:ascii="Arial" w:hAnsi="Arial" w:cs="Arial"/>
                  <w:spacing w:val="-4"/>
                  <w:sz w:val="20"/>
                  <w:lang w:val="fr-CA"/>
                </w:rPr>
                <w:t>la LIR</w:t>
              </w:r>
            </w:smartTag>
            <w:r w:rsidRPr="00DF1AB2">
              <w:rPr>
                <w:rFonts w:ascii="Arial" w:hAnsi="Arial" w:cs="Arial"/>
                <w:spacing w:val="-4"/>
                <w:sz w:val="20"/>
                <w:lang w:val="fr-CA"/>
              </w:rPr>
              <w:t xml:space="preserve"> et de l’article</w:t>
            </w:r>
            <w:r w:rsidR="00440C10">
              <w:rPr>
                <w:rFonts w:ascii="Arial" w:hAnsi="Arial" w:cs="Arial"/>
                <w:spacing w:val="-4"/>
                <w:sz w:val="20"/>
                <w:lang w:val="fr-CA"/>
              </w:rPr>
              <w:t> </w:t>
            </w:r>
            <w:r w:rsidRPr="00DF1AB2">
              <w:rPr>
                <w:rFonts w:ascii="Arial" w:hAnsi="Arial" w:cs="Arial"/>
                <w:spacing w:val="-4"/>
                <w:sz w:val="20"/>
                <w:lang w:val="fr-CA"/>
              </w:rPr>
              <w:t>518 de la LI (attention aux règles anti-évitement de l’article</w:t>
            </w:r>
            <w:r w:rsidR="00440C10">
              <w:rPr>
                <w:rFonts w:ascii="Arial" w:hAnsi="Arial" w:cs="Arial"/>
                <w:spacing w:val="-4"/>
                <w:sz w:val="20"/>
                <w:lang w:val="fr-CA"/>
              </w:rPr>
              <w:t> </w:t>
            </w:r>
            <w:r w:rsidRPr="00DF1AB2">
              <w:rPr>
                <w:rFonts w:ascii="Arial" w:hAnsi="Arial" w:cs="Arial"/>
                <w:spacing w:val="-4"/>
                <w:sz w:val="20"/>
                <w:lang w:val="fr-CA"/>
              </w:rPr>
              <w:t>55 de la LIR et des articles</w:t>
            </w:r>
            <w:r w:rsidR="00440C10">
              <w:rPr>
                <w:rFonts w:ascii="Arial" w:hAnsi="Arial" w:cs="Arial"/>
                <w:spacing w:val="-4"/>
                <w:sz w:val="20"/>
                <w:lang w:val="fr-CA"/>
              </w:rPr>
              <w:t> </w:t>
            </w:r>
            <w:r w:rsidRPr="00DF1AB2">
              <w:rPr>
                <w:rFonts w:ascii="Arial" w:hAnsi="Arial" w:cs="Arial"/>
                <w:spacing w:val="-4"/>
                <w:sz w:val="20"/>
                <w:lang w:val="fr-CA"/>
              </w:rPr>
              <w:t>308.1 et 308.2 de la LI);</w:t>
            </w:r>
          </w:p>
        </w:tc>
        <w:tc>
          <w:tcPr>
            <w:tcW w:w="688" w:type="dxa"/>
            <w:tcBorders>
              <w:left w:val="single" w:sz="6" w:space="0" w:color="000000"/>
              <w:bottom w:val="single" w:sz="4" w:space="0" w:color="auto"/>
              <w:right w:val="single" w:sz="6" w:space="0" w:color="000000"/>
            </w:tcBorders>
          </w:tcPr>
          <w:p w14:paraId="40CB0808"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47FFFC2A"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4279A841"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3038" w:type="dxa"/>
            <w:tcBorders>
              <w:left w:val="single" w:sz="6" w:space="0" w:color="000000"/>
              <w:bottom w:val="single" w:sz="4" w:space="0" w:color="auto"/>
              <w:right w:val="single" w:sz="6" w:space="0" w:color="000000"/>
            </w:tcBorders>
          </w:tcPr>
          <w:p w14:paraId="5038AD03"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r>
      <w:tr w:rsidR="00CA12D6" w:rsidRPr="00240B9B" w14:paraId="5365BB87" w14:textId="77777777" w:rsidTr="005166FD">
        <w:trPr>
          <w:gridAfter w:val="2"/>
          <w:wAfter w:w="29" w:type="dxa"/>
          <w:cantSplit/>
        </w:trPr>
        <w:tc>
          <w:tcPr>
            <w:tcW w:w="4233" w:type="dxa"/>
            <w:tcBorders>
              <w:top w:val="single" w:sz="4" w:space="0" w:color="auto"/>
              <w:left w:val="single" w:sz="6" w:space="0" w:color="000000"/>
              <w:bottom w:val="single" w:sz="4" w:space="0" w:color="auto"/>
              <w:right w:val="single" w:sz="6" w:space="0" w:color="000000"/>
            </w:tcBorders>
          </w:tcPr>
          <w:p w14:paraId="53574129" w14:textId="77777777" w:rsidR="00661BD5" w:rsidRDefault="00661BD5" w:rsidP="00153B6D">
            <w:pPr>
              <w:pStyle w:val="a"/>
              <w:numPr>
                <w:ilvl w:val="0"/>
                <w:numId w:val="38"/>
              </w:numPr>
              <w:tabs>
                <w:tab w:val="left" w:pos="360"/>
                <w:tab w:val="left" w:pos="1440"/>
              </w:tabs>
              <w:spacing w:before="60"/>
              <w:rPr>
                <w:rFonts w:ascii="Arial" w:hAnsi="Arial" w:cs="Arial"/>
                <w:sz w:val="20"/>
                <w:lang w:val="fr-CA"/>
              </w:rPr>
            </w:pPr>
            <w:proofErr w:type="gramStart"/>
            <w:r>
              <w:rPr>
                <w:rFonts w:ascii="Arial" w:hAnsi="Arial" w:cs="Arial"/>
                <w:sz w:val="20"/>
                <w:lang w:val="fr-CA"/>
              </w:rPr>
              <w:lastRenderedPageBreak/>
              <w:t>possibilité</w:t>
            </w:r>
            <w:proofErr w:type="gramEnd"/>
            <w:r>
              <w:rPr>
                <w:rFonts w:ascii="Arial" w:hAnsi="Arial" w:cs="Arial"/>
                <w:sz w:val="20"/>
                <w:lang w:val="fr-CA"/>
              </w:rPr>
              <w:t xml:space="preserve"> de racheter des actions</w:t>
            </w:r>
            <w:r w:rsidR="009B791D">
              <w:rPr>
                <w:rFonts w:ascii="Arial" w:hAnsi="Arial" w:cs="Arial"/>
                <w:sz w:val="20"/>
                <w:lang w:val="fr-CA"/>
              </w:rPr>
              <w:t xml:space="preserve"> </w:t>
            </w:r>
            <w:r w:rsidR="00DA3FE6">
              <w:rPr>
                <w:rFonts w:ascii="Arial" w:hAnsi="Arial" w:cs="Arial"/>
                <w:sz w:val="20"/>
                <w:lang w:val="fr-CA"/>
              </w:rPr>
              <w:t>(attention au dividende réputé)</w:t>
            </w:r>
            <w:r w:rsidRPr="00DF1AB2">
              <w:rPr>
                <w:rFonts w:ascii="Arial" w:hAnsi="Arial" w:cs="Arial"/>
                <w:sz w:val="20"/>
                <w:lang w:val="fr-CA"/>
              </w:rPr>
              <w:t>;</w:t>
            </w:r>
          </w:p>
          <w:p w14:paraId="556BAD91" w14:textId="77777777" w:rsidR="00CA12D6" w:rsidRPr="00DF1AB2" w:rsidRDefault="00661BD5" w:rsidP="00153B6D">
            <w:pPr>
              <w:pStyle w:val="a"/>
              <w:numPr>
                <w:ilvl w:val="0"/>
                <w:numId w:val="38"/>
              </w:numPr>
              <w:tabs>
                <w:tab w:val="left" w:pos="360"/>
                <w:tab w:val="left" w:pos="1440"/>
              </w:tabs>
              <w:spacing w:before="60"/>
              <w:rPr>
                <w:rFonts w:ascii="Arial" w:hAnsi="Arial" w:cs="Arial"/>
                <w:sz w:val="20"/>
                <w:lang w:val="fr-CA"/>
              </w:rPr>
            </w:pPr>
            <w:proofErr w:type="gramStart"/>
            <w:r>
              <w:rPr>
                <w:rFonts w:ascii="Arial" w:hAnsi="Arial" w:cs="Arial"/>
                <w:sz w:val="20"/>
                <w:lang w:val="fr-CA"/>
              </w:rPr>
              <w:t>d</w:t>
            </w:r>
            <w:r w:rsidR="00CA12D6" w:rsidRPr="00DF1AB2">
              <w:rPr>
                <w:rFonts w:ascii="Arial" w:hAnsi="Arial" w:cs="Arial"/>
                <w:sz w:val="20"/>
                <w:lang w:val="fr-CA"/>
              </w:rPr>
              <w:t>istribution</w:t>
            </w:r>
            <w:proofErr w:type="gramEnd"/>
            <w:r w:rsidR="00CA12D6" w:rsidRPr="00DF1AB2">
              <w:rPr>
                <w:rFonts w:ascii="Arial" w:hAnsi="Arial" w:cs="Arial"/>
                <w:sz w:val="20"/>
                <w:lang w:val="fr-CA"/>
              </w:rPr>
              <w:t xml:space="preserve"> d’actifs non admissibles sous forme de dividendes, de dividendes en capital ou de bonis;</w:t>
            </w:r>
          </w:p>
          <w:p w14:paraId="1EEE6E31" w14:textId="77777777" w:rsidR="00CA12D6" w:rsidRPr="00DF1AB2" w:rsidRDefault="00CA12D6" w:rsidP="00153B6D">
            <w:pPr>
              <w:pStyle w:val="a"/>
              <w:numPr>
                <w:ilvl w:val="0"/>
                <w:numId w:val="38"/>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réduction</w:t>
            </w:r>
            <w:proofErr w:type="gramEnd"/>
            <w:r w:rsidRPr="00DF1AB2">
              <w:rPr>
                <w:rFonts w:ascii="Arial" w:hAnsi="Arial" w:cs="Arial"/>
                <w:sz w:val="20"/>
                <w:lang w:val="fr-CA"/>
              </w:rPr>
              <w:t xml:space="preserve"> du capital versé fiscal; ou</w:t>
            </w:r>
          </w:p>
          <w:p w14:paraId="3C061176" w14:textId="77777777" w:rsidR="00CA12D6" w:rsidRPr="00DF1AB2" w:rsidRDefault="00CA12D6" w:rsidP="00153B6D">
            <w:pPr>
              <w:pStyle w:val="a"/>
              <w:numPr>
                <w:ilvl w:val="0"/>
                <w:numId w:val="38"/>
              </w:numPr>
              <w:tabs>
                <w:tab w:val="left" w:pos="360"/>
                <w:tab w:val="left" w:pos="1440"/>
              </w:tabs>
              <w:spacing w:before="60"/>
              <w:rPr>
                <w:rFonts w:ascii="Arial" w:hAnsi="Arial" w:cs="Arial"/>
                <w:sz w:val="20"/>
                <w:lang w:val="fr-CA"/>
              </w:rPr>
            </w:pPr>
            <w:proofErr w:type="gramStart"/>
            <w:r w:rsidRPr="00DF1AB2">
              <w:rPr>
                <w:rFonts w:ascii="Arial" w:hAnsi="Arial" w:cs="Arial"/>
                <w:sz w:val="20"/>
                <w:lang w:val="fr-CA"/>
              </w:rPr>
              <w:t>fusion</w:t>
            </w:r>
            <w:proofErr w:type="gramEnd"/>
            <w:r w:rsidRPr="00DF1AB2">
              <w:rPr>
                <w:rFonts w:ascii="Arial" w:hAnsi="Arial" w:cs="Arial"/>
                <w:sz w:val="20"/>
                <w:lang w:val="fr-CA"/>
              </w:rPr>
              <w:t xml:space="preserve"> ou liquidation de sociétés?</w:t>
            </w:r>
          </w:p>
        </w:tc>
        <w:tc>
          <w:tcPr>
            <w:tcW w:w="688" w:type="dxa"/>
            <w:tcBorders>
              <w:top w:val="single" w:sz="4" w:space="0" w:color="auto"/>
              <w:left w:val="single" w:sz="6" w:space="0" w:color="000000"/>
              <w:bottom w:val="single" w:sz="4" w:space="0" w:color="auto"/>
              <w:right w:val="single" w:sz="6" w:space="0" w:color="000000"/>
            </w:tcBorders>
          </w:tcPr>
          <w:p w14:paraId="4FD8B688"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688" w:type="dxa"/>
            <w:tcBorders>
              <w:top w:val="single" w:sz="4" w:space="0" w:color="auto"/>
              <w:left w:val="single" w:sz="6" w:space="0" w:color="000000"/>
              <w:bottom w:val="single" w:sz="4" w:space="0" w:color="auto"/>
              <w:right w:val="single" w:sz="6" w:space="0" w:color="000000"/>
            </w:tcBorders>
          </w:tcPr>
          <w:p w14:paraId="47DF5101"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688" w:type="dxa"/>
            <w:tcBorders>
              <w:top w:val="single" w:sz="4" w:space="0" w:color="auto"/>
              <w:left w:val="single" w:sz="6" w:space="0" w:color="000000"/>
              <w:bottom w:val="single" w:sz="4" w:space="0" w:color="auto"/>
              <w:right w:val="single" w:sz="6" w:space="0" w:color="000000"/>
            </w:tcBorders>
          </w:tcPr>
          <w:p w14:paraId="5D3365C8"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c>
          <w:tcPr>
            <w:tcW w:w="3038" w:type="dxa"/>
            <w:tcBorders>
              <w:top w:val="single" w:sz="4" w:space="0" w:color="auto"/>
              <w:left w:val="single" w:sz="6" w:space="0" w:color="000000"/>
              <w:bottom w:val="single" w:sz="4" w:space="0" w:color="auto"/>
              <w:right w:val="single" w:sz="6" w:space="0" w:color="000000"/>
            </w:tcBorders>
          </w:tcPr>
          <w:p w14:paraId="17D4A25E" w14:textId="77777777" w:rsidR="00CA12D6" w:rsidRPr="00DF1AB2" w:rsidRDefault="00CA12D6" w:rsidP="00FA4A1F">
            <w:pPr>
              <w:tabs>
                <w:tab w:val="left" w:pos="360"/>
                <w:tab w:val="left" w:pos="720"/>
                <w:tab w:val="left" w:pos="1080"/>
                <w:tab w:val="left" w:pos="1440"/>
              </w:tabs>
              <w:spacing w:before="60" w:after="60"/>
              <w:rPr>
                <w:rFonts w:ascii="Arial" w:hAnsi="Arial" w:cs="Arial"/>
                <w:sz w:val="20"/>
                <w:lang w:val="fr-CA"/>
              </w:rPr>
            </w:pPr>
          </w:p>
        </w:tc>
      </w:tr>
      <w:tr w:rsidR="006C2548" w:rsidRPr="00240B9B" w14:paraId="0B4F9133" w14:textId="77777777" w:rsidTr="00153B6D">
        <w:trPr>
          <w:gridAfter w:val="2"/>
          <w:wAfter w:w="29" w:type="dxa"/>
          <w:cantSplit/>
        </w:trPr>
        <w:tc>
          <w:tcPr>
            <w:tcW w:w="4233" w:type="dxa"/>
            <w:tcBorders>
              <w:top w:val="single" w:sz="4" w:space="0" w:color="auto"/>
              <w:left w:val="single" w:sz="6" w:space="0" w:color="000000"/>
              <w:bottom w:val="single" w:sz="6" w:space="0" w:color="000000"/>
              <w:right w:val="single" w:sz="6" w:space="0" w:color="000000"/>
            </w:tcBorders>
          </w:tcPr>
          <w:p w14:paraId="00D7F98C" w14:textId="0374075F"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t>Note :</w:t>
            </w:r>
            <w:r w:rsidR="005C566A" w:rsidRPr="00DF1AB2">
              <w:rPr>
                <w:rFonts w:ascii="Arial" w:hAnsi="Arial" w:cs="Arial"/>
                <w:b/>
                <w:sz w:val="20"/>
                <w:lang w:val="fr-CA"/>
              </w:rPr>
              <w:t xml:space="preserve"> </w:t>
            </w:r>
            <w:r w:rsidRPr="00DF1AB2">
              <w:rPr>
                <w:rFonts w:ascii="Arial" w:hAnsi="Arial" w:cs="Arial"/>
                <w:b/>
                <w:sz w:val="20"/>
                <w:lang w:val="fr-CA"/>
              </w:rPr>
              <w:t xml:space="preserve">Certaines techniques ont un effet immédiat alors que d’autres permettront </w:t>
            </w:r>
            <w:r w:rsidR="004006F3" w:rsidRPr="00DF1AB2">
              <w:rPr>
                <w:rFonts w:ascii="Arial" w:hAnsi="Arial" w:cs="Arial"/>
                <w:b/>
                <w:sz w:val="20"/>
                <w:lang w:val="fr-CA"/>
              </w:rPr>
              <w:t>que les actions soient</w:t>
            </w:r>
            <w:r w:rsidRPr="00DF1AB2">
              <w:rPr>
                <w:rFonts w:ascii="Arial" w:hAnsi="Arial" w:cs="Arial"/>
                <w:b/>
                <w:sz w:val="20"/>
                <w:lang w:val="fr-CA"/>
              </w:rPr>
              <w:t xml:space="preserve"> admissible</w:t>
            </w:r>
            <w:r w:rsidR="004006F3" w:rsidRPr="00DF1AB2">
              <w:rPr>
                <w:rFonts w:ascii="Arial" w:hAnsi="Arial" w:cs="Arial"/>
                <w:b/>
                <w:sz w:val="20"/>
                <w:lang w:val="fr-CA"/>
              </w:rPr>
              <w:t>s</w:t>
            </w:r>
            <w:r w:rsidR="00AA788E" w:rsidRPr="00DF1AB2">
              <w:rPr>
                <w:rFonts w:ascii="Arial" w:hAnsi="Arial" w:cs="Arial"/>
                <w:b/>
                <w:sz w:val="20"/>
                <w:lang w:val="fr-CA"/>
              </w:rPr>
              <w:t xml:space="preserve"> </w:t>
            </w:r>
            <w:r w:rsidRPr="00DF1AB2">
              <w:rPr>
                <w:rFonts w:ascii="Arial" w:hAnsi="Arial" w:cs="Arial"/>
                <w:b/>
                <w:sz w:val="20"/>
                <w:lang w:val="fr-CA"/>
              </w:rPr>
              <w:t>24</w:t>
            </w:r>
            <w:r w:rsidR="00440C10">
              <w:rPr>
                <w:rFonts w:ascii="Arial" w:hAnsi="Arial" w:cs="Arial"/>
                <w:b/>
                <w:sz w:val="20"/>
                <w:lang w:val="fr-CA"/>
              </w:rPr>
              <w:t> </w:t>
            </w:r>
            <w:r w:rsidRPr="00DF1AB2">
              <w:rPr>
                <w:rFonts w:ascii="Arial" w:hAnsi="Arial" w:cs="Arial"/>
                <w:b/>
                <w:sz w:val="20"/>
                <w:lang w:val="fr-CA"/>
              </w:rPr>
              <w:t>mois</w:t>
            </w:r>
            <w:r w:rsidR="00AA788E" w:rsidRPr="00DF1AB2">
              <w:rPr>
                <w:rFonts w:ascii="Arial" w:hAnsi="Arial" w:cs="Arial"/>
                <w:b/>
                <w:sz w:val="20"/>
                <w:lang w:val="fr-CA"/>
              </w:rPr>
              <w:t xml:space="preserve"> plus tard</w:t>
            </w:r>
            <w:r w:rsidRPr="00DF1AB2">
              <w:rPr>
                <w:rFonts w:ascii="Arial" w:hAnsi="Arial" w:cs="Arial"/>
                <w:b/>
                <w:sz w:val="20"/>
                <w:lang w:val="fr-CA"/>
              </w:rPr>
              <w:t>.</w:t>
            </w:r>
          </w:p>
        </w:tc>
        <w:tc>
          <w:tcPr>
            <w:tcW w:w="688" w:type="dxa"/>
            <w:tcBorders>
              <w:top w:val="single" w:sz="4" w:space="0" w:color="auto"/>
              <w:left w:val="single" w:sz="6" w:space="0" w:color="000000"/>
              <w:bottom w:val="single" w:sz="6" w:space="0" w:color="000000"/>
              <w:right w:val="single" w:sz="6" w:space="0" w:color="000000"/>
            </w:tcBorders>
          </w:tcPr>
          <w:p w14:paraId="788D189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6" w:space="0" w:color="000000"/>
              <w:right w:val="single" w:sz="6" w:space="0" w:color="000000"/>
            </w:tcBorders>
          </w:tcPr>
          <w:p w14:paraId="57F65E6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6" w:space="0" w:color="000000"/>
              <w:right w:val="single" w:sz="6" w:space="0" w:color="000000"/>
            </w:tcBorders>
          </w:tcPr>
          <w:p w14:paraId="2190AEA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bottom w:val="single" w:sz="6" w:space="0" w:color="000000"/>
              <w:right w:val="single" w:sz="6" w:space="0" w:color="000000"/>
            </w:tcBorders>
          </w:tcPr>
          <w:p w14:paraId="4688DB3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F6D51EB" w14:textId="77777777" w:rsidTr="000A2EB0">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0682036F" w14:textId="77777777"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3.</w:t>
            </w:r>
            <w:r w:rsidRPr="00DF1AB2">
              <w:rPr>
                <w:rFonts w:ascii="Arial" w:hAnsi="Arial" w:cs="Arial"/>
                <w:sz w:val="20"/>
                <w:lang w:val="fr-CA"/>
              </w:rPr>
              <w:tab/>
              <w:t xml:space="preserve">La possibilité d’effectuer une cristallisation sur plus d’un an ou d’utiliser les provisions pour gains en capital (si le paiement du produit de </w:t>
            </w:r>
            <w:r w:rsidR="008F16BF" w:rsidRPr="00DF1AB2">
              <w:rPr>
                <w:rFonts w:ascii="Arial" w:hAnsi="Arial" w:cs="Arial"/>
                <w:sz w:val="20"/>
                <w:lang w:val="fr-CA"/>
              </w:rPr>
              <w:t>cession</w:t>
            </w:r>
            <w:r w:rsidRPr="00DF1AB2">
              <w:rPr>
                <w:rFonts w:ascii="Arial" w:hAnsi="Arial" w:cs="Arial"/>
                <w:sz w:val="20"/>
                <w:lang w:val="fr-CA"/>
              </w:rPr>
              <w:t xml:space="preserve"> est réparti sur plusieurs années) est-elle considérée afin de minimiser l’incidence de l’impôt minimum de remplacement?</w:t>
            </w:r>
          </w:p>
          <w:p w14:paraId="44CA6BC0" w14:textId="4C455F99" w:rsidR="006C2548" w:rsidRPr="00DF1AB2" w:rsidRDefault="006C2548"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i/>
                <w:sz w:val="20"/>
                <w:lang w:val="fr-CA"/>
              </w:rPr>
              <w:t>(Voir article</w:t>
            </w:r>
            <w:r w:rsidR="00440C10">
              <w:rPr>
                <w:rFonts w:ascii="Arial" w:hAnsi="Arial" w:cs="Arial"/>
                <w:i/>
                <w:sz w:val="20"/>
                <w:lang w:val="fr-CA"/>
              </w:rPr>
              <w:t> </w:t>
            </w:r>
            <w:r w:rsidRPr="00DF1AB2">
              <w:rPr>
                <w:rFonts w:ascii="Arial" w:hAnsi="Arial" w:cs="Arial"/>
                <w:i/>
                <w:sz w:val="20"/>
                <w:lang w:val="fr-CA"/>
              </w:rPr>
              <w:t>127.52 et alinéa</w:t>
            </w:r>
            <w:r w:rsidR="00440C10">
              <w:rPr>
                <w:rFonts w:ascii="Arial" w:hAnsi="Arial" w:cs="Arial"/>
                <w:i/>
                <w:sz w:val="20"/>
                <w:lang w:val="fr-CA"/>
              </w:rPr>
              <w:t> </w:t>
            </w:r>
            <w:r w:rsidRPr="00DF1AB2">
              <w:rPr>
                <w:rFonts w:ascii="Arial" w:hAnsi="Arial" w:cs="Arial"/>
                <w:i/>
                <w:sz w:val="20"/>
                <w:lang w:val="fr-CA"/>
              </w:rPr>
              <w:t xml:space="preserve">40(1)a)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articles</w:t>
            </w:r>
            <w:r w:rsidR="00440C10">
              <w:rPr>
                <w:rFonts w:ascii="Arial" w:hAnsi="Arial" w:cs="Arial"/>
                <w:i/>
                <w:sz w:val="20"/>
                <w:lang w:val="fr-CA"/>
              </w:rPr>
              <w:t> </w:t>
            </w:r>
            <w:r w:rsidRPr="00DF1AB2">
              <w:rPr>
                <w:rFonts w:ascii="Arial" w:hAnsi="Arial" w:cs="Arial"/>
                <w:i/>
                <w:sz w:val="20"/>
                <w:lang w:val="fr-CA"/>
              </w:rPr>
              <w:t>234 et 776.51 de la LI)</w:t>
            </w:r>
          </w:p>
        </w:tc>
        <w:tc>
          <w:tcPr>
            <w:tcW w:w="688" w:type="dxa"/>
            <w:tcBorders>
              <w:top w:val="single" w:sz="6" w:space="0" w:color="000000"/>
              <w:left w:val="single" w:sz="6" w:space="0" w:color="000000"/>
              <w:bottom w:val="single" w:sz="6" w:space="0" w:color="000000"/>
              <w:right w:val="single" w:sz="6" w:space="0" w:color="000000"/>
            </w:tcBorders>
          </w:tcPr>
          <w:p w14:paraId="249487F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7130885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DEC20C3"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16B1D60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1A31B8B" w14:textId="77777777" w:rsidTr="000A2EB0">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5FEC69C1" w14:textId="77777777" w:rsidR="00A01D2B"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4.</w:t>
            </w:r>
            <w:r w:rsidRPr="00DF1AB2">
              <w:rPr>
                <w:rFonts w:ascii="Arial" w:hAnsi="Arial" w:cs="Arial"/>
                <w:sz w:val="20"/>
                <w:lang w:val="fr-CA"/>
              </w:rPr>
              <w:tab/>
              <w:t>Le particulier qui réclame ses frais d’intérêts sur une base de caisse songe-t-il à reporter le paiement des intérêts pour réduire sa PNCP dans l’année?</w:t>
            </w:r>
          </w:p>
        </w:tc>
        <w:tc>
          <w:tcPr>
            <w:tcW w:w="688" w:type="dxa"/>
            <w:tcBorders>
              <w:top w:val="single" w:sz="6" w:space="0" w:color="000000"/>
              <w:left w:val="single" w:sz="6" w:space="0" w:color="000000"/>
              <w:bottom w:val="single" w:sz="6" w:space="0" w:color="000000"/>
              <w:right w:val="single" w:sz="6" w:space="0" w:color="000000"/>
            </w:tcBorders>
          </w:tcPr>
          <w:p w14:paraId="0BA1F29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5EE4971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02865B4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7769670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20534195" w14:textId="77777777" w:rsidTr="000A2EB0">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0964685C" w14:textId="77777777"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5.</w:t>
            </w:r>
            <w:r w:rsidRPr="00DF1AB2">
              <w:rPr>
                <w:rFonts w:ascii="Arial" w:hAnsi="Arial" w:cs="Arial"/>
                <w:sz w:val="20"/>
                <w:lang w:val="fr-CA"/>
              </w:rPr>
              <w:tab/>
              <w:t>Si le compte de PNCP est positif, le produit de cession des actions est-il placé de façon à générer des revenus d’intérêts ou de dividendes avant la fin d’année?</w:t>
            </w:r>
          </w:p>
        </w:tc>
        <w:tc>
          <w:tcPr>
            <w:tcW w:w="688" w:type="dxa"/>
            <w:tcBorders>
              <w:top w:val="single" w:sz="6" w:space="0" w:color="000000"/>
              <w:left w:val="single" w:sz="6" w:space="0" w:color="000000"/>
              <w:bottom w:val="single" w:sz="6" w:space="0" w:color="000000"/>
              <w:right w:val="single" w:sz="6" w:space="0" w:color="000000"/>
            </w:tcBorders>
          </w:tcPr>
          <w:p w14:paraId="6C04421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7A69A20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179259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5FA38C89"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5C4A2F1D"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3507B47E" w14:textId="77777777"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6.</w:t>
            </w:r>
            <w:r w:rsidRPr="00DF1AB2">
              <w:rPr>
                <w:rFonts w:ascii="Arial" w:hAnsi="Arial" w:cs="Arial"/>
                <w:sz w:val="20"/>
                <w:lang w:val="fr-CA"/>
              </w:rPr>
              <w:tab/>
              <w:t>Si le propriétaire des actions est également un employé de la société, peut-il recevoir une partie de sa rémunération sous forme de dividendes et/ou d’intérêts de façon à réduire ou annuler son compte de PNCP?</w:t>
            </w:r>
          </w:p>
          <w:p w14:paraId="03A40491" w14:textId="59FC07F7" w:rsidR="006C2548" w:rsidRPr="00DF1AB2" w:rsidRDefault="006C2548"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110.6(1)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alinéa</w:t>
            </w:r>
            <w:r w:rsidR="00440C10">
              <w:rPr>
                <w:rFonts w:ascii="Arial" w:hAnsi="Arial" w:cs="Arial"/>
                <w:i/>
                <w:sz w:val="20"/>
                <w:lang w:val="fr-CA"/>
              </w:rPr>
              <w:t> </w:t>
            </w:r>
            <w:r w:rsidRPr="00DF1AB2">
              <w:rPr>
                <w:rFonts w:ascii="Arial" w:hAnsi="Arial" w:cs="Arial"/>
                <w:i/>
                <w:sz w:val="20"/>
                <w:lang w:val="fr-CA"/>
              </w:rPr>
              <w:t>726.6d) de la LI)</w:t>
            </w:r>
          </w:p>
          <w:p w14:paraId="464FEA65" w14:textId="55E8CC19" w:rsidR="006C2548" w:rsidRPr="00DF1AB2" w:rsidRDefault="006C2548"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i/>
                <w:sz w:val="20"/>
                <w:lang w:val="fr-CA"/>
              </w:rPr>
              <w:t>(Voir formulaires</w:t>
            </w:r>
            <w:r w:rsidR="00440C10">
              <w:rPr>
                <w:rFonts w:ascii="Arial" w:hAnsi="Arial" w:cs="Arial"/>
                <w:i/>
                <w:sz w:val="20"/>
                <w:lang w:val="fr-CA"/>
              </w:rPr>
              <w:t> </w:t>
            </w:r>
            <w:r w:rsidRPr="00DF1AB2">
              <w:rPr>
                <w:rFonts w:ascii="Arial" w:hAnsi="Arial" w:cs="Arial"/>
                <w:i/>
                <w:sz w:val="20"/>
                <w:lang w:val="fr-CA"/>
              </w:rPr>
              <w:t>T936 et TP-726.6)</w:t>
            </w:r>
          </w:p>
        </w:tc>
        <w:tc>
          <w:tcPr>
            <w:tcW w:w="688" w:type="dxa"/>
            <w:tcBorders>
              <w:top w:val="single" w:sz="6" w:space="0" w:color="000000"/>
              <w:left w:val="single" w:sz="6" w:space="0" w:color="000000"/>
              <w:bottom w:val="single" w:sz="6" w:space="0" w:color="000000"/>
              <w:right w:val="single" w:sz="6" w:space="0" w:color="000000"/>
            </w:tcBorders>
          </w:tcPr>
          <w:p w14:paraId="02DFF59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4DE687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35A94A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0506432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944C298"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24FE5B7B" w14:textId="77777777"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lastRenderedPageBreak/>
              <w:t>7.</w:t>
            </w:r>
            <w:r w:rsidRPr="00DF1AB2">
              <w:rPr>
                <w:rFonts w:ascii="Arial" w:hAnsi="Arial" w:cs="Arial"/>
                <w:sz w:val="20"/>
                <w:lang w:val="fr-CA"/>
              </w:rPr>
              <w:tab/>
              <w:t>Planifications possibles au décès d’un particulier.</w:t>
            </w:r>
          </w:p>
          <w:p w14:paraId="4D083F65" w14:textId="77777777" w:rsidR="006C2548" w:rsidRPr="00DF1AB2" w:rsidRDefault="006C2548" w:rsidP="00153B6D">
            <w:pPr>
              <w:pStyle w:val="a"/>
              <w:tabs>
                <w:tab w:val="left" w:pos="360"/>
                <w:tab w:val="left" w:pos="720"/>
                <w:tab w:val="left" w:pos="1080"/>
                <w:tab w:val="left" w:pos="1440"/>
              </w:tabs>
              <w:spacing w:before="60"/>
              <w:ind w:left="720" w:hanging="720"/>
              <w:rPr>
                <w:rFonts w:ascii="Arial" w:hAnsi="Arial" w:cs="Arial"/>
                <w:sz w:val="20"/>
                <w:lang w:val="fr-CA"/>
              </w:rPr>
            </w:pPr>
            <w:r w:rsidRPr="00DF1AB2">
              <w:rPr>
                <w:rFonts w:ascii="Arial" w:hAnsi="Arial" w:cs="Arial"/>
                <w:sz w:val="20"/>
                <w:lang w:val="fr-CA"/>
              </w:rPr>
              <w:tab/>
              <w:t>a)</w:t>
            </w:r>
            <w:r w:rsidRPr="00DF1AB2">
              <w:rPr>
                <w:rFonts w:ascii="Arial" w:hAnsi="Arial" w:cs="Arial"/>
                <w:sz w:val="20"/>
                <w:lang w:val="fr-CA"/>
              </w:rPr>
              <w:tab/>
              <w:t xml:space="preserve">Plutôt que de bénéficier d’un roulement en faveur du conjoint, avez-vous considéré la possibilité d’effectuer un choix afin que la cession des biens de la personne décédée s’effectue à </w:t>
            </w:r>
            <w:smartTag w:uri="urn:schemas-microsoft-com:office:smarttags" w:element="PersonName">
              <w:smartTagPr>
                <w:attr w:name="ProductID" w:val="la JVM"/>
              </w:smartTagPr>
              <w:r w:rsidRPr="00DF1AB2">
                <w:rPr>
                  <w:rFonts w:ascii="Arial" w:hAnsi="Arial" w:cs="Arial"/>
                  <w:sz w:val="20"/>
                  <w:lang w:val="fr-CA"/>
                </w:rPr>
                <w:t>la JVM</w:t>
              </w:r>
            </w:smartTag>
            <w:r w:rsidRPr="00DF1AB2">
              <w:rPr>
                <w:rFonts w:ascii="Arial" w:hAnsi="Arial" w:cs="Arial"/>
                <w:sz w:val="20"/>
                <w:lang w:val="fr-CA"/>
              </w:rPr>
              <w:t xml:space="preserve"> et que la personne décédée réalise un gain en capital et utilise son exonération?</w:t>
            </w:r>
          </w:p>
          <w:p w14:paraId="5074EAFE" w14:textId="1D17B0CF" w:rsidR="006C2548" w:rsidRPr="00DF1AB2" w:rsidRDefault="006C2548" w:rsidP="00153B6D">
            <w:pPr>
              <w:tabs>
                <w:tab w:val="left" w:pos="360"/>
                <w:tab w:val="left" w:pos="720"/>
                <w:tab w:val="left" w:pos="1080"/>
                <w:tab w:val="left" w:pos="1440"/>
              </w:tabs>
              <w:spacing w:before="60"/>
              <w:ind w:left="360"/>
              <w:rPr>
                <w:rFonts w:ascii="Arial" w:hAnsi="Arial" w:cs="Arial"/>
                <w:sz w:val="20"/>
                <w:lang w:val="fr-CA"/>
              </w:rPr>
            </w:pPr>
            <w:r w:rsidRPr="00DF1AB2">
              <w:rPr>
                <w:rFonts w:ascii="Arial" w:hAnsi="Arial" w:cs="Arial"/>
                <w:i/>
                <w:sz w:val="20"/>
                <w:lang w:val="fr-CA"/>
              </w:rPr>
              <w:t xml:space="preserve">(Voir </w:t>
            </w:r>
            <w:r w:rsidR="004A63B7" w:rsidRPr="00DF1AB2">
              <w:rPr>
                <w:rFonts w:ascii="Arial" w:hAnsi="Arial" w:cs="Arial"/>
                <w:i/>
                <w:sz w:val="20"/>
                <w:lang w:val="fr-CA"/>
              </w:rPr>
              <w:t>paragraphe</w:t>
            </w:r>
            <w:r w:rsidR="00440C10">
              <w:rPr>
                <w:rFonts w:ascii="Arial" w:hAnsi="Arial" w:cs="Arial"/>
                <w:i/>
                <w:sz w:val="20"/>
                <w:lang w:val="fr-CA"/>
              </w:rPr>
              <w:t> </w:t>
            </w:r>
            <w:r w:rsidRPr="00DF1AB2">
              <w:rPr>
                <w:rFonts w:ascii="Arial" w:hAnsi="Arial" w:cs="Arial"/>
                <w:i/>
                <w:sz w:val="20"/>
                <w:lang w:val="fr-CA"/>
              </w:rPr>
              <w:t xml:space="preserve">70(6.2)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440C10">
              <w:rPr>
                <w:rFonts w:ascii="Arial" w:hAnsi="Arial" w:cs="Arial"/>
                <w:i/>
                <w:sz w:val="20"/>
                <w:lang w:val="fr-CA"/>
              </w:rPr>
              <w:t> </w:t>
            </w:r>
            <w:r w:rsidRPr="00DF1AB2">
              <w:rPr>
                <w:rFonts w:ascii="Arial" w:hAnsi="Arial" w:cs="Arial"/>
                <w:i/>
                <w:sz w:val="20"/>
                <w:lang w:val="fr-CA"/>
              </w:rPr>
              <w:t>442 de la LI)</w:t>
            </w:r>
          </w:p>
        </w:tc>
        <w:tc>
          <w:tcPr>
            <w:tcW w:w="688" w:type="dxa"/>
            <w:tcBorders>
              <w:top w:val="single" w:sz="6" w:space="0" w:color="000000"/>
              <w:left w:val="single" w:sz="6" w:space="0" w:color="000000"/>
              <w:bottom w:val="single" w:sz="6" w:space="0" w:color="000000"/>
              <w:right w:val="single" w:sz="6" w:space="0" w:color="000000"/>
            </w:tcBorders>
          </w:tcPr>
          <w:p w14:paraId="3068024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212CBFE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CCBC847"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40CF3C30"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509E5074" w14:textId="77777777" w:rsidTr="00B43CB5">
        <w:trPr>
          <w:gridAfter w:val="2"/>
          <w:wAfter w:w="29" w:type="dxa"/>
          <w:cantSplit/>
        </w:trPr>
        <w:tc>
          <w:tcPr>
            <w:tcW w:w="4233" w:type="dxa"/>
            <w:tcBorders>
              <w:top w:val="single" w:sz="6" w:space="0" w:color="000000"/>
              <w:left w:val="single" w:sz="6" w:space="0" w:color="000000"/>
              <w:right w:val="single" w:sz="6" w:space="0" w:color="000000"/>
            </w:tcBorders>
          </w:tcPr>
          <w:p w14:paraId="0DEA342A"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b)</w:t>
            </w:r>
            <w:r w:rsidRPr="00DF1AB2">
              <w:rPr>
                <w:rFonts w:ascii="Arial" w:hAnsi="Arial" w:cs="Arial"/>
                <w:sz w:val="20"/>
                <w:lang w:val="fr-CA"/>
              </w:rPr>
              <w:tab/>
              <w:t xml:space="preserve">Au décès du particulier et dans la mesure où les pertes en capital dans la première année d’imposition de la succession </w:t>
            </w:r>
            <w:r w:rsidR="0022240A" w:rsidRPr="00DF1AB2">
              <w:rPr>
                <w:rFonts w:ascii="Arial" w:hAnsi="Arial" w:cs="Arial"/>
                <w:sz w:val="20"/>
                <w:lang w:val="fr-CA"/>
              </w:rPr>
              <w:t xml:space="preserve">excèdent </w:t>
            </w:r>
            <w:r w:rsidRPr="00DF1AB2">
              <w:rPr>
                <w:rFonts w:ascii="Arial" w:hAnsi="Arial" w:cs="Arial"/>
                <w:sz w:val="20"/>
                <w:lang w:val="fr-CA"/>
              </w:rPr>
              <w:t>l’exonération du gain en capital réclamée par la personne décédée, avez-vous considéré la possibilité de reporter les pertes en capital de la succession à l’encontre du revenu de la personne décédée?</w:t>
            </w:r>
          </w:p>
          <w:p w14:paraId="6CDFD4CB" w14:textId="46339341" w:rsidR="00C9117D"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i/>
                <w:sz w:val="20"/>
                <w:lang w:val="fr-CA"/>
              </w:rPr>
              <w:t>(Voir paragraphe</w:t>
            </w:r>
            <w:r w:rsidR="00440C10">
              <w:rPr>
                <w:rFonts w:ascii="Arial" w:hAnsi="Arial" w:cs="Arial"/>
                <w:i/>
                <w:sz w:val="20"/>
                <w:lang w:val="fr-CA"/>
              </w:rPr>
              <w:t> </w:t>
            </w:r>
            <w:r w:rsidRPr="00DF1AB2">
              <w:rPr>
                <w:rFonts w:ascii="Arial" w:hAnsi="Arial" w:cs="Arial"/>
                <w:i/>
                <w:sz w:val="20"/>
                <w:lang w:val="fr-CA"/>
              </w:rPr>
              <w:t xml:space="preserve">164(6) de </w:t>
            </w:r>
            <w:smartTag w:uri="urn:schemas-microsoft-com:office:smarttags" w:element="PersonName">
              <w:smartTagPr>
                <w:attr w:name="ProductID" w:val="la LIR"/>
              </w:smartTagPr>
              <w:r w:rsidRPr="00DF1AB2">
                <w:rPr>
                  <w:rFonts w:ascii="Arial" w:hAnsi="Arial" w:cs="Arial"/>
                  <w:i/>
                  <w:sz w:val="20"/>
                  <w:lang w:val="fr-CA"/>
                </w:rPr>
                <w:t>la LIR</w:t>
              </w:r>
            </w:smartTag>
            <w:r w:rsidRPr="00DF1AB2">
              <w:rPr>
                <w:rFonts w:ascii="Arial" w:hAnsi="Arial" w:cs="Arial"/>
                <w:i/>
                <w:sz w:val="20"/>
                <w:lang w:val="fr-CA"/>
              </w:rPr>
              <w:t xml:space="preserve"> et article</w:t>
            </w:r>
            <w:r w:rsidR="0021740A" w:rsidRPr="00DF1AB2">
              <w:rPr>
                <w:rFonts w:ascii="Arial" w:hAnsi="Arial" w:cs="Arial"/>
                <w:i/>
                <w:sz w:val="20"/>
                <w:lang w:val="fr-CA"/>
              </w:rPr>
              <w:t>s</w:t>
            </w:r>
            <w:r w:rsidR="00440C10">
              <w:rPr>
                <w:rFonts w:ascii="Arial" w:hAnsi="Arial" w:cs="Arial"/>
                <w:i/>
                <w:sz w:val="20"/>
                <w:lang w:val="fr-CA"/>
              </w:rPr>
              <w:t> </w:t>
            </w:r>
            <w:r w:rsidRPr="00DF1AB2">
              <w:rPr>
                <w:rFonts w:ascii="Arial" w:hAnsi="Arial" w:cs="Arial"/>
                <w:i/>
                <w:sz w:val="20"/>
                <w:lang w:val="fr-CA"/>
              </w:rPr>
              <w:t xml:space="preserve">1054 </w:t>
            </w:r>
            <w:r w:rsidR="0021740A" w:rsidRPr="00DF1AB2">
              <w:rPr>
                <w:rFonts w:ascii="Arial" w:hAnsi="Arial" w:cs="Arial"/>
                <w:i/>
                <w:sz w:val="20"/>
                <w:lang w:val="fr-CA"/>
              </w:rPr>
              <w:t xml:space="preserve">et 1055 </w:t>
            </w:r>
            <w:r w:rsidRPr="00DF1AB2">
              <w:rPr>
                <w:rFonts w:ascii="Arial" w:hAnsi="Arial" w:cs="Arial"/>
                <w:i/>
                <w:sz w:val="20"/>
                <w:lang w:val="fr-CA"/>
              </w:rPr>
              <w:t>de la LI)</w:t>
            </w:r>
          </w:p>
        </w:tc>
        <w:tc>
          <w:tcPr>
            <w:tcW w:w="688" w:type="dxa"/>
            <w:tcBorders>
              <w:top w:val="single" w:sz="6" w:space="0" w:color="000000"/>
              <w:left w:val="single" w:sz="6" w:space="0" w:color="000000"/>
              <w:right w:val="single" w:sz="6" w:space="0" w:color="000000"/>
            </w:tcBorders>
          </w:tcPr>
          <w:p w14:paraId="61F3700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531D6ED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right w:val="single" w:sz="6" w:space="0" w:color="000000"/>
            </w:tcBorders>
          </w:tcPr>
          <w:p w14:paraId="2B31438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right w:val="single" w:sz="6" w:space="0" w:color="000000"/>
            </w:tcBorders>
          </w:tcPr>
          <w:p w14:paraId="1BF9938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713B3782" w14:textId="77777777" w:rsidTr="00153B6D">
        <w:trPr>
          <w:gridAfter w:val="2"/>
          <w:wAfter w:w="29" w:type="dxa"/>
          <w:cantSplit/>
        </w:trPr>
        <w:tc>
          <w:tcPr>
            <w:tcW w:w="4233" w:type="dxa"/>
            <w:tcBorders>
              <w:left w:val="single" w:sz="6" w:space="0" w:color="000000"/>
              <w:bottom w:val="single" w:sz="4" w:space="0" w:color="auto"/>
              <w:right w:val="single" w:sz="6" w:space="0" w:color="000000"/>
            </w:tcBorders>
          </w:tcPr>
          <w:p w14:paraId="64814FE0" w14:textId="77777777" w:rsidR="006C2548" w:rsidRPr="00DF1AB2" w:rsidRDefault="006C2548" w:rsidP="00FA4A1F">
            <w:pPr>
              <w:pStyle w:val="a"/>
              <w:tabs>
                <w:tab w:val="left" w:pos="360"/>
                <w:tab w:val="left" w:pos="720"/>
                <w:tab w:val="left" w:pos="1080"/>
                <w:tab w:val="left" w:pos="1440"/>
              </w:tabs>
              <w:spacing w:before="60" w:after="60"/>
              <w:ind w:left="720" w:hanging="720"/>
              <w:rPr>
                <w:rFonts w:ascii="Arial" w:hAnsi="Arial" w:cs="Arial"/>
                <w:sz w:val="20"/>
                <w:lang w:val="fr-CA"/>
              </w:rPr>
            </w:pPr>
            <w:r w:rsidRPr="00DF1AB2">
              <w:rPr>
                <w:rFonts w:ascii="Arial" w:hAnsi="Arial" w:cs="Arial"/>
                <w:sz w:val="20"/>
                <w:lang w:val="fr-CA"/>
              </w:rPr>
              <w:tab/>
              <w:t>c)</w:t>
            </w:r>
            <w:r w:rsidRPr="00DF1AB2">
              <w:rPr>
                <w:rFonts w:ascii="Arial" w:hAnsi="Arial" w:cs="Arial"/>
                <w:sz w:val="20"/>
                <w:lang w:val="fr-CA"/>
              </w:rPr>
              <w:tab/>
              <w:t xml:space="preserve">Avez-vous considéré la possibilité de transférer, libre d’impôt, des actions en faveur du conjoint (ou d’une fiducie au profit du conjoint) pour que celui-ci bénéficie </w:t>
            </w:r>
            <w:r w:rsidR="004A63B7" w:rsidRPr="00DF1AB2">
              <w:rPr>
                <w:rFonts w:ascii="Arial" w:hAnsi="Arial" w:cs="Arial"/>
                <w:sz w:val="20"/>
                <w:lang w:val="fr-CA"/>
              </w:rPr>
              <w:t xml:space="preserve">éventuellement </w:t>
            </w:r>
            <w:r w:rsidRPr="00DF1AB2">
              <w:rPr>
                <w:rFonts w:ascii="Arial" w:hAnsi="Arial" w:cs="Arial"/>
                <w:sz w:val="20"/>
                <w:lang w:val="fr-CA"/>
              </w:rPr>
              <w:t xml:space="preserve">de l’exonération </w:t>
            </w:r>
            <w:r w:rsidR="004A63B7" w:rsidRPr="00DF1AB2">
              <w:rPr>
                <w:rFonts w:ascii="Arial" w:hAnsi="Arial" w:cs="Arial"/>
                <w:sz w:val="20"/>
                <w:lang w:val="fr-CA"/>
              </w:rPr>
              <w:t>des</w:t>
            </w:r>
            <w:r w:rsidRPr="00DF1AB2">
              <w:rPr>
                <w:rFonts w:ascii="Arial" w:hAnsi="Arial" w:cs="Arial"/>
                <w:sz w:val="20"/>
                <w:lang w:val="fr-CA"/>
              </w:rPr>
              <w:t xml:space="preserve"> gain</w:t>
            </w:r>
            <w:r w:rsidR="004A63B7" w:rsidRPr="00DF1AB2">
              <w:rPr>
                <w:rFonts w:ascii="Arial" w:hAnsi="Arial" w:cs="Arial"/>
                <w:sz w:val="20"/>
                <w:lang w:val="fr-CA"/>
              </w:rPr>
              <w:t>s</w:t>
            </w:r>
            <w:r w:rsidRPr="00DF1AB2">
              <w:rPr>
                <w:rFonts w:ascii="Arial" w:hAnsi="Arial" w:cs="Arial"/>
                <w:sz w:val="20"/>
                <w:lang w:val="fr-CA"/>
              </w:rPr>
              <w:t xml:space="preserve"> en capital?</w:t>
            </w:r>
          </w:p>
        </w:tc>
        <w:tc>
          <w:tcPr>
            <w:tcW w:w="688" w:type="dxa"/>
            <w:tcBorders>
              <w:left w:val="single" w:sz="6" w:space="0" w:color="000000"/>
              <w:bottom w:val="single" w:sz="4" w:space="0" w:color="auto"/>
              <w:right w:val="single" w:sz="6" w:space="0" w:color="000000"/>
            </w:tcBorders>
          </w:tcPr>
          <w:p w14:paraId="4FE2272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3204064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left w:val="single" w:sz="6" w:space="0" w:color="000000"/>
              <w:bottom w:val="single" w:sz="4" w:space="0" w:color="auto"/>
              <w:right w:val="single" w:sz="6" w:space="0" w:color="000000"/>
            </w:tcBorders>
          </w:tcPr>
          <w:p w14:paraId="5F711A0B"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left w:val="single" w:sz="6" w:space="0" w:color="000000"/>
              <w:bottom w:val="single" w:sz="4" w:space="0" w:color="auto"/>
              <w:right w:val="single" w:sz="6" w:space="0" w:color="000000"/>
            </w:tcBorders>
          </w:tcPr>
          <w:p w14:paraId="110112C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7F6D0FD9" w14:textId="77777777" w:rsidTr="00B43CB5">
        <w:trPr>
          <w:gridAfter w:val="2"/>
          <w:wAfter w:w="29" w:type="dxa"/>
          <w:cantSplit/>
        </w:trPr>
        <w:tc>
          <w:tcPr>
            <w:tcW w:w="4233" w:type="dxa"/>
            <w:tcBorders>
              <w:top w:val="single" w:sz="4" w:space="0" w:color="auto"/>
              <w:left w:val="single" w:sz="6" w:space="0" w:color="000000"/>
              <w:bottom w:val="single" w:sz="4" w:space="0" w:color="auto"/>
              <w:right w:val="single" w:sz="6" w:space="0" w:color="000000"/>
            </w:tcBorders>
          </w:tcPr>
          <w:p w14:paraId="07CD6BCB"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b/>
                <w:sz w:val="20"/>
                <w:lang w:val="fr-CA"/>
              </w:rPr>
            </w:pPr>
            <w:r w:rsidRPr="00DF1AB2">
              <w:rPr>
                <w:rFonts w:ascii="Arial" w:hAnsi="Arial" w:cs="Arial"/>
                <w:b/>
                <w:sz w:val="20"/>
                <w:lang w:val="fr-CA"/>
              </w:rPr>
              <w:t>Note :</w:t>
            </w:r>
            <w:r w:rsidR="005C566A" w:rsidRPr="00DF1AB2">
              <w:rPr>
                <w:rFonts w:ascii="Arial" w:hAnsi="Arial" w:cs="Arial"/>
                <w:b/>
                <w:sz w:val="20"/>
                <w:lang w:val="fr-CA"/>
              </w:rPr>
              <w:t xml:space="preserve"> </w:t>
            </w:r>
            <w:r w:rsidRPr="00DF1AB2">
              <w:rPr>
                <w:rFonts w:ascii="Arial" w:hAnsi="Arial" w:cs="Arial"/>
                <w:b/>
                <w:sz w:val="20"/>
                <w:lang w:val="fr-CA"/>
              </w:rPr>
              <w:t>Les actions doivent être dévolues irrévocablement au conjoint (ou à une fiducie au profit du conjoint).</w:t>
            </w:r>
          </w:p>
          <w:p w14:paraId="6EACFE12"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t xml:space="preserve">De plus, une convention </w:t>
            </w:r>
            <w:r w:rsidR="00C06BAE" w:rsidRPr="00DF1AB2">
              <w:rPr>
                <w:rFonts w:ascii="Arial" w:hAnsi="Arial" w:cs="Arial"/>
                <w:b/>
                <w:sz w:val="20"/>
                <w:lang w:val="fr-CA"/>
              </w:rPr>
              <w:t xml:space="preserve">entre actionnaires </w:t>
            </w:r>
            <w:r w:rsidRPr="00DF1AB2">
              <w:rPr>
                <w:rFonts w:ascii="Arial" w:hAnsi="Arial" w:cs="Arial"/>
                <w:b/>
                <w:sz w:val="20"/>
                <w:lang w:val="fr-CA"/>
              </w:rPr>
              <w:t>ne doit pas obliger le conjoint survivant à vendre les actions aux actionnaires survivants. Un mécanisme d’option d’achat-vente doit être prévu à la convention entre actionnaires.</w:t>
            </w:r>
          </w:p>
        </w:tc>
        <w:tc>
          <w:tcPr>
            <w:tcW w:w="688" w:type="dxa"/>
            <w:tcBorders>
              <w:top w:val="single" w:sz="4" w:space="0" w:color="auto"/>
              <w:left w:val="single" w:sz="6" w:space="0" w:color="000000"/>
              <w:bottom w:val="single" w:sz="4" w:space="0" w:color="auto"/>
              <w:right w:val="single" w:sz="6" w:space="0" w:color="000000"/>
            </w:tcBorders>
          </w:tcPr>
          <w:p w14:paraId="7D9BE2A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4" w:space="0" w:color="auto"/>
              <w:right w:val="single" w:sz="6" w:space="0" w:color="000000"/>
            </w:tcBorders>
          </w:tcPr>
          <w:p w14:paraId="605268D8"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4" w:space="0" w:color="auto"/>
              <w:right w:val="single" w:sz="6" w:space="0" w:color="000000"/>
            </w:tcBorders>
          </w:tcPr>
          <w:p w14:paraId="548D1A6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bottom w:val="single" w:sz="4" w:space="0" w:color="auto"/>
              <w:right w:val="single" w:sz="6" w:space="0" w:color="000000"/>
            </w:tcBorders>
          </w:tcPr>
          <w:p w14:paraId="4439FB5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3A46D3AF" w14:textId="77777777" w:rsidTr="00B43CB5">
        <w:trPr>
          <w:gridAfter w:val="2"/>
          <w:wAfter w:w="29" w:type="dxa"/>
          <w:cantSplit/>
        </w:trPr>
        <w:tc>
          <w:tcPr>
            <w:tcW w:w="4233" w:type="dxa"/>
            <w:tcBorders>
              <w:top w:val="single" w:sz="4" w:space="0" w:color="auto"/>
              <w:left w:val="single" w:sz="6" w:space="0" w:color="000000"/>
              <w:bottom w:val="single" w:sz="6" w:space="0" w:color="000000"/>
              <w:right w:val="single" w:sz="6" w:space="0" w:color="000000"/>
            </w:tcBorders>
          </w:tcPr>
          <w:p w14:paraId="1605FBB5" w14:textId="77777777"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t xml:space="preserve">Des règles particulières concernant l’exonération </w:t>
            </w:r>
            <w:r w:rsidR="0021740A" w:rsidRPr="00DF1AB2">
              <w:rPr>
                <w:rFonts w:ascii="Arial" w:hAnsi="Arial" w:cs="Arial"/>
                <w:b/>
                <w:sz w:val="20"/>
                <w:lang w:val="fr-CA"/>
              </w:rPr>
              <w:t xml:space="preserve">des gains en capital </w:t>
            </w:r>
            <w:r w:rsidRPr="00DF1AB2">
              <w:rPr>
                <w:rFonts w:ascii="Arial" w:hAnsi="Arial" w:cs="Arial"/>
                <w:b/>
                <w:sz w:val="20"/>
                <w:lang w:val="fr-CA"/>
              </w:rPr>
              <w:t>s’appliquent au décès d’un particulier. Une bonne planification devrait permettre de réclamer l’exonération</w:t>
            </w:r>
            <w:r w:rsidR="0021740A" w:rsidRPr="00DF1AB2">
              <w:rPr>
                <w:rFonts w:ascii="Arial" w:hAnsi="Arial" w:cs="Arial"/>
                <w:b/>
                <w:sz w:val="20"/>
                <w:lang w:val="fr-CA"/>
              </w:rPr>
              <w:t xml:space="preserve"> des gains en capital </w:t>
            </w:r>
            <w:r w:rsidRPr="00DF1AB2">
              <w:rPr>
                <w:rFonts w:ascii="Arial" w:hAnsi="Arial" w:cs="Arial"/>
                <w:b/>
                <w:sz w:val="20"/>
                <w:lang w:val="fr-CA"/>
              </w:rPr>
              <w:t>au décès d’un particulier.</w:t>
            </w:r>
          </w:p>
        </w:tc>
        <w:tc>
          <w:tcPr>
            <w:tcW w:w="688" w:type="dxa"/>
            <w:tcBorders>
              <w:top w:val="single" w:sz="4" w:space="0" w:color="auto"/>
              <w:left w:val="single" w:sz="6" w:space="0" w:color="000000"/>
              <w:bottom w:val="single" w:sz="6" w:space="0" w:color="000000"/>
              <w:right w:val="single" w:sz="6" w:space="0" w:color="000000"/>
            </w:tcBorders>
          </w:tcPr>
          <w:p w14:paraId="7E961C9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6" w:space="0" w:color="000000"/>
              <w:right w:val="single" w:sz="6" w:space="0" w:color="000000"/>
            </w:tcBorders>
          </w:tcPr>
          <w:p w14:paraId="5FD43595"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4" w:space="0" w:color="auto"/>
              <w:left w:val="single" w:sz="6" w:space="0" w:color="000000"/>
              <w:bottom w:val="single" w:sz="6" w:space="0" w:color="000000"/>
              <w:right w:val="single" w:sz="6" w:space="0" w:color="000000"/>
            </w:tcBorders>
          </w:tcPr>
          <w:p w14:paraId="6B1875D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4" w:space="0" w:color="auto"/>
              <w:left w:val="single" w:sz="6" w:space="0" w:color="000000"/>
              <w:bottom w:val="single" w:sz="6" w:space="0" w:color="000000"/>
              <w:right w:val="single" w:sz="6" w:space="0" w:color="000000"/>
            </w:tcBorders>
          </w:tcPr>
          <w:p w14:paraId="246E65DF"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6D6EDE96"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4A33B8D7" w14:textId="2EA539C3" w:rsidR="006C2548" w:rsidRPr="00DF1AB2" w:rsidRDefault="006C2548" w:rsidP="00FA4A1F">
            <w:pPr>
              <w:tabs>
                <w:tab w:val="left" w:pos="360"/>
                <w:tab w:val="left" w:pos="720"/>
                <w:tab w:val="left" w:pos="1080"/>
                <w:tab w:val="left" w:pos="1440"/>
              </w:tabs>
              <w:spacing w:before="60" w:after="60"/>
              <w:ind w:left="360"/>
              <w:rPr>
                <w:rFonts w:ascii="Arial" w:hAnsi="Arial" w:cs="Arial"/>
                <w:b/>
                <w:sz w:val="20"/>
                <w:lang w:val="fr-CA"/>
              </w:rPr>
            </w:pPr>
            <w:r w:rsidRPr="00DF1AB2">
              <w:rPr>
                <w:rFonts w:ascii="Arial" w:hAnsi="Arial" w:cs="Arial"/>
                <w:b/>
                <w:sz w:val="20"/>
                <w:lang w:val="fr-CA"/>
              </w:rPr>
              <w:lastRenderedPageBreak/>
              <w:t>Les actions cédées lors du décès d’un particulier sont considérées comme des AAPE au moment de la cession si elles respectaient cette définition à un moment quelconque de la période de 12</w:t>
            </w:r>
            <w:r w:rsidR="00440C10">
              <w:rPr>
                <w:rFonts w:ascii="Arial" w:hAnsi="Arial" w:cs="Arial"/>
                <w:b/>
                <w:sz w:val="20"/>
                <w:lang w:val="fr-CA"/>
              </w:rPr>
              <w:t> </w:t>
            </w:r>
            <w:r w:rsidRPr="00DF1AB2">
              <w:rPr>
                <w:rFonts w:ascii="Arial" w:hAnsi="Arial" w:cs="Arial"/>
                <w:b/>
                <w:sz w:val="20"/>
                <w:lang w:val="fr-CA"/>
              </w:rPr>
              <w:t>mois qui a précédé le décès.</w:t>
            </w:r>
          </w:p>
          <w:p w14:paraId="3D46E8E5" w14:textId="1CEAD648" w:rsidR="006C2548" w:rsidRPr="00DF1AB2" w:rsidRDefault="006C2548" w:rsidP="00FA4A1F">
            <w:pPr>
              <w:tabs>
                <w:tab w:val="left" w:pos="360"/>
                <w:tab w:val="left" w:pos="720"/>
                <w:tab w:val="left" w:pos="1080"/>
                <w:tab w:val="left" w:pos="1440"/>
              </w:tabs>
              <w:spacing w:before="60" w:after="60"/>
              <w:ind w:left="360"/>
              <w:rPr>
                <w:rFonts w:ascii="Arial" w:hAnsi="Arial" w:cs="Arial"/>
                <w:sz w:val="20"/>
                <w:lang w:val="fr-CA"/>
              </w:rPr>
            </w:pPr>
            <w:r w:rsidRPr="00DF1AB2">
              <w:rPr>
                <w:rFonts w:ascii="Arial" w:hAnsi="Arial" w:cs="Arial"/>
                <w:b/>
                <w:sz w:val="20"/>
                <w:lang w:val="fr-CA"/>
              </w:rPr>
              <w:t>Le produit d’une police d’assurance</w:t>
            </w:r>
            <w:r w:rsidR="000C2781" w:rsidRPr="00DF1AB2">
              <w:rPr>
                <w:rFonts w:ascii="Arial" w:hAnsi="Arial" w:cs="Arial"/>
                <w:b/>
                <w:sz w:val="20"/>
                <w:lang w:val="fr-CA"/>
              </w:rPr>
              <w:t xml:space="preserve"> </w:t>
            </w:r>
            <w:r w:rsidRPr="00DF1AB2">
              <w:rPr>
                <w:rFonts w:ascii="Arial" w:hAnsi="Arial" w:cs="Arial"/>
                <w:b/>
                <w:sz w:val="20"/>
                <w:lang w:val="fr-CA"/>
              </w:rPr>
              <w:t>vie reçu par une société peut être considéré comme un élément d’actif admissible s’il est utilisé dans les 24</w:t>
            </w:r>
            <w:r w:rsidR="00440C10">
              <w:rPr>
                <w:rFonts w:ascii="Arial" w:hAnsi="Arial" w:cs="Arial"/>
                <w:b/>
                <w:sz w:val="20"/>
                <w:lang w:val="fr-CA"/>
              </w:rPr>
              <w:t> </w:t>
            </w:r>
            <w:r w:rsidRPr="00DF1AB2">
              <w:rPr>
                <w:rFonts w:ascii="Arial" w:hAnsi="Arial" w:cs="Arial"/>
                <w:b/>
                <w:sz w:val="20"/>
                <w:lang w:val="fr-CA"/>
              </w:rPr>
              <w:t>mois suivant le décès pour racheter, acquérir ou annuler les actions données.</w:t>
            </w:r>
          </w:p>
          <w:p w14:paraId="64617C65" w14:textId="318B93EB" w:rsidR="006C2548" w:rsidRPr="00DF1AB2" w:rsidRDefault="003445C7" w:rsidP="00B43CB5">
            <w:pPr>
              <w:tabs>
                <w:tab w:val="left" w:pos="310"/>
                <w:tab w:val="left" w:pos="720"/>
                <w:tab w:val="left" w:pos="1080"/>
                <w:tab w:val="left" w:pos="1440"/>
              </w:tabs>
              <w:spacing w:before="60" w:after="60"/>
              <w:ind w:left="310" w:hanging="310"/>
              <w:rPr>
                <w:rFonts w:ascii="Arial" w:hAnsi="Arial" w:cs="Arial"/>
                <w:sz w:val="20"/>
                <w:lang w:val="fr-CA"/>
              </w:rPr>
            </w:pPr>
            <w:r w:rsidRPr="00DF1AB2">
              <w:rPr>
                <w:rFonts w:ascii="Arial" w:hAnsi="Arial" w:cs="Arial"/>
                <w:sz w:val="20"/>
                <w:lang w:val="fr-CA"/>
              </w:rPr>
              <w:t xml:space="preserve">      </w:t>
            </w:r>
            <w:r w:rsidR="006C2548" w:rsidRPr="00DF1AB2">
              <w:rPr>
                <w:rFonts w:ascii="Arial" w:hAnsi="Arial" w:cs="Arial"/>
                <w:sz w:val="20"/>
                <w:lang w:val="fr-CA"/>
              </w:rPr>
              <w:t>(</w:t>
            </w:r>
            <w:r w:rsidR="006C2548" w:rsidRPr="00DF1AB2">
              <w:rPr>
                <w:rFonts w:ascii="Arial" w:hAnsi="Arial" w:cs="Arial"/>
                <w:i/>
                <w:sz w:val="20"/>
                <w:lang w:val="fr-CA"/>
              </w:rPr>
              <w:t>Voir paragraphe</w:t>
            </w:r>
            <w:r w:rsidR="00440C10">
              <w:rPr>
                <w:rFonts w:ascii="Arial" w:hAnsi="Arial" w:cs="Arial"/>
                <w:i/>
                <w:sz w:val="20"/>
                <w:lang w:val="fr-CA"/>
              </w:rPr>
              <w:t> </w:t>
            </w:r>
            <w:r w:rsidR="004A63B7" w:rsidRPr="00DF1AB2">
              <w:rPr>
                <w:rFonts w:ascii="Arial" w:hAnsi="Arial" w:cs="Arial"/>
                <w:i/>
                <w:sz w:val="20"/>
                <w:lang w:val="fr-CA"/>
              </w:rPr>
              <w:t>70(6)</w:t>
            </w:r>
            <w:r w:rsidR="0021740A" w:rsidRPr="00DF1AB2">
              <w:rPr>
                <w:rFonts w:ascii="Arial" w:hAnsi="Arial" w:cs="Arial"/>
                <w:i/>
                <w:sz w:val="20"/>
                <w:lang w:val="fr-CA"/>
              </w:rPr>
              <w:t>,</w:t>
            </w:r>
            <w:r w:rsidR="006C2548" w:rsidRPr="00DF1AB2">
              <w:rPr>
                <w:rFonts w:ascii="Arial" w:hAnsi="Arial" w:cs="Arial"/>
                <w:i/>
                <w:sz w:val="20"/>
                <w:lang w:val="fr-CA"/>
              </w:rPr>
              <w:t xml:space="preserve"> </w:t>
            </w:r>
            <w:r w:rsidR="006E58FA" w:rsidRPr="00DF1AB2">
              <w:rPr>
                <w:rFonts w:ascii="Arial" w:hAnsi="Arial" w:cs="Arial"/>
                <w:i/>
                <w:sz w:val="20"/>
                <w:lang w:val="fr-CA"/>
              </w:rPr>
              <w:t>alinéas</w:t>
            </w:r>
            <w:r w:rsidR="00440C10">
              <w:rPr>
                <w:rFonts w:ascii="Arial" w:hAnsi="Arial" w:cs="Arial"/>
                <w:i/>
                <w:sz w:val="20"/>
                <w:lang w:val="fr-CA"/>
              </w:rPr>
              <w:t> </w:t>
            </w:r>
            <w:r w:rsidR="006C2548" w:rsidRPr="00DF1AB2">
              <w:rPr>
                <w:rFonts w:ascii="Arial" w:hAnsi="Arial" w:cs="Arial"/>
                <w:i/>
                <w:sz w:val="20"/>
                <w:lang w:val="fr-CA"/>
              </w:rPr>
              <w:t>13(7)e</w:t>
            </w:r>
            <w:r w:rsidR="006E58FA" w:rsidRPr="00DF1AB2">
              <w:rPr>
                <w:rFonts w:ascii="Arial" w:hAnsi="Arial" w:cs="Arial"/>
                <w:i/>
                <w:sz w:val="20"/>
                <w:lang w:val="fr-CA"/>
              </w:rPr>
              <w:t>)</w:t>
            </w:r>
            <w:r w:rsidR="006C2548" w:rsidRPr="00DF1AB2">
              <w:rPr>
                <w:rFonts w:ascii="Arial" w:hAnsi="Arial" w:cs="Arial"/>
                <w:i/>
                <w:sz w:val="20"/>
                <w:lang w:val="fr-CA"/>
              </w:rPr>
              <w:t>,</w:t>
            </w:r>
            <w:r w:rsidR="00387E8A">
              <w:rPr>
                <w:rFonts w:ascii="Arial" w:hAnsi="Arial" w:cs="Arial"/>
                <w:i/>
                <w:sz w:val="20"/>
                <w:lang w:val="fr-CA"/>
              </w:rPr>
              <w:t xml:space="preserve"> </w:t>
            </w:r>
            <w:r w:rsidR="006C2548" w:rsidRPr="00DF1AB2">
              <w:rPr>
                <w:rFonts w:ascii="Arial" w:hAnsi="Arial" w:cs="Arial"/>
                <w:i/>
                <w:sz w:val="20"/>
                <w:lang w:val="fr-CA"/>
              </w:rPr>
              <w:t>110.6(14)g)</w:t>
            </w:r>
            <w:r w:rsidR="004A63B7" w:rsidRPr="00DF1AB2">
              <w:rPr>
                <w:rFonts w:ascii="Arial" w:hAnsi="Arial" w:cs="Arial"/>
                <w:i/>
                <w:sz w:val="20"/>
                <w:lang w:val="fr-CA"/>
              </w:rPr>
              <w:t xml:space="preserve"> </w:t>
            </w:r>
            <w:r w:rsidR="006E58FA" w:rsidRPr="00DF1AB2">
              <w:rPr>
                <w:rFonts w:ascii="Arial" w:hAnsi="Arial" w:cs="Arial"/>
                <w:i/>
                <w:sz w:val="20"/>
                <w:lang w:val="fr-CA"/>
              </w:rPr>
              <w:t xml:space="preserve">et 110.6(15)a) </w:t>
            </w:r>
            <w:r w:rsidR="006C2548" w:rsidRPr="00DF1AB2">
              <w:rPr>
                <w:rFonts w:ascii="Arial" w:hAnsi="Arial" w:cs="Arial"/>
                <w:i/>
                <w:sz w:val="20"/>
                <w:lang w:val="fr-CA"/>
              </w:rPr>
              <w:t xml:space="preserve">de </w:t>
            </w:r>
            <w:smartTag w:uri="urn:schemas-microsoft-com:office:smarttags" w:element="PersonName">
              <w:smartTagPr>
                <w:attr w:name="ProductID" w:val="la LIR"/>
              </w:smartTagPr>
              <w:r w:rsidR="006C2548" w:rsidRPr="00DF1AB2">
                <w:rPr>
                  <w:rFonts w:ascii="Arial" w:hAnsi="Arial" w:cs="Arial"/>
                  <w:i/>
                  <w:sz w:val="20"/>
                  <w:lang w:val="fr-CA"/>
                </w:rPr>
                <w:t>la LIR</w:t>
              </w:r>
            </w:smartTag>
            <w:r w:rsidR="006C2548" w:rsidRPr="00DF1AB2">
              <w:rPr>
                <w:rFonts w:ascii="Arial" w:hAnsi="Arial" w:cs="Arial"/>
                <w:i/>
                <w:sz w:val="20"/>
                <w:lang w:val="fr-CA"/>
              </w:rPr>
              <w:t xml:space="preserve"> et articles</w:t>
            </w:r>
            <w:r w:rsidR="00440C10">
              <w:rPr>
                <w:rFonts w:ascii="Arial" w:hAnsi="Arial" w:cs="Arial"/>
                <w:i/>
                <w:sz w:val="20"/>
                <w:lang w:val="fr-CA"/>
              </w:rPr>
              <w:t> </w:t>
            </w:r>
            <w:r w:rsidR="004A63B7" w:rsidRPr="00DF1AB2">
              <w:rPr>
                <w:rFonts w:ascii="Arial" w:hAnsi="Arial" w:cs="Arial"/>
                <w:i/>
                <w:sz w:val="20"/>
                <w:lang w:val="fr-CA"/>
              </w:rPr>
              <w:t>440</w:t>
            </w:r>
            <w:r w:rsidR="006E58FA" w:rsidRPr="00DF1AB2">
              <w:rPr>
                <w:rFonts w:ascii="Arial" w:hAnsi="Arial" w:cs="Arial"/>
                <w:i/>
                <w:sz w:val="20"/>
                <w:lang w:val="fr-CA"/>
              </w:rPr>
              <w:t xml:space="preserve"> et</w:t>
            </w:r>
            <w:r w:rsidR="00387E8A">
              <w:rPr>
                <w:rFonts w:ascii="Arial" w:hAnsi="Arial" w:cs="Arial"/>
                <w:i/>
                <w:sz w:val="20"/>
                <w:lang w:val="fr-CA"/>
              </w:rPr>
              <w:t xml:space="preserve"> </w:t>
            </w:r>
            <w:r w:rsidR="00D62492" w:rsidRPr="00DF1AB2">
              <w:rPr>
                <w:rFonts w:ascii="Arial" w:hAnsi="Arial" w:cs="Arial"/>
                <w:i/>
                <w:sz w:val="20"/>
                <w:lang w:val="fr-CA"/>
              </w:rPr>
              <w:t>726.6.1</w:t>
            </w:r>
            <w:r w:rsidR="00387E8A">
              <w:rPr>
                <w:rFonts w:ascii="Arial" w:hAnsi="Arial" w:cs="Arial"/>
                <w:i/>
                <w:sz w:val="20"/>
                <w:lang w:val="fr-CA"/>
              </w:rPr>
              <w:t xml:space="preserve"> </w:t>
            </w:r>
            <w:r w:rsidR="00D62492" w:rsidRPr="00DF1AB2">
              <w:rPr>
                <w:rFonts w:ascii="Arial" w:hAnsi="Arial" w:cs="Arial"/>
                <w:i/>
                <w:sz w:val="20"/>
                <w:lang w:val="fr-CA"/>
              </w:rPr>
              <w:t xml:space="preserve">[alinéa j) du deuxième alinéa] </w:t>
            </w:r>
            <w:r w:rsidR="006E58FA" w:rsidRPr="00DF1AB2">
              <w:rPr>
                <w:rFonts w:ascii="Arial" w:hAnsi="Arial" w:cs="Arial"/>
                <w:i/>
                <w:sz w:val="20"/>
                <w:lang w:val="fr-CA"/>
              </w:rPr>
              <w:t>et</w:t>
            </w:r>
            <w:r w:rsidR="00387E8A">
              <w:rPr>
                <w:rFonts w:ascii="Arial" w:hAnsi="Arial" w:cs="Arial"/>
                <w:i/>
                <w:sz w:val="20"/>
                <w:lang w:val="fr-CA"/>
              </w:rPr>
              <w:t xml:space="preserve"> </w:t>
            </w:r>
            <w:r w:rsidR="006E58FA" w:rsidRPr="00DF1AB2">
              <w:rPr>
                <w:rFonts w:ascii="Arial" w:hAnsi="Arial" w:cs="Arial"/>
                <w:i/>
                <w:sz w:val="20"/>
                <w:lang w:val="fr-CA"/>
              </w:rPr>
              <w:t>alinéas</w:t>
            </w:r>
            <w:r w:rsidR="00440C10">
              <w:rPr>
                <w:rFonts w:ascii="Arial" w:hAnsi="Arial" w:cs="Arial"/>
                <w:i/>
                <w:sz w:val="20"/>
                <w:lang w:val="fr-CA"/>
              </w:rPr>
              <w:t> </w:t>
            </w:r>
            <w:r w:rsidR="006E58FA" w:rsidRPr="00DF1AB2">
              <w:rPr>
                <w:rFonts w:ascii="Arial" w:hAnsi="Arial" w:cs="Arial"/>
                <w:i/>
                <w:sz w:val="20"/>
                <w:lang w:val="fr-CA"/>
              </w:rPr>
              <w:t xml:space="preserve">99d.1) et 726.6.2a) </w:t>
            </w:r>
            <w:r w:rsidR="006C2548" w:rsidRPr="00DF1AB2">
              <w:rPr>
                <w:rFonts w:ascii="Arial" w:hAnsi="Arial" w:cs="Arial"/>
                <w:i/>
                <w:sz w:val="20"/>
                <w:lang w:val="fr-CA"/>
              </w:rPr>
              <w:t>de la</w:t>
            </w:r>
            <w:r w:rsidR="00387E8A">
              <w:rPr>
                <w:rFonts w:ascii="Arial" w:hAnsi="Arial" w:cs="Arial"/>
                <w:i/>
                <w:sz w:val="20"/>
                <w:lang w:val="fr-CA"/>
              </w:rPr>
              <w:t xml:space="preserve"> </w:t>
            </w:r>
            <w:r w:rsidR="006C2548" w:rsidRPr="00DF1AB2">
              <w:rPr>
                <w:rFonts w:ascii="Arial" w:hAnsi="Arial" w:cs="Arial"/>
                <w:i/>
                <w:sz w:val="20"/>
                <w:lang w:val="fr-CA"/>
              </w:rPr>
              <w:t>LI)</w:t>
            </w:r>
          </w:p>
        </w:tc>
        <w:tc>
          <w:tcPr>
            <w:tcW w:w="688" w:type="dxa"/>
            <w:tcBorders>
              <w:top w:val="single" w:sz="6" w:space="0" w:color="000000"/>
              <w:left w:val="single" w:sz="6" w:space="0" w:color="000000"/>
              <w:bottom w:val="single" w:sz="6" w:space="0" w:color="000000"/>
              <w:right w:val="single" w:sz="6" w:space="0" w:color="000000"/>
            </w:tcBorders>
          </w:tcPr>
          <w:p w14:paraId="0AEE1B6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B9E7A7C"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39CDE41A"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2AB4996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4769DBAA" w14:textId="77777777" w:rsidTr="000A2EB0">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515E0139" w14:textId="77777777" w:rsidR="00823F7B" w:rsidRDefault="006C2548" w:rsidP="00ED645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8.</w:t>
            </w:r>
            <w:r w:rsidRPr="00DF1AB2">
              <w:rPr>
                <w:rFonts w:ascii="Arial" w:hAnsi="Arial" w:cs="Arial"/>
                <w:sz w:val="20"/>
                <w:lang w:val="fr-CA"/>
              </w:rPr>
              <w:tab/>
              <w:t xml:space="preserve">Avez-vous considéré </w:t>
            </w:r>
            <w:r w:rsidR="00BE1902" w:rsidRPr="00DF1AB2">
              <w:rPr>
                <w:rFonts w:ascii="Arial" w:hAnsi="Arial" w:cs="Arial"/>
                <w:sz w:val="20"/>
                <w:lang w:val="fr-CA"/>
              </w:rPr>
              <w:t xml:space="preserve">la possibilité </w:t>
            </w:r>
            <w:r w:rsidR="00770C6F" w:rsidRPr="00DF1AB2">
              <w:rPr>
                <w:rFonts w:ascii="Arial" w:hAnsi="Arial" w:cs="Arial"/>
                <w:sz w:val="20"/>
                <w:lang w:val="fr-CA"/>
              </w:rPr>
              <w:t xml:space="preserve">d’effectuer </w:t>
            </w:r>
            <w:r w:rsidRPr="00DF1AB2">
              <w:rPr>
                <w:rFonts w:ascii="Arial" w:hAnsi="Arial" w:cs="Arial"/>
                <w:sz w:val="20"/>
                <w:lang w:val="fr-CA"/>
              </w:rPr>
              <w:t xml:space="preserve">un gel successoral afin de multiplier l’exonération </w:t>
            </w:r>
            <w:r w:rsidR="00067D38" w:rsidRPr="00DF1AB2">
              <w:rPr>
                <w:rFonts w:ascii="Arial" w:hAnsi="Arial" w:cs="Arial"/>
                <w:sz w:val="20"/>
                <w:lang w:val="fr-CA"/>
              </w:rPr>
              <w:t xml:space="preserve">des gains en capital </w:t>
            </w:r>
            <w:r w:rsidRPr="00DF1AB2">
              <w:rPr>
                <w:rFonts w:ascii="Arial" w:hAnsi="Arial" w:cs="Arial"/>
                <w:sz w:val="20"/>
                <w:lang w:val="fr-CA"/>
              </w:rPr>
              <w:t>pour les membres de la famille?</w:t>
            </w:r>
          </w:p>
          <w:p w14:paraId="1E61D4BB" w14:textId="77777777" w:rsidR="00355C63" w:rsidRPr="00DF1AB2" w:rsidRDefault="00355C63" w:rsidP="00ED645F">
            <w:pPr>
              <w:tabs>
                <w:tab w:val="left" w:pos="360"/>
                <w:tab w:val="left" w:pos="720"/>
                <w:tab w:val="left" w:pos="1080"/>
                <w:tab w:val="left" w:pos="1440"/>
              </w:tabs>
              <w:spacing w:before="60" w:after="60"/>
              <w:ind w:left="360" w:hanging="360"/>
              <w:rPr>
                <w:rFonts w:ascii="Arial" w:hAnsi="Arial" w:cs="Arial"/>
                <w:sz w:val="20"/>
                <w:lang w:val="fr-CA"/>
              </w:rPr>
            </w:pPr>
            <w:r>
              <w:rPr>
                <w:rFonts w:ascii="Arial" w:hAnsi="Arial" w:cs="Arial"/>
                <w:sz w:val="20"/>
                <w:lang w:val="fr-CA"/>
              </w:rPr>
              <w:t>Attention cependant aux règles visant l’impôt sur le revenu fractionné</w:t>
            </w:r>
          </w:p>
        </w:tc>
        <w:tc>
          <w:tcPr>
            <w:tcW w:w="688" w:type="dxa"/>
            <w:tcBorders>
              <w:top w:val="single" w:sz="6" w:space="0" w:color="000000"/>
              <w:left w:val="single" w:sz="6" w:space="0" w:color="000000"/>
              <w:bottom w:val="single" w:sz="6" w:space="0" w:color="000000"/>
              <w:right w:val="single" w:sz="6" w:space="0" w:color="000000"/>
            </w:tcBorders>
          </w:tcPr>
          <w:p w14:paraId="2A2AC86D"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657C3C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2FFF973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7B5A0474"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5296479E" w14:textId="77777777" w:rsidTr="000A2EB0">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431CD69C" w14:textId="77777777"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9.</w:t>
            </w:r>
            <w:r w:rsidRPr="00DF1AB2">
              <w:rPr>
                <w:rFonts w:ascii="Arial" w:hAnsi="Arial" w:cs="Arial"/>
                <w:sz w:val="20"/>
                <w:lang w:val="fr-CA"/>
              </w:rPr>
              <w:tab/>
              <w:t xml:space="preserve">La convention entre actionnaires </w:t>
            </w:r>
            <w:r w:rsidR="00067D38" w:rsidRPr="00DF1AB2">
              <w:rPr>
                <w:rFonts w:ascii="Arial" w:hAnsi="Arial" w:cs="Arial"/>
                <w:sz w:val="20"/>
                <w:lang w:val="fr-CA"/>
              </w:rPr>
              <w:t>et les testaments des actionnaires sont</w:t>
            </w:r>
            <w:r w:rsidRPr="00DF1AB2">
              <w:rPr>
                <w:rFonts w:ascii="Arial" w:hAnsi="Arial" w:cs="Arial"/>
                <w:sz w:val="20"/>
                <w:lang w:val="fr-CA"/>
              </w:rPr>
              <w:t>-</w:t>
            </w:r>
            <w:r w:rsidR="00067D38" w:rsidRPr="00DF1AB2">
              <w:rPr>
                <w:rFonts w:ascii="Arial" w:hAnsi="Arial" w:cs="Arial"/>
                <w:sz w:val="20"/>
                <w:lang w:val="fr-CA"/>
              </w:rPr>
              <w:t>ils</w:t>
            </w:r>
            <w:r w:rsidRPr="00DF1AB2">
              <w:rPr>
                <w:rFonts w:ascii="Arial" w:hAnsi="Arial" w:cs="Arial"/>
                <w:sz w:val="20"/>
                <w:lang w:val="fr-CA"/>
              </w:rPr>
              <w:t xml:space="preserve"> révisé</w:t>
            </w:r>
            <w:r w:rsidR="00067D38" w:rsidRPr="00DF1AB2">
              <w:rPr>
                <w:rFonts w:ascii="Arial" w:hAnsi="Arial" w:cs="Arial"/>
                <w:sz w:val="20"/>
                <w:lang w:val="fr-CA"/>
              </w:rPr>
              <w:t>s</w:t>
            </w:r>
            <w:r w:rsidRPr="00DF1AB2">
              <w:rPr>
                <w:rFonts w:ascii="Arial" w:hAnsi="Arial" w:cs="Arial"/>
                <w:sz w:val="20"/>
                <w:lang w:val="fr-CA"/>
              </w:rPr>
              <w:t xml:space="preserve"> pour s’assurer que les changements à la suite de la cristallisation sont pris en considération?</w:t>
            </w:r>
          </w:p>
        </w:tc>
        <w:tc>
          <w:tcPr>
            <w:tcW w:w="688" w:type="dxa"/>
            <w:tcBorders>
              <w:top w:val="single" w:sz="6" w:space="0" w:color="000000"/>
              <w:left w:val="single" w:sz="6" w:space="0" w:color="000000"/>
              <w:bottom w:val="single" w:sz="6" w:space="0" w:color="000000"/>
              <w:right w:val="single" w:sz="6" w:space="0" w:color="000000"/>
            </w:tcBorders>
          </w:tcPr>
          <w:p w14:paraId="4461EDF2"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7BF23D7E"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72E1026"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5D2E4191" w14:textId="77777777" w:rsidR="006C2548" w:rsidRPr="00DF1AB2" w:rsidRDefault="006C2548" w:rsidP="00FA4A1F">
            <w:pPr>
              <w:tabs>
                <w:tab w:val="left" w:pos="360"/>
                <w:tab w:val="left" w:pos="720"/>
                <w:tab w:val="left" w:pos="1080"/>
                <w:tab w:val="left" w:pos="1440"/>
              </w:tabs>
              <w:spacing w:before="120"/>
              <w:rPr>
                <w:rFonts w:ascii="Arial" w:hAnsi="Arial" w:cs="Arial"/>
                <w:sz w:val="20"/>
                <w:lang w:val="fr-CA"/>
              </w:rPr>
            </w:pPr>
          </w:p>
        </w:tc>
      </w:tr>
      <w:tr w:rsidR="006C2548" w:rsidRPr="00240B9B" w14:paraId="03368BC8"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6A466079" w14:textId="77777777"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10.</w:t>
            </w:r>
            <w:r w:rsidRPr="00DF1AB2">
              <w:rPr>
                <w:rFonts w:ascii="Arial" w:hAnsi="Arial" w:cs="Arial"/>
                <w:sz w:val="20"/>
                <w:lang w:val="fr-CA"/>
              </w:rPr>
              <w:tab/>
            </w:r>
            <w:r w:rsidR="00BF7042" w:rsidRPr="00DF1AB2">
              <w:rPr>
                <w:rFonts w:ascii="Arial" w:hAnsi="Arial" w:cs="Arial"/>
                <w:sz w:val="20"/>
                <w:lang w:val="fr-CA"/>
              </w:rPr>
              <w:t>A-t-on avisé le client de l</w:t>
            </w:r>
            <w:r w:rsidRPr="00DF1AB2">
              <w:rPr>
                <w:rFonts w:ascii="Arial" w:hAnsi="Arial" w:cs="Arial"/>
                <w:sz w:val="20"/>
                <w:lang w:val="fr-CA"/>
              </w:rPr>
              <w:t xml:space="preserve">’effet de la cristallisation sur </w:t>
            </w:r>
            <w:r w:rsidR="00E96383" w:rsidRPr="00DF1AB2">
              <w:rPr>
                <w:rFonts w:ascii="Arial" w:hAnsi="Arial" w:cs="Arial"/>
                <w:sz w:val="20"/>
                <w:lang w:val="fr-CA"/>
              </w:rPr>
              <w:t xml:space="preserve">les éléments suivants, entres autres : </w:t>
            </w:r>
            <w:r w:rsidRPr="00DF1AB2">
              <w:rPr>
                <w:rFonts w:ascii="Arial" w:hAnsi="Arial" w:cs="Arial"/>
                <w:sz w:val="20"/>
                <w:lang w:val="fr-CA"/>
              </w:rPr>
              <w:t>l’impôt minimum de remplacement</w:t>
            </w:r>
            <w:r w:rsidR="00E96383" w:rsidRPr="00DF1AB2">
              <w:rPr>
                <w:rFonts w:ascii="Arial" w:hAnsi="Arial" w:cs="Arial"/>
                <w:sz w:val="20"/>
                <w:lang w:val="fr-CA"/>
              </w:rPr>
              <w:t xml:space="preserve">, </w:t>
            </w:r>
            <w:r w:rsidR="00BF7042" w:rsidRPr="00DF1AB2">
              <w:rPr>
                <w:rFonts w:ascii="Arial" w:hAnsi="Arial" w:cs="Arial"/>
                <w:sz w:val="20"/>
                <w:lang w:val="fr-CA"/>
              </w:rPr>
              <w:t xml:space="preserve">la </w:t>
            </w:r>
            <w:r w:rsidR="00E96383" w:rsidRPr="00DF1AB2">
              <w:rPr>
                <w:rFonts w:ascii="Arial" w:hAnsi="Arial" w:cs="Arial"/>
                <w:sz w:val="20"/>
                <w:lang w:val="fr-CA"/>
              </w:rPr>
              <w:t xml:space="preserve">récupération de la pension de la sécurité de la vieillesse, </w:t>
            </w:r>
            <w:r w:rsidR="00BF7042" w:rsidRPr="00DF1AB2">
              <w:rPr>
                <w:rFonts w:ascii="Arial" w:hAnsi="Arial" w:cs="Arial"/>
                <w:sz w:val="20"/>
                <w:lang w:val="fr-CA"/>
              </w:rPr>
              <w:t xml:space="preserve">la </w:t>
            </w:r>
            <w:r w:rsidR="00E96383" w:rsidRPr="00DF1AB2">
              <w:rPr>
                <w:rFonts w:ascii="Arial" w:hAnsi="Arial" w:cs="Arial"/>
                <w:sz w:val="20"/>
                <w:lang w:val="fr-CA"/>
              </w:rPr>
              <w:t>perte de la prestation fiscale pour enfants</w:t>
            </w:r>
            <w:r w:rsidR="00BF7042" w:rsidRPr="00DF1AB2">
              <w:rPr>
                <w:rFonts w:ascii="Arial" w:hAnsi="Arial" w:cs="Arial"/>
                <w:sz w:val="20"/>
                <w:lang w:val="fr-CA"/>
              </w:rPr>
              <w:t>, la diminution du crédit d’impôt pour frais médicaux</w:t>
            </w:r>
            <w:r w:rsidRPr="00DF1AB2">
              <w:rPr>
                <w:rFonts w:ascii="Arial" w:hAnsi="Arial" w:cs="Arial"/>
                <w:sz w:val="20"/>
                <w:lang w:val="fr-CA"/>
              </w:rPr>
              <w:t xml:space="preserve"> et</w:t>
            </w:r>
            <w:r w:rsidR="00BF7042" w:rsidRPr="00DF1AB2">
              <w:rPr>
                <w:rFonts w:ascii="Arial" w:hAnsi="Arial" w:cs="Arial"/>
                <w:sz w:val="20"/>
                <w:lang w:val="fr-CA"/>
              </w:rPr>
              <w:t xml:space="preserve"> la</w:t>
            </w:r>
            <w:r w:rsidRPr="00DF1AB2">
              <w:rPr>
                <w:rFonts w:ascii="Arial" w:hAnsi="Arial" w:cs="Arial"/>
                <w:sz w:val="20"/>
                <w:lang w:val="fr-CA"/>
              </w:rPr>
              <w:t xml:space="preserve"> contribution </w:t>
            </w:r>
            <w:r w:rsidR="00BF7042" w:rsidRPr="00DF1AB2">
              <w:rPr>
                <w:rFonts w:ascii="Arial" w:hAnsi="Arial" w:cs="Arial"/>
                <w:sz w:val="20"/>
                <w:lang w:val="fr-CA"/>
              </w:rPr>
              <w:t xml:space="preserve">additionnelle </w:t>
            </w:r>
            <w:r w:rsidRPr="00DF1AB2">
              <w:rPr>
                <w:rFonts w:ascii="Arial" w:hAnsi="Arial" w:cs="Arial"/>
                <w:sz w:val="20"/>
                <w:lang w:val="fr-CA"/>
              </w:rPr>
              <w:t>au Fonds des services de santé du Québec</w:t>
            </w:r>
            <w:r w:rsidR="00426D5E" w:rsidRPr="00DF1AB2">
              <w:rPr>
                <w:rFonts w:ascii="Arial" w:hAnsi="Arial" w:cs="Arial"/>
                <w:sz w:val="20"/>
                <w:lang w:val="fr-CA"/>
              </w:rPr>
              <w:t>.</w:t>
            </w:r>
          </w:p>
        </w:tc>
        <w:tc>
          <w:tcPr>
            <w:tcW w:w="688" w:type="dxa"/>
            <w:tcBorders>
              <w:top w:val="single" w:sz="6" w:space="0" w:color="000000"/>
              <w:left w:val="single" w:sz="6" w:space="0" w:color="000000"/>
              <w:bottom w:val="single" w:sz="6" w:space="0" w:color="000000"/>
              <w:right w:val="single" w:sz="6" w:space="0" w:color="000000"/>
            </w:tcBorders>
          </w:tcPr>
          <w:p w14:paraId="28EFE743"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687BEFF"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70B70551"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3853D59C"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071035DB" w14:textId="77777777" w:rsidTr="00B43CB5">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5E9D1D6B" w14:textId="77777777" w:rsidR="006C2548" w:rsidRPr="00DF1AB2" w:rsidRDefault="006C2548" w:rsidP="00FA4A1F">
            <w:pPr>
              <w:keepLines/>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11.</w:t>
            </w:r>
            <w:r w:rsidRPr="00DF1AB2">
              <w:rPr>
                <w:rFonts w:ascii="Arial" w:hAnsi="Arial" w:cs="Arial"/>
                <w:sz w:val="20"/>
                <w:lang w:val="fr-CA"/>
              </w:rPr>
              <w:tab/>
              <w:t>Les créanciers sont-ils avisés des clauses restrictives sur les changements d’actions, des dettes ou engagements de la société ou si un changement de contrôle est survenu?</w:t>
            </w:r>
          </w:p>
        </w:tc>
        <w:tc>
          <w:tcPr>
            <w:tcW w:w="688" w:type="dxa"/>
            <w:tcBorders>
              <w:top w:val="single" w:sz="6" w:space="0" w:color="000000"/>
              <w:left w:val="single" w:sz="6" w:space="0" w:color="000000"/>
              <w:bottom w:val="single" w:sz="6" w:space="0" w:color="000000"/>
              <w:right w:val="single" w:sz="6" w:space="0" w:color="000000"/>
            </w:tcBorders>
          </w:tcPr>
          <w:p w14:paraId="4C7E80B1"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2C1BE995"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45DCC674"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41B63B5D"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2B8ACA28" w14:textId="77777777" w:rsidTr="00B43CB5">
        <w:trPr>
          <w:gridAfter w:val="2"/>
          <w:wAfter w:w="29" w:type="dxa"/>
          <w:cantSplit/>
        </w:trPr>
        <w:tc>
          <w:tcPr>
            <w:tcW w:w="4233" w:type="dxa"/>
            <w:tcBorders>
              <w:top w:val="single" w:sz="6" w:space="0" w:color="000000"/>
              <w:left w:val="single" w:sz="6" w:space="0" w:color="000000"/>
              <w:bottom w:val="single" w:sz="18" w:space="0" w:color="000000"/>
              <w:right w:val="single" w:sz="6" w:space="0" w:color="000000"/>
            </w:tcBorders>
          </w:tcPr>
          <w:p w14:paraId="13EEC896" w14:textId="77777777" w:rsidR="006C2548" w:rsidRPr="00DF1AB2" w:rsidRDefault="006C2548" w:rsidP="00FA4A1F">
            <w:pPr>
              <w:tabs>
                <w:tab w:val="left" w:pos="360"/>
                <w:tab w:val="left" w:pos="720"/>
                <w:tab w:val="left" w:pos="1080"/>
                <w:tab w:val="left" w:pos="1440"/>
              </w:tabs>
              <w:spacing w:before="60" w:after="60"/>
              <w:ind w:left="360" w:hanging="360"/>
              <w:rPr>
                <w:rFonts w:ascii="Arial" w:hAnsi="Arial" w:cs="Arial"/>
                <w:sz w:val="20"/>
                <w:lang w:val="fr-CA"/>
              </w:rPr>
            </w:pPr>
            <w:r w:rsidRPr="00DF1AB2">
              <w:rPr>
                <w:rFonts w:ascii="Arial" w:hAnsi="Arial" w:cs="Arial"/>
                <w:sz w:val="20"/>
                <w:lang w:val="fr-CA"/>
              </w:rPr>
              <w:t>12.</w:t>
            </w:r>
            <w:r w:rsidRPr="00DF1AB2">
              <w:rPr>
                <w:rFonts w:ascii="Arial" w:hAnsi="Arial" w:cs="Arial"/>
                <w:sz w:val="20"/>
                <w:lang w:val="fr-CA"/>
              </w:rPr>
              <w:tab/>
              <w:t>A</w:t>
            </w:r>
            <w:r w:rsidR="00BF7042" w:rsidRPr="00DF1AB2">
              <w:rPr>
                <w:rFonts w:ascii="Arial" w:hAnsi="Arial" w:cs="Arial"/>
                <w:sz w:val="20"/>
                <w:lang w:val="fr-CA"/>
              </w:rPr>
              <w:t>-t-on</w:t>
            </w:r>
            <w:r w:rsidRPr="00DF1AB2">
              <w:rPr>
                <w:rFonts w:ascii="Arial" w:hAnsi="Arial" w:cs="Arial"/>
                <w:sz w:val="20"/>
                <w:lang w:val="fr-CA"/>
              </w:rPr>
              <w:t xml:space="preserve"> tenu compte de l’effet qu’aura la cristallisation sur la présentation des états financiers de la société?</w:t>
            </w:r>
          </w:p>
        </w:tc>
        <w:tc>
          <w:tcPr>
            <w:tcW w:w="688" w:type="dxa"/>
            <w:tcBorders>
              <w:top w:val="single" w:sz="6" w:space="0" w:color="000000"/>
              <w:left w:val="single" w:sz="6" w:space="0" w:color="000000"/>
              <w:bottom w:val="single" w:sz="18" w:space="0" w:color="000000"/>
              <w:right w:val="single" w:sz="6" w:space="0" w:color="000000"/>
            </w:tcBorders>
          </w:tcPr>
          <w:p w14:paraId="4A91D48B"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18" w:space="0" w:color="000000"/>
              <w:right w:val="single" w:sz="6" w:space="0" w:color="000000"/>
            </w:tcBorders>
          </w:tcPr>
          <w:p w14:paraId="5793BF39"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18" w:space="0" w:color="000000"/>
              <w:right w:val="single" w:sz="6" w:space="0" w:color="000000"/>
            </w:tcBorders>
          </w:tcPr>
          <w:p w14:paraId="5A1BC8AB"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bottom w:val="single" w:sz="18" w:space="0" w:color="000000"/>
              <w:right w:val="single" w:sz="6" w:space="0" w:color="000000"/>
            </w:tcBorders>
          </w:tcPr>
          <w:p w14:paraId="76EE3597"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2CBB2E66" w14:textId="77777777" w:rsidTr="00923E39">
        <w:trPr>
          <w:gridAfter w:val="2"/>
          <w:wAfter w:w="29" w:type="dxa"/>
          <w:cantSplit/>
        </w:trPr>
        <w:tc>
          <w:tcPr>
            <w:tcW w:w="4233" w:type="dxa"/>
            <w:tcBorders>
              <w:top w:val="single" w:sz="18" w:space="0" w:color="000000"/>
              <w:left w:val="single" w:sz="6" w:space="0" w:color="000000"/>
              <w:right w:val="single" w:sz="6" w:space="0" w:color="000000"/>
            </w:tcBorders>
          </w:tcPr>
          <w:p w14:paraId="067A3461" w14:textId="77777777" w:rsidR="006C2548" w:rsidRPr="00DF1AB2" w:rsidRDefault="006C2548" w:rsidP="00153B6D">
            <w:pPr>
              <w:pStyle w:val="Titre2"/>
              <w:rPr>
                <w:rFonts w:cs="Arial"/>
              </w:rPr>
            </w:pPr>
            <w:bookmarkStart w:id="14" w:name="_Toc511735138"/>
            <w:bookmarkStart w:id="15" w:name="_Toc368564832"/>
            <w:bookmarkStart w:id="16" w:name="_Toc397606926"/>
            <w:r w:rsidRPr="00DF1AB2">
              <w:rPr>
                <w:rFonts w:cs="Arial"/>
              </w:rPr>
              <w:lastRenderedPageBreak/>
              <w:t>Section V</w:t>
            </w:r>
            <w:r w:rsidRPr="00DF1AB2">
              <w:rPr>
                <w:rFonts w:cs="Arial"/>
              </w:rPr>
              <w:br/>
              <w:t>Principaux documents légaux à réviser à la suite d’une cristallisation</w:t>
            </w:r>
            <w:bookmarkEnd w:id="14"/>
            <w:bookmarkEnd w:id="15"/>
            <w:bookmarkEnd w:id="16"/>
          </w:p>
          <w:p w14:paraId="19382A88" w14:textId="77777777" w:rsidR="006C2548" w:rsidRPr="00DF1AB2" w:rsidRDefault="006C2548" w:rsidP="00153B6D">
            <w:pPr>
              <w:tabs>
                <w:tab w:val="left" w:pos="360"/>
                <w:tab w:val="left" w:pos="720"/>
                <w:tab w:val="left" w:pos="1080"/>
                <w:tab w:val="left" w:pos="1440"/>
              </w:tabs>
              <w:spacing w:before="60"/>
              <w:ind w:left="360" w:hanging="360"/>
              <w:rPr>
                <w:rFonts w:ascii="Arial" w:hAnsi="Arial" w:cs="Arial"/>
                <w:sz w:val="20"/>
                <w:lang w:val="fr-CA"/>
              </w:rPr>
            </w:pPr>
            <w:r w:rsidRPr="00DF1AB2">
              <w:rPr>
                <w:rFonts w:ascii="Arial" w:hAnsi="Arial" w:cs="Arial"/>
                <w:sz w:val="20"/>
                <w:lang w:val="fr-CA"/>
              </w:rPr>
              <w:t>1.</w:t>
            </w:r>
            <w:r w:rsidRPr="00DF1AB2">
              <w:rPr>
                <w:rFonts w:ascii="Arial" w:hAnsi="Arial" w:cs="Arial"/>
                <w:sz w:val="20"/>
                <w:lang w:val="fr-CA"/>
              </w:rPr>
              <w:tab/>
              <w:t xml:space="preserve">Avez-vous </w:t>
            </w:r>
            <w:r w:rsidR="00DD654B" w:rsidRPr="00DF1AB2">
              <w:rPr>
                <w:rFonts w:ascii="Arial" w:hAnsi="Arial" w:cs="Arial"/>
                <w:sz w:val="20"/>
                <w:lang w:val="fr-CA"/>
              </w:rPr>
              <w:t>examiné</w:t>
            </w:r>
            <w:r w:rsidRPr="00DF1AB2">
              <w:rPr>
                <w:rFonts w:ascii="Arial" w:hAnsi="Arial" w:cs="Arial"/>
                <w:sz w:val="20"/>
                <w:lang w:val="fr-CA"/>
              </w:rPr>
              <w:t xml:space="preserve"> les documents suivants :</w:t>
            </w:r>
          </w:p>
          <w:p w14:paraId="1AC46D37" w14:textId="77777777" w:rsidR="006C2548" w:rsidRPr="00DF1AB2" w:rsidRDefault="006C2548" w:rsidP="00153B6D">
            <w:pPr>
              <w:numPr>
                <w:ilvl w:val="0"/>
                <w:numId w:val="39"/>
              </w:numPr>
              <w:tabs>
                <w:tab w:val="left" w:pos="360"/>
                <w:tab w:val="left" w:pos="1440"/>
              </w:tabs>
              <w:rPr>
                <w:rFonts w:ascii="Arial" w:hAnsi="Arial" w:cs="Arial"/>
                <w:sz w:val="20"/>
                <w:lang w:val="fr-CA"/>
              </w:rPr>
            </w:pPr>
            <w:proofErr w:type="gramStart"/>
            <w:r w:rsidRPr="00DF1AB2">
              <w:rPr>
                <w:rFonts w:ascii="Arial" w:hAnsi="Arial" w:cs="Arial"/>
                <w:sz w:val="20"/>
                <w:lang w:val="fr-CA"/>
              </w:rPr>
              <w:t>modifications</w:t>
            </w:r>
            <w:proofErr w:type="gramEnd"/>
            <w:r w:rsidRPr="00DF1AB2">
              <w:rPr>
                <w:rFonts w:ascii="Arial" w:hAnsi="Arial" w:cs="Arial"/>
                <w:sz w:val="20"/>
                <w:lang w:val="fr-CA"/>
              </w:rPr>
              <w:t xml:space="preserve"> des statuts et dates de leur modification</w:t>
            </w:r>
            <w:r w:rsidR="006E58FA" w:rsidRPr="00DF1AB2">
              <w:rPr>
                <w:rFonts w:ascii="Arial" w:hAnsi="Arial" w:cs="Arial"/>
                <w:sz w:val="20"/>
                <w:lang w:val="fr-CA"/>
              </w:rPr>
              <w:t>, le cas échéant</w:t>
            </w:r>
            <w:r w:rsidRPr="00DF1AB2">
              <w:rPr>
                <w:rFonts w:ascii="Arial" w:hAnsi="Arial" w:cs="Arial"/>
                <w:sz w:val="20"/>
                <w:lang w:val="fr-CA"/>
              </w:rPr>
              <w:t>;</w:t>
            </w:r>
          </w:p>
          <w:p w14:paraId="7C9E873B" w14:textId="77777777" w:rsidR="006C2548" w:rsidRPr="00DF1AB2" w:rsidRDefault="006C2548" w:rsidP="00153B6D">
            <w:pPr>
              <w:numPr>
                <w:ilvl w:val="0"/>
                <w:numId w:val="39"/>
              </w:numPr>
              <w:tabs>
                <w:tab w:val="left" w:pos="360"/>
                <w:tab w:val="left" w:pos="1440"/>
              </w:tabs>
              <w:rPr>
                <w:rFonts w:ascii="Arial" w:hAnsi="Arial" w:cs="Arial"/>
                <w:sz w:val="20"/>
                <w:lang w:val="fr-CA"/>
              </w:rPr>
            </w:pPr>
            <w:proofErr w:type="gramStart"/>
            <w:r w:rsidRPr="00DF1AB2">
              <w:rPr>
                <w:rFonts w:ascii="Arial" w:hAnsi="Arial" w:cs="Arial"/>
                <w:sz w:val="20"/>
                <w:lang w:val="fr-CA"/>
              </w:rPr>
              <w:t>formulaire</w:t>
            </w:r>
            <w:r w:rsidR="00DD654B" w:rsidRPr="00DF1AB2">
              <w:rPr>
                <w:rFonts w:ascii="Arial" w:hAnsi="Arial" w:cs="Arial"/>
                <w:sz w:val="20"/>
                <w:lang w:val="fr-CA"/>
              </w:rPr>
              <w:t>s</w:t>
            </w:r>
            <w:proofErr w:type="gramEnd"/>
            <w:r w:rsidRPr="00DF1AB2">
              <w:rPr>
                <w:rFonts w:ascii="Arial" w:hAnsi="Arial" w:cs="Arial"/>
                <w:sz w:val="20"/>
                <w:lang w:val="fr-CA"/>
              </w:rPr>
              <w:t xml:space="preserve"> de roulement, le cas échéant;</w:t>
            </w:r>
          </w:p>
          <w:p w14:paraId="68B6E1BC" w14:textId="77777777" w:rsidR="006C2548" w:rsidRPr="00DF1AB2" w:rsidRDefault="006C2548" w:rsidP="00153B6D">
            <w:pPr>
              <w:numPr>
                <w:ilvl w:val="0"/>
                <w:numId w:val="39"/>
              </w:numPr>
              <w:tabs>
                <w:tab w:val="left" w:pos="360"/>
                <w:tab w:val="left" w:pos="1440"/>
              </w:tabs>
              <w:rPr>
                <w:rFonts w:ascii="Arial" w:hAnsi="Arial" w:cs="Arial"/>
                <w:sz w:val="20"/>
                <w:lang w:val="fr-CA"/>
              </w:rPr>
            </w:pPr>
            <w:proofErr w:type="gramStart"/>
            <w:r w:rsidRPr="00DF1AB2">
              <w:rPr>
                <w:rFonts w:ascii="Arial" w:hAnsi="Arial" w:cs="Arial"/>
                <w:sz w:val="20"/>
                <w:lang w:val="fr-CA"/>
              </w:rPr>
              <w:t>clauses</w:t>
            </w:r>
            <w:proofErr w:type="gramEnd"/>
            <w:r w:rsidRPr="00DF1AB2">
              <w:rPr>
                <w:rFonts w:ascii="Arial" w:hAnsi="Arial" w:cs="Arial"/>
                <w:sz w:val="20"/>
                <w:lang w:val="fr-CA"/>
              </w:rPr>
              <w:t xml:space="preserve"> des contrats (cession des actions, </w:t>
            </w:r>
            <w:r w:rsidR="006E58FA" w:rsidRPr="00DF1AB2">
              <w:rPr>
                <w:rFonts w:ascii="Arial" w:hAnsi="Arial" w:cs="Arial"/>
                <w:sz w:val="20"/>
                <w:lang w:val="fr-CA"/>
              </w:rPr>
              <w:t>r</w:t>
            </w:r>
            <w:r w:rsidRPr="00DF1AB2">
              <w:rPr>
                <w:rFonts w:ascii="Arial" w:hAnsi="Arial" w:cs="Arial"/>
                <w:sz w:val="20"/>
                <w:lang w:val="fr-CA"/>
              </w:rPr>
              <w:t>ajustement d</w:t>
            </w:r>
            <w:r w:rsidR="00701303" w:rsidRPr="00DF1AB2">
              <w:rPr>
                <w:rFonts w:ascii="Arial" w:hAnsi="Arial" w:cs="Arial"/>
                <w:sz w:val="20"/>
                <w:lang w:val="fr-CA"/>
              </w:rPr>
              <w:t>u</w:t>
            </w:r>
            <w:r w:rsidRPr="00DF1AB2">
              <w:rPr>
                <w:rFonts w:ascii="Arial" w:hAnsi="Arial" w:cs="Arial"/>
                <w:sz w:val="20"/>
                <w:lang w:val="fr-CA"/>
              </w:rPr>
              <w:t xml:space="preserve"> prix, etc.);</w:t>
            </w:r>
          </w:p>
        </w:tc>
        <w:tc>
          <w:tcPr>
            <w:tcW w:w="688" w:type="dxa"/>
            <w:tcBorders>
              <w:top w:val="single" w:sz="18" w:space="0" w:color="000000"/>
              <w:left w:val="single" w:sz="6" w:space="0" w:color="000000"/>
              <w:right w:val="single" w:sz="6" w:space="0" w:color="000000"/>
            </w:tcBorders>
          </w:tcPr>
          <w:p w14:paraId="4AFEDA83"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18" w:space="0" w:color="000000"/>
              <w:left w:val="single" w:sz="6" w:space="0" w:color="000000"/>
              <w:right w:val="single" w:sz="6" w:space="0" w:color="000000"/>
            </w:tcBorders>
          </w:tcPr>
          <w:p w14:paraId="2E11BF0A"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18" w:space="0" w:color="000000"/>
              <w:left w:val="single" w:sz="6" w:space="0" w:color="000000"/>
              <w:right w:val="single" w:sz="6" w:space="0" w:color="000000"/>
            </w:tcBorders>
          </w:tcPr>
          <w:p w14:paraId="79DAA83D"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18" w:space="0" w:color="000000"/>
              <w:left w:val="single" w:sz="6" w:space="0" w:color="000000"/>
              <w:right w:val="single" w:sz="6" w:space="0" w:color="000000"/>
            </w:tcBorders>
          </w:tcPr>
          <w:p w14:paraId="5475228C"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r w:rsidR="006F02F5" w:rsidRPr="00240B9B" w14:paraId="4CC1543B" w14:textId="77777777" w:rsidTr="00923E39">
        <w:trPr>
          <w:gridAfter w:val="2"/>
          <w:wAfter w:w="29" w:type="dxa"/>
          <w:cantSplit/>
        </w:trPr>
        <w:tc>
          <w:tcPr>
            <w:tcW w:w="4233" w:type="dxa"/>
            <w:tcBorders>
              <w:left w:val="single" w:sz="6" w:space="0" w:color="000000"/>
              <w:right w:val="single" w:sz="6" w:space="0" w:color="000000"/>
            </w:tcBorders>
          </w:tcPr>
          <w:p w14:paraId="23EFDB38" w14:textId="77777777" w:rsidR="006F02F5" w:rsidRPr="00DF1AB2" w:rsidRDefault="006F02F5" w:rsidP="00153B6D">
            <w:pPr>
              <w:numPr>
                <w:ilvl w:val="0"/>
                <w:numId w:val="39"/>
              </w:numPr>
              <w:tabs>
                <w:tab w:val="left" w:pos="360"/>
                <w:tab w:val="left" w:pos="1440"/>
              </w:tabs>
              <w:rPr>
                <w:rFonts w:ascii="Arial" w:hAnsi="Arial" w:cs="Arial"/>
                <w:sz w:val="20"/>
                <w:lang w:val="fr-CA"/>
              </w:rPr>
            </w:pPr>
            <w:proofErr w:type="gramStart"/>
            <w:r w:rsidRPr="00DF1AB2">
              <w:rPr>
                <w:rFonts w:ascii="Arial" w:hAnsi="Arial" w:cs="Arial"/>
                <w:sz w:val="20"/>
                <w:lang w:val="fr-CA"/>
              </w:rPr>
              <w:t>résolutions</w:t>
            </w:r>
            <w:proofErr w:type="gramEnd"/>
            <w:r w:rsidRPr="00DF1AB2">
              <w:rPr>
                <w:rFonts w:ascii="Arial" w:hAnsi="Arial" w:cs="Arial"/>
                <w:sz w:val="20"/>
                <w:lang w:val="fr-CA"/>
              </w:rPr>
              <w:t xml:space="preserve"> du conseil d’administration ou des actionnaires concernant :</w:t>
            </w:r>
          </w:p>
          <w:p w14:paraId="43B9B6DB" w14:textId="77777777" w:rsidR="006F02F5" w:rsidRPr="00DF1AB2" w:rsidRDefault="006F02F5" w:rsidP="00153B6D">
            <w:pPr>
              <w:numPr>
                <w:ilvl w:val="0"/>
                <w:numId w:val="7"/>
              </w:numPr>
              <w:tabs>
                <w:tab w:val="left" w:pos="360"/>
                <w:tab w:val="left" w:pos="1440"/>
              </w:tabs>
              <w:rPr>
                <w:rFonts w:ascii="Arial" w:hAnsi="Arial" w:cs="Arial"/>
                <w:sz w:val="20"/>
                <w:lang w:val="fr-CA"/>
              </w:rPr>
            </w:pPr>
            <w:proofErr w:type="gramStart"/>
            <w:r w:rsidRPr="00DF1AB2">
              <w:rPr>
                <w:rFonts w:ascii="Arial" w:hAnsi="Arial" w:cs="Arial"/>
                <w:sz w:val="20"/>
                <w:lang w:val="fr-CA"/>
              </w:rPr>
              <w:t>la</w:t>
            </w:r>
            <w:proofErr w:type="gramEnd"/>
            <w:r w:rsidRPr="00DF1AB2">
              <w:rPr>
                <w:rFonts w:ascii="Arial" w:hAnsi="Arial" w:cs="Arial"/>
                <w:sz w:val="20"/>
                <w:lang w:val="fr-CA"/>
              </w:rPr>
              <w:t xml:space="preserve"> date de l’émission des actions,</w:t>
            </w:r>
          </w:p>
          <w:p w14:paraId="46A8BC49" w14:textId="77777777" w:rsidR="006F02F5" w:rsidRPr="00DF1AB2" w:rsidRDefault="006F02F5" w:rsidP="00153B6D">
            <w:pPr>
              <w:numPr>
                <w:ilvl w:val="0"/>
                <w:numId w:val="7"/>
              </w:numPr>
              <w:tabs>
                <w:tab w:val="left" w:pos="360"/>
                <w:tab w:val="left" w:pos="1440"/>
              </w:tabs>
              <w:rPr>
                <w:rFonts w:ascii="Arial" w:hAnsi="Arial" w:cs="Arial"/>
                <w:sz w:val="20"/>
                <w:lang w:val="fr-CA"/>
              </w:rPr>
            </w:pPr>
            <w:proofErr w:type="gramStart"/>
            <w:r w:rsidRPr="00DF1AB2">
              <w:rPr>
                <w:rFonts w:ascii="Arial" w:hAnsi="Arial" w:cs="Arial"/>
                <w:sz w:val="20"/>
                <w:lang w:val="fr-CA"/>
              </w:rPr>
              <w:t>les</w:t>
            </w:r>
            <w:proofErr w:type="gramEnd"/>
            <w:r w:rsidRPr="00DF1AB2">
              <w:rPr>
                <w:rFonts w:ascii="Arial" w:hAnsi="Arial" w:cs="Arial"/>
                <w:sz w:val="20"/>
                <w:lang w:val="fr-CA"/>
              </w:rPr>
              <w:t xml:space="preserve"> noms des nouveaux actionnaires,</w:t>
            </w:r>
          </w:p>
          <w:p w14:paraId="524C165C" w14:textId="77777777" w:rsidR="006F02F5" w:rsidRPr="00DF1AB2" w:rsidRDefault="006F02F5" w:rsidP="00153B6D">
            <w:pPr>
              <w:numPr>
                <w:ilvl w:val="0"/>
                <w:numId w:val="7"/>
              </w:numPr>
              <w:tabs>
                <w:tab w:val="left" w:pos="360"/>
                <w:tab w:val="left" w:pos="1440"/>
              </w:tabs>
              <w:rPr>
                <w:rFonts w:ascii="Arial" w:hAnsi="Arial" w:cs="Arial"/>
                <w:sz w:val="20"/>
                <w:lang w:val="fr-CA"/>
              </w:rPr>
            </w:pPr>
            <w:proofErr w:type="gramStart"/>
            <w:r w:rsidRPr="00DF1AB2">
              <w:rPr>
                <w:rFonts w:ascii="Arial" w:hAnsi="Arial" w:cs="Arial"/>
                <w:sz w:val="20"/>
                <w:lang w:val="fr-CA"/>
              </w:rPr>
              <w:t>la</w:t>
            </w:r>
            <w:proofErr w:type="gramEnd"/>
            <w:r w:rsidRPr="00DF1AB2">
              <w:rPr>
                <w:rFonts w:ascii="Arial" w:hAnsi="Arial" w:cs="Arial"/>
                <w:sz w:val="20"/>
                <w:lang w:val="fr-CA"/>
              </w:rPr>
              <w:t xml:space="preserve"> description des actions :</w:t>
            </w:r>
          </w:p>
          <w:p w14:paraId="4C029918" w14:textId="77777777" w:rsidR="006F02F5" w:rsidRPr="00DF1AB2" w:rsidRDefault="006F02F5" w:rsidP="00153B6D">
            <w:pPr>
              <w:tabs>
                <w:tab w:val="left" w:pos="360"/>
                <w:tab w:val="left" w:pos="1080"/>
                <w:tab w:val="left" w:pos="1440"/>
              </w:tabs>
              <w:ind w:left="1080"/>
              <w:rPr>
                <w:rFonts w:ascii="Arial" w:hAnsi="Arial" w:cs="Arial"/>
                <w:sz w:val="20"/>
                <w:lang w:val="fr-CA"/>
              </w:rPr>
            </w:pPr>
            <w:r w:rsidRPr="00DF1AB2">
              <w:rPr>
                <w:rFonts w:ascii="Arial" w:hAnsi="Arial" w:cs="Arial"/>
                <w:sz w:val="20"/>
                <w:lang w:val="fr-CA"/>
              </w:rPr>
              <w:t>-</w:t>
            </w:r>
            <w:r w:rsidRPr="00DF1AB2">
              <w:rPr>
                <w:rFonts w:ascii="Arial" w:hAnsi="Arial" w:cs="Arial"/>
                <w:sz w:val="20"/>
                <w:lang w:val="fr-CA"/>
              </w:rPr>
              <w:tab/>
              <w:t>capital versé légal (choix              possibles selon les lois                corporatives)</w:t>
            </w:r>
          </w:p>
          <w:p w14:paraId="1AB8071C" w14:textId="77777777" w:rsidR="006F02F5" w:rsidRPr="00DF1AB2" w:rsidRDefault="006F02F5" w:rsidP="00153B6D">
            <w:pPr>
              <w:tabs>
                <w:tab w:val="left" w:pos="360"/>
                <w:tab w:val="left" w:pos="1080"/>
                <w:tab w:val="left" w:pos="1440"/>
              </w:tabs>
              <w:ind w:left="1080"/>
              <w:rPr>
                <w:rFonts w:ascii="Arial" w:hAnsi="Arial" w:cs="Arial"/>
                <w:sz w:val="20"/>
                <w:lang w:val="fr-CA"/>
              </w:rPr>
            </w:pPr>
            <w:r w:rsidRPr="00DF1AB2">
              <w:rPr>
                <w:rFonts w:ascii="Arial" w:hAnsi="Arial" w:cs="Arial"/>
                <w:sz w:val="20"/>
                <w:lang w:val="fr-CA"/>
              </w:rPr>
              <w:t>-</w:t>
            </w:r>
            <w:r w:rsidRPr="00DF1AB2">
              <w:rPr>
                <w:rFonts w:ascii="Arial" w:hAnsi="Arial" w:cs="Arial"/>
                <w:sz w:val="20"/>
                <w:lang w:val="fr-CA"/>
              </w:rPr>
              <w:tab/>
              <w:t>juste valeur marchande</w:t>
            </w:r>
          </w:p>
          <w:p w14:paraId="20F58B66" w14:textId="77777777" w:rsidR="006F02F5" w:rsidRPr="00B306CA" w:rsidRDefault="006F02F5" w:rsidP="00153B6D">
            <w:pPr>
              <w:tabs>
                <w:tab w:val="left" w:pos="360"/>
                <w:tab w:val="left" w:pos="1080"/>
                <w:tab w:val="left" w:pos="1440"/>
              </w:tabs>
              <w:ind w:left="1440" w:hanging="360"/>
              <w:rPr>
                <w:rFonts w:ascii="Arial" w:hAnsi="Arial" w:cs="Arial"/>
                <w:lang w:val="fr-CA"/>
              </w:rPr>
            </w:pPr>
            <w:r w:rsidRPr="00DF1AB2">
              <w:rPr>
                <w:rFonts w:ascii="Arial" w:hAnsi="Arial" w:cs="Arial"/>
                <w:sz w:val="20"/>
                <w:lang w:val="fr-CA"/>
              </w:rPr>
              <w:t>-</w:t>
            </w:r>
            <w:r w:rsidRPr="00DF1AB2">
              <w:rPr>
                <w:rFonts w:ascii="Arial" w:hAnsi="Arial" w:cs="Arial"/>
                <w:sz w:val="20"/>
                <w:lang w:val="fr-CA"/>
              </w:rPr>
              <w:tab/>
              <w:t>taux et base de calcul du dividende;</w:t>
            </w:r>
          </w:p>
        </w:tc>
        <w:tc>
          <w:tcPr>
            <w:tcW w:w="688" w:type="dxa"/>
            <w:tcBorders>
              <w:left w:val="single" w:sz="6" w:space="0" w:color="000000"/>
              <w:right w:val="single" w:sz="6" w:space="0" w:color="000000"/>
            </w:tcBorders>
          </w:tcPr>
          <w:p w14:paraId="06F193D0" w14:textId="77777777" w:rsidR="006F02F5" w:rsidRPr="00DF1AB2" w:rsidRDefault="006F02F5"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left w:val="single" w:sz="6" w:space="0" w:color="000000"/>
              <w:right w:val="single" w:sz="6" w:space="0" w:color="000000"/>
            </w:tcBorders>
          </w:tcPr>
          <w:p w14:paraId="7CC0382C" w14:textId="77777777" w:rsidR="006F02F5" w:rsidRPr="00DF1AB2" w:rsidRDefault="006F02F5"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left w:val="single" w:sz="6" w:space="0" w:color="000000"/>
              <w:right w:val="single" w:sz="6" w:space="0" w:color="000000"/>
            </w:tcBorders>
          </w:tcPr>
          <w:p w14:paraId="7537F73A" w14:textId="77777777" w:rsidR="006F02F5" w:rsidRPr="00DF1AB2" w:rsidRDefault="006F02F5"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left w:val="single" w:sz="6" w:space="0" w:color="000000"/>
              <w:right w:val="single" w:sz="6" w:space="0" w:color="000000"/>
            </w:tcBorders>
          </w:tcPr>
          <w:p w14:paraId="7F146706" w14:textId="77777777" w:rsidR="006F02F5" w:rsidRPr="00DF1AB2" w:rsidRDefault="006F02F5" w:rsidP="00FA4A1F">
            <w:pPr>
              <w:tabs>
                <w:tab w:val="left" w:pos="360"/>
                <w:tab w:val="left" w:pos="720"/>
                <w:tab w:val="left" w:pos="1080"/>
                <w:tab w:val="left" w:pos="1440"/>
              </w:tabs>
              <w:spacing w:before="120" w:after="120"/>
              <w:rPr>
                <w:rFonts w:ascii="Arial" w:hAnsi="Arial" w:cs="Arial"/>
                <w:sz w:val="20"/>
                <w:lang w:val="fr-CA"/>
              </w:rPr>
            </w:pPr>
          </w:p>
        </w:tc>
      </w:tr>
      <w:tr w:rsidR="006F02F5" w:rsidRPr="00240B9B" w14:paraId="2CDE5776" w14:textId="77777777" w:rsidTr="006F02F5">
        <w:trPr>
          <w:gridAfter w:val="2"/>
          <w:wAfter w:w="29" w:type="dxa"/>
          <w:cantSplit/>
        </w:trPr>
        <w:tc>
          <w:tcPr>
            <w:tcW w:w="4233" w:type="dxa"/>
            <w:tcBorders>
              <w:left w:val="single" w:sz="6" w:space="0" w:color="000000"/>
              <w:bottom w:val="single" w:sz="6" w:space="0" w:color="000000"/>
              <w:right w:val="single" w:sz="6" w:space="0" w:color="000000"/>
            </w:tcBorders>
          </w:tcPr>
          <w:p w14:paraId="2FC9296F" w14:textId="77777777" w:rsidR="006F02F5" w:rsidRPr="00DF1AB2" w:rsidRDefault="006F02F5" w:rsidP="00153B6D">
            <w:pPr>
              <w:numPr>
                <w:ilvl w:val="0"/>
                <w:numId w:val="39"/>
              </w:numPr>
              <w:tabs>
                <w:tab w:val="left" w:pos="360"/>
                <w:tab w:val="left" w:pos="1440"/>
              </w:tabs>
              <w:rPr>
                <w:rFonts w:ascii="Arial" w:hAnsi="Arial" w:cs="Arial"/>
                <w:sz w:val="20"/>
                <w:lang w:val="fr-CA"/>
              </w:rPr>
            </w:pPr>
            <w:proofErr w:type="gramStart"/>
            <w:r w:rsidRPr="00DF1AB2">
              <w:rPr>
                <w:rFonts w:ascii="Arial" w:hAnsi="Arial" w:cs="Arial"/>
                <w:sz w:val="20"/>
                <w:lang w:val="fr-CA"/>
              </w:rPr>
              <w:t>registres</w:t>
            </w:r>
            <w:proofErr w:type="gramEnd"/>
            <w:r w:rsidRPr="00DF1AB2">
              <w:rPr>
                <w:rFonts w:ascii="Arial" w:hAnsi="Arial" w:cs="Arial"/>
                <w:sz w:val="20"/>
                <w:lang w:val="fr-CA"/>
              </w:rPr>
              <w:t xml:space="preserve"> des actionnaires et</w:t>
            </w:r>
          </w:p>
          <w:p w14:paraId="53476489" w14:textId="77777777" w:rsidR="006F02F5" w:rsidRPr="00B306CA" w:rsidRDefault="006F02F5" w:rsidP="00153B6D">
            <w:pPr>
              <w:numPr>
                <w:ilvl w:val="0"/>
                <w:numId w:val="39"/>
              </w:numPr>
              <w:tabs>
                <w:tab w:val="left" w:pos="360"/>
                <w:tab w:val="left" w:pos="1440"/>
              </w:tabs>
              <w:rPr>
                <w:rFonts w:ascii="Arial" w:hAnsi="Arial" w:cs="Arial"/>
                <w:lang w:val="fr-CA"/>
              </w:rPr>
            </w:pPr>
            <w:r w:rsidRPr="00DF1AB2">
              <w:rPr>
                <w:rFonts w:ascii="Arial" w:hAnsi="Arial" w:cs="Arial"/>
                <w:sz w:val="20"/>
                <w:lang w:val="fr-CA"/>
              </w:rPr>
              <w:t>analyse du maintien du capital versé?</w:t>
            </w:r>
          </w:p>
        </w:tc>
        <w:tc>
          <w:tcPr>
            <w:tcW w:w="688" w:type="dxa"/>
            <w:tcBorders>
              <w:left w:val="single" w:sz="6" w:space="0" w:color="000000"/>
              <w:bottom w:val="single" w:sz="6" w:space="0" w:color="000000"/>
              <w:right w:val="single" w:sz="6" w:space="0" w:color="000000"/>
            </w:tcBorders>
          </w:tcPr>
          <w:p w14:paraId="74E8B41B" w14:textId="77777777" w:rsidR="006F02F5" w:rsidRPr="00DF1AB2" w:rsidRDefault="006F02F5"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1E5275EF" w14:textId="77777777" w:rsidR="006F02F5" w:rsidRPr="00DF1AB2" w:rsidRDefault="006F02F5"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left w:val="single" w:sz="6" w:space="0" w:color="000000"/>
              <w:bottom w:val="single" w:sz="6" w:space="0" w:color="000000"/>
              <w:right w:val="single" w:sz="6" w:space="0" w:color="000000"/>
            </w:tcBorders>
          </w:tcPr>
          <w:p w14:paraId="5C830AB2" w14:textId="77777777" w:rsidR="006F02F5" w:rsidRPr="00DF1AB2" w:rsidRDefault="006F02F5"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left w:val="single" w:sz="6" w:space="0" w:color="000000"/>
              <w:bottom w:val="single" w:sz="6" w:space="0" w:color="000000"/>
              <w:right w:val="single" w:sz="6" w:space="0" w:color="000000"/>
            </w:tcBorders>
          </w:tcPr>
          <w:p w14:paraId="2A3E2356" w14:textId="77777777" w:rsidR="006F02F5" w:rsidRPr="00DF1AB2" w:rsidRDefault="006F02F5" w:rsidP="00FA4A1F">
            <w:pPr>
              <w:tabs>
                <w:tab w:val="left" w:pos="360"/>
                <w:tab w:val="left" w:pos="720"/>
                <w:tab w:val="left" w:pos="1080"/>
                <w:tab w:val="left" w:pos="1440"/>
              </w:tabs>
              <w:spacing w:before="120" w:after="120"/>
              <w:rPr>
                <w:rFonts w:ascii="Arial" w:hAnsi="Arial" w:cs="Arial"/>
                <w:sz w:val="20"/>
                <w:lang w:val="fr-CA"/>
              </w:rPr>
            </w:pPr>
          </w:p>
        </w:tc>
      </w:tr>
      <w:tr w:rsidR="006C2548" w:rsidRPr="00240B9B" w14:paraId="6036564E" w14:textId="77777777" w:rsidTr="000A2EB0">
        <w:trPr>
          <w:gridAfter w:val="2"/>
          <w:wAfter w:w="29" w:type="dxa"/>
          <w:cantSplit/>
        </w:trPr>
        <w:tc>
          <w:tcPr>
            <w:tcW w:w="4233" w:type="dxa"/>
            <w:tcBorders>
              <w:top w:val="single" w:sz="6" w:space="0" w:color="000000"/>
              <w:left w:val="single" w:sz="6" w:space="0" w:color="000000"/>
              <w:bottom w:val="single" w:sz="6" w:space="0" w:color="000000"/>
              <w:right w:val="single" w:sz="6" w:space="0" w:color="000000"/>
            </w:tcBorders>
          </w:tcPr>
          <w:p w14:paraId="68CE0CB3" w14:textId="5226511B" w:rsidR="006C2548" w:rsidRPr="00DF1AB2" w:rsidRDefault="006C2548" w:rsidP="00FA4A1F">
            <w:pPr>
              <w:pStyle w:val="Titre2"/>
              <w:keepLines/>
              <w:spacing w:after="60"/>
              <w:rPr>
                <w:rFonts w:cs="Arial"/>
              </w:rPr>
            </w:pPr>
            <w:bookmarkStart w:id="17" w:name="_Toc368564833"/>
            <w:bookmarkStart w:id="18" w:name="_Toc397606927"/>
            <w:r w:rsidRPr="00DF1AB2">
              <w:rPr>
                <w:rFonts w:cs="Arial"/>
              </w:rPr>
              <w:t>Section</w:t>
            </w:r>
            <w:r w:rsidR="00440C10">
              <w:rPr>
                <w:rFonts w:cs="Arial"/>
              </w:rPr>
              <w:t> </w:t>
            </w:r>
            <w:r w:rsidRPr="00DF1AB2">
              <w:rPr>
                <w:rFonts w:cs="Arial"/>
              </w:rPr>
              <w:t>VI</w:t>
            </w:r>
            <w:r w:rsidRPr="00DF1AB2">
              <w:rPr>
                <w:rFonts w:cs="Arial"/>
              </w:rPr>
              <w:br/>
              <w:t>Documents comptables à préparer</w:t>
            </w:r>
            <w:r w:rsidR="006E58FA" w:rsidRPr="00DF1AB2">
              <w:rPr>
                <w:rFonts w:cs="Arial"/>
              </w:rPr>
              <w:t xml:space="preserve"> ou à obtenir</w:t>
            </w:r>
            <w:bookmarkEnd w:id="17"/>
            <w:bookmarkEnd w:id="18"/>
          </w:p>
          <w:p w14:paraId="43CA3021" w14:textId="77777777" w:rsidR="006C2548" w:rsidRPr="00DF1AB2" w:rsidRDefault="006C2548" w:rsidP="00FA4A1F">
            <w:pPr>
              <w:tabs>
                <w:tab w:val="left" w:pos="360"/>
                <w:tab w:val="left" w:pos="720"/>
                <w:tab w:val="left" w:pos="1080"/>
              </w:tabs>
              <w:spacing w:before="60" w:after="60"/>
              <w:ind w:left="360" w:hanging="360"/>
              <w:rPr>
                <w:rFonts w:ascii="Arial" w:hAnsi="Arial" w:cs="Arial"/>
                <w:sz w:val="20"/>
                <w:lang w:val="fr-CA"/>
              </w:rPr>
            </w:pPr>
            <w:r w:rsidRPr="00DF1AB2">
              <w:rPr>
                <w:rFonts w:ascii="Arial" w:hAnsi="Arial" w:cs="Arial"/>
                <w:sz w:val="20"/>
                <w:lang w:val="fr-CA"/>
              </w:rPr>
              <w:t>1.</w:t>
            </w:r>
            <w:r w:rsidRPr="00DF1AB2">
              <w:rPr>
                <w:rFonts w:ascii="Arial" w:hAnsi="Arial" w:cs="Arial"/>
                <w:sz w:val="20"/>
                <w:lang w:val="fr-CA"/>
              </w:rPr>
              <w:tab/>
              <w:t>Avez-vous préparé ou obtenu les documents suivants :</w:t>
            </w:r>
          </w:p>
          <w:p w14:paraId="3EA53A8E" w14:textId="77777777" w:rsidR="005778D6" w:rsidRDefault="006C2548" w:rsidP="00FA4A1F">
            <w:pPr>
              <w:numPr>
                <w:ilvl w:val="0"/>
                <w:numId w:val="41"/>
              </w:numPr>
              <w:tabs>
                <w:tab w:val="left" w:pos="360"/>
                <w:tab w:val="left" w:pos="1440"/>
              </w:tabs>
              <w:spacing w:before="60" w:after="60"/>
              <w:rPr>
                <w:rFonts w:ascii="Arial" w:hAnsi="Arial" w:cs="Arial"/>
                <w:sz w:val="20"/>
                <w:lang w:val="fr-CA"/>
              </w:rPr>
            </w:pPr>
            <w:r w:rsidRPr="00DF1AB2">
              <w:rPr>
                <w:rFonts w:ascii="Arial" w:hAnsi="Arial" w:cs="Arial"/>
                <w:sz w:val="20"/>
                <w:lang w:val="fr-CA"/>
              </w:rPr>
              <w:t xml:space="preserve">détermination du PBR, de </w:t>
            </w:r>
            <w:smartTag w:uri="urn:schemas-microsoft-com:office:smarttags" w:element="PersonName">
              <w:smartTagPr>
                <w:attr w:name="ProductID" w:val="la JVM"/>
              </w:smartTagPr>
              <w:r w:rsidRPr="00DF1AB2">
                <w:rPr>
                  <w:rFonts w:ascii="Arial" w:hAnsi="Arial" w:cs="Arial"/>
                  <w:sz w:val="20"/>
                  <w:lang w:val="fr-CA"/>
                </w:rPr>
                <w:t>la JVM</w:t>
              </w:r>
            </w:smartTag>
            <w:r w:rsidRPr="00DF1AB2">
              <w:rPr>
                <w:rFonts w:ascii="Arial" w:hAnsi="Arial" w:cs="Arial"/>
                <w:sz w:val="20"/>
                <w:lang w:val="fr-CA"/>
              </w:rPr>
              <w:t xml:space="preserve">, du CV </w:t>
            </w:r>
            <w:r w:rsidR="00DD654B" w:rsidRPr="00DF1AB2">
              <w:rPr>
                <w:rFonts w:ascii="Arial" w:hAnsi="Arial" w:cs="Arial"/>
                <w:sz w:val="20"/>
                <w:lang w:val="fr-CA"/>
              </w:rPr>
              <w:t xml:space="preserve">fiscal </w:t>
            </w:r>
            <w:r w:rsidRPr="00DF1AB2">
              <w:rPr>
                <w:rFonts w:ascii="Arial" w:hAnsi="Arial" w:cs="Arial"/>
                <w:sz w:val="20"/>
                <w:lang w:val="fr-CA"/>
              </w:rPr>
              <w:t xml:space="preserve">et </w:t>
            </w:r>
            <w:r w:rsidR="00DD654B" w:rsidRPr="00DF1AB2">
              <w:rPr>
                <w:rFonts w:ascii="Arial" w:hAnsi="Arial" w:cs="Arial"/>
                <w:sz w:val="20"/>
                <w:lang w:val="fr-CA"/>
              </w:rPr>
              <w:t xml:space="preserve">du </w:t>
            </w:r>
            <w:r w:rsidRPr="00DF1AB2">
              <w:rPr>
                <w:rFonts w:ascii="Arial" w:hAnsi="Arial" w:cs="Arial"/>
                <w:sz w:val="20"/>
                <w:lang w:val="fr-CA"/>
              </w:rPr>
              <w:t xml:space="preserve">nombre des actions émises de la société </w:t>
            </w:r>
          </w:p>
          <w:p w14:paraId="63C427E2" w14:textId="77777777" w:rsidR="006C2548" w:rsidRPr="00DF1AB2" w:rsidRDefault="005778D6" w:rsidP="00B43CB5">
            <w:pPr>
              <w:tabs>
                <w:tab w:val="left" w:pos="360"/>
                <w:tab w:val="left" w:pos="1440"/>
              </w:tabs>
              <w:spacing w:before="60" w:after="60"/>
              <w:ind w:left="720"/>
              <w:rPr>
                <w:rFonts w:ascii="Arial" w:hAnsi="Arial" w:cs="Arial"/>
                <w:sz w:val="20"/>
                <w:lang w:val="fr-CA"/>
              </w:rPr>
            </w:pPr>
            <w:r>
              <w:rPr>
                <w:rFonts w:ascii="Arial" w:hAnsi="Arial" w:cs="Arial"/>
                <w:sz w:val="20"/>
                <w:lang w:val="fr-CA"/>
              </w:rPr>
              <w:t>Et</w:t>
            </w:r>
          </w:p>
          <w:p w14:paraId="773B022F" w14:textId="77777777" w:rsidR="006C2548" w:rsidRPr="00DF1AB2" w:rsidRDefault="006C2548" w:rsidP="00FA4A1F">
            <w:pPr>
              <w:numPr>
                <w:ilvl w:val="0"/>
                <w:numId w:val="41"/>
              </w:numPr>
              <w:tabs>
                <w:tab w:val="left" w:pos="360"/>
                <w:tab w:val="left" w:pos="1440"/>
              </w:tabs>
              <w:spacing w:before="60" w:after="60"/>
              <w:rPr>
                <w:rFonts w:ascii="Arial" w:hAnsi="Arial" w:cs="Arial"/>
                <w:sz w:val="20"/>
                <w:lang w:val="fr-CA"/>
              </w:rPr>
            </w:pPr>
            <w:r w:rsidRPr="00DF1AB2">
              <w:rPr>
                <w:rFonts w:ascii="Arial" w:hAnsi="Arial" w:cs="Arial"/>
                <w:sz w:val="20"/>
                <w:lang w:val="fr-CA"/>
              </w:rPr>
              <w:t xml:space="preserve">rapport d’évaluation </w:t>
            </w:r>
            <w:r w:rsidR="00DD654B" w:rsidRPr="00DF1AB2">
              <w:rPr>
                <w:rFonts w:ascii="Arial" w:hAnsi="Arial" w:cs="Arial"/>
                <w:sz w:val="20"/>
                <w:lang w:val="fr-CA"/>
              </w:rPr>
              <w:t xml:space="preserve">relatif aux actions ou </w:t>
            </w:r>
            <w:r w:rsidR="00770C6F" w:rsidRPr="00DF1AB2">
              <w:rPr>
                <w:rFonts w:ascii="Arial" w:hAnsi="Arial" w:cs="Arial"/>
                <w:sz w:val="20"/>
                <w:lang w:val="fr-CA"/>
              </w:rPr>
              <w:t xml:space="preserve">aux </w:t>
            </w:r>
            <w:r w:rsidR="00DD654B" w:rsidRPr="00DF1AB2">
              <w:rPr>
                <w:rFonts w:ascii="Arial" w:hAnsi="Arial" w:cs="Arial"/>
                <w:sz w:val="20"/>
                <w:lang w:val="fr-CA"/>
              </w:rPr>
              <w:t xml:space="preserve">actifs </w:t>
            </w:r>
            <w:r w:rsidRPr="00DF1AB2">
              <w:rPr>
                <w:rFonts w:ascii="Arial" w:hAnsi="Arial" w:cs="Arial"/>
                <w:sz w:val="20"/>
                <w:lang w:val="fr-CA"/>
              </w:rPr>
              <w:t>des sociétés du groupe?</w:t>
            </w:r>
          </w:p>
        </w:tc>
        <w:tc>
          <w:tcPr>
            <w:tcW w:w="688" w:type="dxa"/>
            <w:tcBorders>
              <w:top w:val="single" w:sz="6" w:space="0" w:color="000000"/>
              <w:left w:val="single" w:sz="6" w:space="0" w:color="000000"/>
              <w:bottom w:val="single" w:sz="6" w:space="0" w:color="000000"/>
              <w:right w:val="single" w:sz="6" w:space="0" w:color="000000"/>
            </w:tcBorders>
          </w:tcPr>
          <w:p w14:paraId="2DCFB34C"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141E2595"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688" w:type="dxa"/>
            <w:tcBorders>
              <w:top w:val="single" w:sz="6" w:space="0" w:color="000000"/>
              <w:left w:val="single" w:sz="6" w:space="0" w:color="000000"/>
              <w:bottom w:val="single" w:sz="6" w:space="0" w:color="000000"/>
              <w:right w:val="single" w:sz="6" w:space="0" w:color="000000"/>
            </w:tcBorders>
          </w:tcPr>
          <w:p w14:paraId="639476BB"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c>
          <w:tcPr>
            <w:tcW w:w="3038" w:type="dxa"/>
            <w:tcBorders>
              <w:top w:val="single" w:sz="6" w:space="0" w:color="000000"/>
              <w:left w:val="single" w:sz="6" w:space="0" w:color="000000"/>
              <w:bottom w:val="single" w:sz="6" w:space="0" w:color="000000"/>
              <w:right w:val="single" w:sz="6" w:space="0" w:color="000000"/>
            </w:tcBorders>
          </w:tcPr>
          <w:p w14:paraId="519BC736" w14:textId="77777777" w:rsidR="006C2548" w:rsidRPr="00DF1AB2" w:rsidRDefault="006C2548" w:rsidP="00FA4A1F">
            <w:pPr>
              <w:tabs>
                <w:tab w:val="left" w:pos="360"/>
                <w:tab w:val="left" w:pos="720"/>
                <w:tab w:val="left" w:pos="1080"/>
                <w:tab w:val="left" w:pos="1440"/>
              </w:tabs>
              <w:spacing w:before="120" w:after="120"/>
              <w:rPr>
                <w:rFonts w:ascii="Arial" w:hAnsi="Arial" w:cs="Arial"/>
                <w:sz w:val="20"/>
                <w:lang w:val="fr-CA"/>
              </w:rPr>
            </w:pPr>
          </w:p>
        </w:tc>
      </w:tr>
    </w:tbl>
    <w:p w14:paraId="1F99D990" w14:textId="77777777" w:rsidR="006C2548" w:rsidRPr="00DF1AB2" w:rsidRDefault="006C2548" w:rsidP="00FA4A1F">
      <w:pPr>
        <w:tabs>
          <w:tab w:val="left" w:pos="360"/>
          <w:tab w:val="left" w:pos="720"/>
          <w:tab w:val="left" w:pos="1080"/>
          <w:tab w:val="left" w:pos="1440"/>
        </w:tabs>
        <w:jc w:val="both"/>
        <w:rPr>
          <w:rFonts w:ascii="Arial" w:hAnsi="Arial" w:cs="Arial"/>
          <w:sz w:val="20"/>
          <w:lang w:val="fr-CA"/>
        </w:rPr>
      </w:pPr>
    </w:p>
    <w:sectPr w:rsidR="006C2548" w:rsidRPr="00DF1AB2" w:rsidSect="00235266">
      <w:headerReference w:type="default" r:id="rId12"/>
      <w:footerReference w:type="default" r:id="rId13"/>
      <w:endnotePr>
        <w:numFmt w:val="decimal"/>
      </w:endnotePr>
      <w:pgSz w:w="12240" w:h="15840" w:code="1"/>
      <w:pgMar w:top="1440" w:right="1440" w:bottom="1440" w:left="1440" w:header="720" w:footer="36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9836" w14:textId="77777777" w:rsidR="004C2752" w:rsidRDefault="004C2752">
      <w:r>
        <w:separator/>
      </w:r>
    </w:p>
  </w:endnote>
  <w:endnote w:type="continuationSeparator" w:id="0">
    <w:p w14:paraId="19661BD5" w14:textId="77777777" w:rsidR="004C2752" w:rsidRDefault="004C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192"/>
      <w:gridCol w:w="3193"/>
      <w:gridCol w:w="3191"/>
    </w:tblGrid>
    <w:tr w:rsidR="000503B8" w:rsidRPr="000503B8" w14:paraId="01F6D7FD" w14:textId="77777777" w:rsidTr="001F713F">
      <w:tc>
        <w:tcPr>
          <w:tcW w:w="1667" w:type="pct"/>
          <w:shd w:val="clear" w:color="auto" w:fill="auto"/>
        </w:tcPr>
        <w:p w14:paraId="3C82C021" w14:textId="77777777" w:rsidR="000503B8" w:rsidRPr="000503B8" w:rsidRDefault="00240B9B" w:rsidP="001F713F">
          <w:pPr>
            <w:widowControl/>
            <w:tabs>
              <w:tab w:val="right" w:pos="9214"/>
              <w:tab w:val="right" w:pos="9356"/>
            </w:tabs>
            <w:jc w:val="both"/>
            <w:rPr>
              <w:rFonts w:ascii="Arial" w:hAnsi="Arial"/>
              <w:snapToGrid/>
              <w:sz w:val="20"/>
              <w:lang w:val="fr-CA" w:eastAsia="en-US"/>
            </w:rPr>
          </w:pPr>
          <w:r>
            <w:rPr>
              <w:rFonts w:ascii="Arial" w:hAnsi="Arial"/>
              <w:noProof/>
              <w:snapToGrid/>
              <w:sz w:val="20"/>
              <w:lang w:val="fr-CA" w:eastAsia="fr-CA"/>
            </w:rPr>
            <w:pict w14:anchorId="70D3A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95pt;height:37.05pt;visibility:visible">
                <v:imagedata r:id="rId1" o:title=""/>
              </v:shape>
            </w:pict>
          </w:r>
        </w:p>
      </w:tc>
      <w:tc>
        <w:tcPr>
          <w:tcW w:w="1667" w:type="pct"/>
          <w:shd w:val="clear" w:color="auto" w:fill="auto"/>
          <w:vAlign w:val="bottom"/>
        </w:tcPr>
        <w:p w14:paraId="7F11902B" w14:textId="77777777" w:rsidR="000503B8" w:rsidRPr="000503B8" w:rsidRDefault="000503B8" w:rsidP="001F713F">
          <w:pPr>
            <w:widowControl/>
            <w:tabs>
              <w:tab w:val="left" w:pos="1229"/>
              <w:tab w:val="right" w:pos="4534"/>
              <w:tab w:val="right" w:pos="9214"/>
              <w:tab w:val="right" w:pos="9356"/>
            </w:tabs>
            <w:jc w:val="center"/>
            <w:rPr>
              <w:rFonts w:ascii="Arial" w:hAnsi="Arial"/>
              <w:smallCaps/>
              <w:snapToGrid/>
              <w:sz w:val="20"/>
              <w:lang w:val="fr-CA" w:eastAsia="en-US"/>
            </w:rPr>
          </w:pPr>
        </w:p>
      </w:tc>
      <w:tc>
        <w:tcPr>
          <w:tcW w:w="1667" w:type="pct"/>
          <w:tcBorders>
            <w:left w:val="nil"/>
          </w:tcBorders>
          <w:shd w:val="clear" w:color="auto" w:fill="auto"/>
          <w:vAlign w:val="bottom"/>
        </w:tcPr>
        <w:p w14:paraId="5FD4CE2F" w14:textId="77777777" w:rsidR="000503B8" w:rsidRPr="00502437" w:rsidRDefault="000503B8" w:rsidP="001F713F">
          <w:pPr>
            <w:widowControl/>
            <w:tabs>
              <w:tab w:val="left" w:pos="1229"/>
              <w:tab w:val="right" w:pos="8640"/>
              <w:tab w:val="right" w:pos="9214"/>
              <w:tab w:val="right" w:pos="9356"/>
            </w:tabs>
            <w:ind w:left="-148"/>
            <w:jc w:val="right"/>
            <w:rPr>
              <w:rFonts w:ascii="Arial" w:hAnsi="Arial"/>
              <w:smallCaps/>
              <w:snapToGrid/>
              <w:sz w:val="20"/>
              <w:lang w:val="fr-CA" w:eastAsia="en-US"/>
            </w:rPr>
          </w:pPr>
          <w:r w:rsidRPr="000503B8">
            <w:rPr>
              <w:rFonts w:ascii="Arial" w:hAnsi="Arial"/>
              <w:smallCaps/>
              <w:snapToGrid/>
              <w:sz w:val="20"/>
              <w:lang w:val="fr-CA" w:eastAsia="en-US"/>
            </w:rPr>
            <w:t xml:space="preserve">Page </w:t>
          </w:r>
          <w:r w:rsidRPr="00CD7981">
            <w:rPr>
              <w:rFonts w:ascii="Arial" w:hAnsi="Arial"/>
              <w:caps/>
              <w:snapToGrid/>
              <w:sz w:val="20"/>
              <w:lang w:val="fr-CA" w:eastAsia="en-US"/>
            </w:rPr>
            <w:fldChar w:fldCharType="begin"/>
          </w:r>
          <w:r w:rsidRPr="00CD7981">
            <w:rPr>
              <w:rFonts w:ascii="Arial" w:hAnsi="Arial"/>
              <w:caps/>
              <w:snapToGrid/>
              <w:sz w:val="20"/>
              <w:lang w:val="fr-CA" w:eastAsia="en-US"/>
            </w:rPr>
            <w:instrText>PAGE   \* MERGEFORMAT</w:instrText>
          </w:r>
          <w:r w:rsidRPr="00CD7981">
            <w:rPr>
              <w:rFonts w:ascii="Arial" w:hAnsi="Arial"/>
              <w:caps/>
              <w:snapToGrid/>
              <w:sz w:val="20"/>
              <w:lang w:val="fr-CA" w:eastAsia="en-US"/>
            </w:rPr>
            <w:fldChar w:fldCharType="separate"/>
          </w:r>
          <w:r w:rsidR="0053655E">
            <w:rPr>
              <w:rFonts w:ascii="Arial" w:hAnsi="Arial"/>
              <w:caps/>
              <w:noProof/>
              <w:snapToGrid/>
              <w:sz w:val="20"/>
              <w:lang w:val="fr-CA" w:eastAsia="en-US"/>
            </w:rPr>
            <w:t>vi</w:t>
          </w:r>
          <w:r w:rsidRPr="00CD7981">
            <w:rPr>
              <w:rFonts w:ascii="Arial" w:hAnsi="Arial"/>
              <w:caps/>
              <w:snapToGrid/>
              <w:sz w:val="20"/>
              <w:lang w:val="fr-CA" w:eastAsia="en-US"/>
            </w:rPr>
            <w:fldChar w:fldCharType="end"/>
          </w:r>
        </w:p>
      </w:tc>
    </w:tr>
  </w:tbl>
  <w:p w14:paraId="75C8C280" w14:textId="77777777" w:rsidR="000503B8" w:rsidRPr="000503B8" w:rsidRDefault="000503B8" w:rsidP="000503B8">
    <w:pPr>
      <w:widowControl/>
      <w:tabs>
        <w:tab w:val="right" w:pos="9356"/>
      </w:tabs>
      <w:rPr>
        <w:rFonts w:ascii="Arial" w:hAnsi="Arial"/>
        <w:smallCaps/>
        <w:snapToGrid/>
        <w:sz w:val="22"/>
        <w:lang w:val="fr-CA" w:eastAsia="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6912"/>
      <w:gridCol w:w="2588"/>
    </w:tblGrid>
    <w:tr w:rsidR="00502437" w:rsidRPr="00502437" w14:paraId="6724E0CF" w14:textId="77777777" w:rsidTr="00376F7C">
      <w:tc>
        <w:tcPr>
          <w:tcW w:w="6912" w:type="dxa"/>
          <w:shd w:val="clear" w:color="auto" w:fill="auto"/>
        </w:tcPr>
        <w:p w14:paraId="4C80150C" w14:textId="77777777" w:rsidR="00502437" w:rsidRPr="00A52928" w:rsidRDefault="00502437" w:rsidP="00502437">
          <w:pPr>
            <w:widowControl/>
            <w:tabs>
              <w:tab w:val="right" w:pos="9360"/>
            </w:tabs>
            <w:spacing w:before="40"/>
            <w:jc w:val="both"/>
            <w:rPr>
              <w:rFonts w:ascii="Arial" w:hAnsi="Arial"/>
              <w:snapToGrid/>
              <w:sz w:val="20"/>
              <w:lang w:val="fr-CA" w:eastAsia="fr-CA"/>
            </w:rPr>
          </w:pPr>
          <w:r w:rsidRPr="00502437">
            <w:rPr>
              <w:rFonts w:ascii="Arial" w:hAnsi="Arial"/>
              <w:snapToGrid/>
              <w:sz w:val="20"/>
              <w:lang w:val="fr-CA" w:eastAsia="fr-CA"/>
            </w:rPr>
            <w:t>© Ordre des CPA du Québec.</w:t>
          </w:r>
        </w:p>
      </w:tc>
      <w:tc>
        <w:tcPr>
          <w:tcW w:w="2588" w:type="dxa"/>
          <w:shd w:val="clear" w:color="auto" w:fill="auto"/>
        </w:tcPr>
        <w:p w14:paraId="68B4476C" w14:textId="77777777" w:rsidR="00502437" w:rsidRPr="00502437" w:rsidRDefault="00502437" w:rsidP="00502437">
          <w:pPr>
            <w:widowControl/>
            <w:tabs>
              <w:tab w:val="right" w:pos="9360"/>
            </w:tabs>
            <w:spacing w:before="40"/>
            <w:jc w:val="right"/>
            <w:rPr>
              <w:rFonts w:ascii="Arial" w:hAnsi="Arial"/>
              <w:snapToGrid/>
              <w:sz w:val="20"/>
              <w:lang w:eastAsia="fr-CA"/>
            </w:rPr>
          </w:pPr>
          <w:r w:rsidRPr="00502437">
            <w:rPr>
              <w:rFonts w:ascii="Arial" w:hAnsi="Arial"/>
              <w:smallCaps/>
              <w:snapToGrid/>
              <w:sz w:val="22"/>
              <w:szCs w:val="22"/>
              <w:lang w:eastAsia="fr-CA"/>
            </w:rPr>
            <w:t xml:space="preserve">Page </w:t>
          </w:r>
          <w:r w:rsidRPr="00502437">
            <w:rPr>
              <w:rFonts w:ascii="Arial" w:hAnsi="Arial"/>
              <w:smallCaps/>
              <w:snapToGrid/>
              <w:sz w:val="22"/>
              <w:szCs w:val="22"/>
              <w:lang w:eastAsia="fr-CA"/>
            </w:rPr>
            <w:fldChar w:fldCharType="begin"/>
          </w:r>
          <w:r w:rsidRPr="00502437">
            <w:rPr>
              <w:rFonts w:ascii="Arial" w:hAnsi="Arial"/>
              <w:smallCaps/>
              <w:snapToGrid/>
              <w:sz w:val="22"/>
              <w:szCs w:val="22"/>
              <w:lang w:eastAsia="fr-CA"/>
            </w:rPr>
            <w:instrText>PAGE   \* MERGEFORMAT</w:instrText>
          </w:r>
          <w:r w:rsidRPr="00502437">
            <w:rPr>
              <w:rFonts w:ascii="Arial" w:hAnsi="Arial"/>
              <w:smallCaps/>
              <w:snapToGrid/>
              <w:sz w:val="22"/>
              <w:szCs w:val="22"/>
              <w:lang w:eastAsia="fr-CA"/>
            </w:rPr>
            <w:fldChar w:fldCharType="separate"/>
          </w:r>
          <w:r w:rsidR="0053655E" w:rsidRPr="0053655E">
            <w:rPr>
              <w:rFonts w:ascii="Arial" w:hAnsi="Arial"/>
              <w:smallCaps/>
              <w:noProof/>
              <w:snapToGrid/>
              <w:sz w:val="22"/>
              <w:szCs w:val="22"/>
              <w:lang w:val="fr-FR" w:eastAsia="fr-CA"/>
            </w:rPr>
            <w:t>3</w:t>
          </w:r>
          <w:r w:rsidRPr="00502437">
            <w:rPr>
              <w:rFonts w:ascii="Arial" w:hAnsi="Arial"/>
              <w:smallCaps/>
              <w:snapToGrid/>
              <w:sz w:val="22"/>
              <w:szCs w:val="22"/>
              <w:lang w:eastAsia="fr-CA"/>
            </w:rPr>
            <w:fldChar w:fldCharType="end"/>
          </w:r>
        </w:p>
      </w:tc>
    </w:tr>
    <w:tr w:rsidR="00502437" w:rsidRPr="00502437" w14:paraId="7FEA7A70" w14:textId="77777777" w:rsidTr="00376F7C">
      <w:tc>
        <w:tcPr>
          <w:tcW w:w="6912" w:type="dxa"/>
          <w:shd w:val="clear" w:color="auto" w:fill="auto"/>
        </w:tcPr>
        <w:p w14:paraId="0CD15898" w14:textId="77777777" w:rsidR="00502437" w:rsidRPr="00502437" w:rsidRDefault="00502437" w:rsidP="00502437">
          <w:pPr>
            <w:widowControl/>
            <w:tabs>
              <w:tab w:val="right" w:pos="9360"/>
            </w:tabs>
            <w:jc w:val="both"/>
            <w:rPr>
              <w:rFonts w:ascii="Arial" w:hAnsi="Arial"/>
              <w:snapToGrid/>
              <w:sz w:val="20"/>
              <w:lang w:val="fr-CA" w:eastAsia="fr-CA"/>
            </w:rPr>
          </w:pPr>
        </w:p>
      </w:tc>
      <w:tc>
        <w:tcPr>
          <w:tcW w:w="2588" w:type="dxa"/>
          <w:shd w:val="clear" w:color="auto" w:fill="auto"/>
        </w:tcPr>
        <w:p w14:paraId="56406834" w14:textId="77777777" w:rsidR="00502437" w:rsidRPr="00502437" w:rsidRDefault="00502437" w:rsidP="00502437">
          <w:pPr>
            <w:widowControl/>
            <w:tabs>
              <w:tab w:val="right" w:pos="9360"/>
            </w:tabs>
            <w:spacing w:before="40"/>
            <w:jc w:val="right"/>
            <w:rPr>
              <w:rFonts w:ascii="Arial" w:hAnsi="Arial"/>
              <w:smallCaps/>
              <w:snapToGrid/>
              <w:sz w:val="22"/>
              <w:szCs w:val="22"/>
              <w:lang w:val="fr-CA" w:eastAsia="fr-CA"/>
            </w:rPr>
          </w:pPr>
        </w:p>
      </w:tc>
    </w:tr>
  </w:tbl>
  <w:p w14:paraId="61681BF0" w14:textId="77777777" w:rsidR="00502437" w:rsidRPr="00502437" w:rsidRDefault="00502437" w:rsidP="00502437">
    <w:pPr>
      <w:widowControl/>
      <w:tabs>
        <w:tab w:val="center" w:pos="4320"/>
        <w:tab w:val="right" w:pos="8640"/>
      </w:tabs>
      <w:jc w:val="both"/>
      <w:rPr>
        <w:rFonts w:ascii="Arial" w:hAnsi="Arial"/>
        <w:snapToGrid/>
        <w:sz w:val="8"/>
        <w:lang w:val="fr-CA"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AE0A" w14:textId="77777777" w:rsidR="004C2752" w:rsidRDefault="004C2752">
      <w:r>
        <w:separator/>
      </w:r>
    </w:p>
  </w:footnote>
  <w:footnote w:type="continuationSeparator" w:id="0">
    <w:p w14:paraId="5A70209F" w14:textId="77777777" w:rsidR="004C2752" w:rsidRDefault="004C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D91A" w14:textId="77777777" w:rsidR="00D0009D" w:rsidRPr="00BE22A6" w:rsidRDefault="00D0009D" w:rsidP="00241F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Layout w:type="fixed"/>
      <w:tblCellMar>
        <w:left w:w="70" w:type="dxa"/>
        <w:right w:w="70" w:type="dxa"/>
      </w:tblCellMar>
      <w:tblLook w:val="0000" w:firstRow="0" w:lastRow="0" w:firstColumn="0" w:lastColumn="0" w:noHBand="0" w:noVBand="0"/>
    </w:tblPr>
    <w:tblGrid>
      <w:gridCol w:w="9430"/>
    </w:tblGrid>
    <w:tr w:rsidR="00AC7650" w:rsidRPr="00240B9B" w14:paraId="516FF134" w14:textId="77777777" w:rsidTr="007A4343">
      <w:trPr>
        <w:cantSplit/>
        <w:trHeight w:val="720"/>
      </w:trPr>
      <w:tc>
        <w:tcPr>
          <w:tcW w:w="9430" w:type="dxa"/>
          <w:tcBorders>
            <w:top w:val="single" w:sz="4" w:space="0" w:color="auto"/>
            <w:bottom w:val="single" w:sz="4" w:space="0" w:color="auto"/>
          </w:tcBorders>
          <w:vAlign w:val="center"/>
        </w:tcPr>
        <w:p w14:paraId="288D57D9" w14:textId="77777777" w:rsidR="00AC7650" w:rsidRPr="00153B6D" w:rsidRDefault="00AC7650" w:rsidP="00683AB3">
          <w:pPr>
            <w:ind w:right="785"/>
            <w:rPr>
              <w:rFonts w:cs="Arial"/>
              <w:spacing w:val="-2"/>
              <w:sz w:val="21"/>
              <w:szCs w:val="21"/>
              <w:lang w:val="fr-CA"/>
            </w:rPr>
          </w:pPr>
          <w:r w:rsidRPr="00AC7650">
            <w:rPr>
              <w:rFonts w:ascii="Arial" w:hAnsi="Arial" w:cs="Arial"/>
              <w:smallCaps/>
              <w:sz w:val="22"/>
              <w:szCs w:val="22"/>
              <w:lang w:val="fr-CA"/>
            </w:rPr>
            <w:t>Liste de contrôle – Cristallisation du gain en capital latent sur les actions admissibles de petites entreprises</w:t>
          </w:r>
        </w:p>
      </w:tc>
    </w:tr>
  </w:tbl>
  <w:p w14:paraId="4E853BC5" w14:textId="77777777" w:rsidR="00F77C1C" w:rsidRPr="00FA4A1F" w:rsidRDefault="00F77C1C" w:rsidP="00FA4A1F">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769C7"/>
    <w:multiLevelType w:val="hybridMultilevel"/>
    <w:tmpl w:val="17A6B294"/>
    <w:lvl w:ilvl="0" w:tplc="13DC2E9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73A"/>
    <w:multiLevelType w:val="hybridMultilevel"/>
    <w:tmpl w:val="6C3EED9E"/>
    <w:lvl w:ilvl="0" w:tplc="66A65FB0">
      <w:start w:val="36"/>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D1DEF"/>
    <w:multiLevelType w:val="singleLevel"/>
    <w:tmpl w:val="A5ECDF4E"/>
    <w:lvl w:ilvl="0">
      <w:start w:val="1"/>
      <w:numFmt w:val="bullet"/>
      <w:lvlText w:val=""/>
      <w:lvlJc w:val="left"/>
      <w:pPr>
        <w:tabs>
          <w:tab w:val="num" w:pos="1152"/>
        </w:tabs>
        <w:ind w:left="1152" w:hanging="360"/>
      </w:pPr>
      <w:rPr>
        <w:rFonts w:ascii="Symbol" w:hAnsi="Symbol" w:hint="default"/>
        <w:b w:val="0"/>
        <w:i w:val="0"/>
        <w:sz w:val="20"/>
      </w:rPr>
    </w:lvl>
  </w:abstractNum>
  <w:abstractNum w:abstractNumId="4" w15:restartNumberingAfterBreak="0">
    <w:nsid w:val="1507570E"/>
    <w:multiLevelType w:val="hybridMultilevel"/>
    <w:tmpl w:val="17A6B294"/>
    <w:lvl w:ilvl="0" w:tplc="35D0F156">
      <w:start w:val="1"/>
      <w:numFmt w:val="bullet"/>
      <w:lvlText w:val=""/>
      <w:lvlJc w:val="left"/>
      <w:pPr>
        <w:tabs>
          <w:tab w:val="num" w:pos="720"/>
        </w:tabs>
        <w:ind w:left="71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82527"/>
    <w:multiLevelType w:val="hybridMultilevel"/>
    <w:tmpl w:val="0CD6AA06"/>
    <w:lvl w:ilvl="0" w:tplc="1608A14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25D7D"/>
    <w:multiLevelType w:val="hybridMultilevel"/>
    <w:tmpl w:val="B07C039E"/>
    <w:lvl w:ilvl="0" w:tplc="B922EB72">
      <w:start w:val="1"/>
      <w:numFmt w:val="bullet"/>
      <w:lvlText w:val=""/>
      <w:lvlJc w:val="left"/>
      <w:pPr>
        <w:tabs>
          <w:tab w:val="num" w:pos="720"/>
        </w:tabs>
        <w:ind w:left="720" w:hanging="360"/>
      </w:pPr>
      <w:rPr>
        <w:rFonts w:ascii="Symbol" w:hAnsi="Symbol" w:hint="default"/>
        <w:b w:val="0"/>
        <w:i w:val="0"/>
        <w:sz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56911"/>
    <w:multiLevelType w:val="hybridMultilevel"/>
    <w:tmpl w:val="17A6B294"/>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477856"/>
    <w:multiLevelType w:val="hybridMultilevel"/>
    <w:tmpl w:val="9216CE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66F68"/>
    <w:multiLevelType w:val="hybridMultilevel"/>
    <w:tmpl w:val="4D7CEAE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874B5"/>
    <w:multiLevelType w:val="singleLevel"/>
    <w:tmpl w:val="7676FBC0"/>
    <w:lvl w:ilvl="0">
      <w:start w:val="1"/>
      <w:numFmt w:val="bullet"/>
      <w:lvlText w:val=""/>
      <w:lvlJc w:val="left"/>
      <w:pPr>
        <w:tabs>
          <w:tab w:val="num" w:pos="1080"/>
        </w:tabs>
        <w:ind w:left="1080" w:hanging="360"/>
      </w:pPr>
      <w:rPr>
        <w:rFonts w:ascii="Symbol" w:hAnsi="Symbol" w:hint="default"/>
        <w:sz w:val="20"/>
      </w:rPr>
    </w:lvl>
  </w:abstractNum>
  <w:abstractNum w:abstractNumId="11" w15:restartNumberingAfterBreak="0">
    <w:nsid w:val="1E6958F9"/>
    <w:multiLevelType w:val="hybridMultilevel"/>
    <w:tmpl w:val="1D6ACC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4972BA"/>
    <w:multiLevelType w:val="singleLevel"/>
    <w:tmpl w:val="FD80B208"/>
    <w:lvl w:ilvl="0">
      <w:start w:val="1"/>
      <w:numFmt w:val="bullet"/>
      <w:lvlText w:val=""/>
      <w:lvlJc w:val="left"/>
      <w:pPr>
        <w:tabs>
          <w:tab w:val="num" w:pos="1080"/>
        </w:tabs>
        <w:ind w:left="360" w:firstLine="360"/>
      </w:pPr>
      <w:rPr>
        <w:rFonts w:ascii="Symbol" w:hAnsi="Symbol" w:hint="default"/>
        <w:b w:val="0"/>
        <w:i w:val="0"/>
        <w:sz w:val="18"/>
      </w:rPr>
    </w:lvl>
  </w:abstractNum>
  <w:abstractNum w:abstractNumId="13" w15:restartNumberingAfterBreak="0">
    <w:nsid w:val="237F0A01"/>
    <w:multiLevelType w:val="singleLevel"/>
    <w:tmpl w:val="7676FBC0"/>
    <w:lvl w:ilvl="0">
      <w:start w:val="1"/>
      <w:numFmt w:val="bullet"/>
      <w:lvlText w:val=""/>
      <w:lvlJc w:val="left"/>
      <w:pPr>
        <w:tabs>
          <w:tab w:val="num" w:pos="1080"/>
        </w:tabs>
        <w:ind w:left="1080" w:hanging="360"/>
      </w:pPr>
      <w:rPr>
        <w:rFonts w:ascii="Symbol" w:hAnsi="Symbol" w:hint="default"/>
        <w:sz w:val="20"/>
      </w:rPr>
    </w:lvl>
  </w:abstractNum>
  <w:abstractNum w:abstractNumId="14" w15:restartNumberingAfterBreak="0">
    <w:nsid w:val="259A481A"/>
    <w:multiLevelType w:val="hybridMultilevel"/>
    <w:tmpl w:val="995036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500E0"/>
    <w:multiLevelType w:val="hybridMultilevel"/>
    <w:tmpl w:val="77DCB318"/>
    <w:lvl w:ilvl="0" w:tplc="73A032F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6913065"/>
    <w:multiLevelType w:val="hybridMultilevel"/>
    <w:tmpl w:val="95D0DAB8"/>
    <w:lvl w:ilvl="0" w:tplc="4DD43CA0">
      <w:start w:val="1"/>
      <w:numFmt w:val="bullet"/>
      <w:lvlText w:val=""/>
      <w:lvlJc w:val="left"/>
      <w:pPr>
        <w:tabs>
          <w:tab w:val="num" w:pos="1080"/>
        </w:tabs>
        <w:ind w:left="720" w:firstLine="0"/>
      </w:pPr>
      <w:rPr>
        <w:rFonts w:ascii="Symbol" w:hAnsi="Symbol"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61045"/>
    <w:multiLevelType w:val="hybridMultilevel"/>
    <w:tmpl w:val="5BFE9662"/>
    <w:lvl w:ilvl="0" w:tplc="76484DAC">
      <w:start w:val="1"/>
      <w:numFmt w:val="bullet"/>
      <w:lvlText w:val=""/>
      <w:lvlJc w:val="left"/>
      <w:pPr>
        <w:tabs>
          <w:tab w:val="num" w:pos="720"/>
        </w:tabs>
        <w:ind w:left="720" w:hanging="363"/>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AA954F2"/>
    <w:multiLevelType w:val="singleLevel"/>
    <w:tmpl w:val="FD80B208"/>
    <w:lvl w:ilvl="0">
      <w:start w:val="1"/>
      <w:numFmt w:val="bullet"/>
      <w:lvlText w:val=""/>
      <w:lvlJc w:val="left"/>
      <w:pPr>
        <w:tabs>
          <w:tab w:val="num" w:pos="1080"/>
        </w:tabs>
        <w:ind w:left="360" w:firstLine="360"/>
      </w:pPr>
      <w:rPr>
        <w:rFonts w:ascii="Symbol" w:hAnsi="Symbol" w:hint="default"/>
        <w:b w:val="0"/>
        <w:i w:val="0"/>
        <w:sz w:val="18"/>
      </w:rPr>
    </w:lvl>
  </w:abstractNum>
  <w:abstractNum w:abstractNumId="19" w15:restartNumberingAfterBreak="0">
    <w:nsid w:val="2C062620"/>
    <w:multiLevelType w:val="hybridMultilevel"/>
    <w:tmpl w:val="B206457A"/>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D8311D"/>
    <w:multiLevelType w:val="hybridMultilevel"/>
    <w:tmpl w:val="A594B830"/>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3F0606"/>
    <w:multiLevelType w:val="hybridMultilevel"/>
    <w:tmpl w:val="992A74AA"/>
    <w:lvl w:ilvl="0" w:tplc="AF90A85E">
      <w:start w:val="1"/>
      <w:numFmt w:val="bullet"/>
      <w:lvlText w:val=""/>
      <w:lvlJc w:val="left"/>
      <w:pPr>
        <w:tabs>
          <w:tab w:val="num" w:pos="720"/>
        </w:tabs>
        <w:ind w:left="71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BB3CBF"/>
    <w:multiLevelType w:val="hybridMultilevel"/>
    <w:tmpl w:val="1AF0CE8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5EB3660"/>
    <w:multiLevelType w:val="hybridMultilevel"/>
    <w:tmpl w:val="5E9AA2A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76807"/>
    <w:multiLevelType w:val="hybridMultilevel"/>
    <w:tmpl w:val="5BFE9662"/>
    <w:lvl w:ilvl="0" w:tplc="6520F2C2">
      <w:start w:val="1"/>
      <w:numFmt w:val="bullet"/>
      <w:lvlText w:val=""/>
      <w:lvlJc w:val="left"/>
      <w:pPr>
        <w:tabs>
          <w:tab w:val="num" w:pos="1800"/>
        </w:tabs>
        <w:ind w:left="1797" w:hanging="357"/>
      </w:pPr>
      <w:rPr>
        <w:rFonts w:ascii="Symbol" w:hAnsi="Symbol" w:hint="default"/>
        <w:b w:val="0"/>
        <w:i w:val="0"/>
        <w:sz w:val="18"/>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D727F3"/>
    <w:multiLevelType w:val="hybridMultilevel"/>
    <w:tmpl w:val="95D0DAB8"/>
    <w:lvl w:ilvl="0" w:tplc="58FE7C0C">
      <w:start w:val="1"/>
      <w:numFmt w:val="bullet"/>
      <w:lvlText w:val=""/>
      <w:lvlJc w:val="left"/>
      <w:pPr>
        <w:tabs>
          <w:tab w:val="num" w:pos="720"/>
        </w:tabs>
        <w:ind w:left="720" w:hanging="363"/>
      </w:pPr>
      <w:rPr>
        <w:rFonts w:ascii="Symbol" w:hAnsi="Symbol"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01CA1"/>
    <w:multiLevelType w:val="singleLevel"/>
    <w:tmpl w:val="3BC68060"/>
    <w:lvl w:ilvl="0">
      <w:start w:val="1"/>
      <w:numFmt w:val="bullet"/>
      <w:lvlText w:val=""/>
      <w:lvlJc w:val="left"/>
      <w:pPr>
        <w:tabs>
          <w:tab w:val="num" w:pos="1152"/>
        </w:tabs>
        <w:ind w:left="1152" w:hanging="360"/>
      </w:pPr>
      <w:rPr>
        <w:rFonts w:ascii="Symbol" w:hAnsi="Symbol" w:hint="default"/>
        <w:b w:val="0"/>
        <w:i w:val="0"/>
        <w:sz w:val="16"/>
      </w:rPr>
    </w:lvl>
  </w:abstractNum>
  <w:abstractNum w:abstractNumId="27" w15:restartNumberingAfterBreak="0">
    <w:nsid w:val="3C4C0238"/>
    <w:multiLevelType w:val="hybridMultilevel"/>
    <w:tmpl w:val="9C1A08EA"/>
    <w:lvl w:ilvl="0" w:tplc="58FE7C0C">
      <w:start w:val="1"/>
      <w:numFmt w:val="bullet"/>
      <w:lvlText w:val=""/>
      <w:lvlJc w:val="left"/>
      <w:pPr>
        <w:tabs>
          <w:tab w:val="num" w:pos="1440"/>
        </w:tabs>
        <w:ind w:left="1440" w:hanging="363"/>
      </w:pPr>
      <w:rPr>
        <w:rFonts w:ascii="Symbol" w:hAnsi="Symbol" w:hint="default"/>
        <w:b w:val="0"/>
        <w:i w:val="0"/>
        <w:sz w:val="18"/>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EB604C5"/>
    <w:multiLevelType w:val="hybridMultilevel"/>
    <w:tmpl w:val="1D6ACCB8"/>
    <w:lvl w:ilvl="0" w:tplc="17600F4E">
      <w:start w:val="1"/>
      <w:numFmt w:val="bullet"/>
      <w:lvlText w:val=""/>
      <w:lvlJc w:val="left"/>
      <w:pPr>
        <w:tabs>
          <w:tab w:val="num" w:pos="1080"/>
        </w:tabs>
        <w:ind w:left="720" w:firstLine="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5C25962"/>
    <w:multiLevelType w:val="hybridMultilevel"/>
    <w:tmpl w:val="BA0E1B64"/>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5C6F56"/>
    <w:multiLevelType w:val="hybridMultilevel"/>
    <w:tmpl w:val="1D6ACCB8"/>
    <w:lvl w:ilvl="0" w:tplc="B8C00D7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A50275F"/>
    <w:multiLevelType w:val="hybridMultilevel"/>
    <w:tmpl w:val="BA0E1B64"/>
    <w:lvl w:ilvl="0" w:tplc="2CEA6288">
      <w:start w:val="1"/>
      <w:numFmt w:val="bullet"/>
      <w:lvlText w:val=""/>
      <w:lvlJc w:val="left"/>
      <w:pPr>
        <w:tabs>
          <w:tab w:val="num" w:pos="1080"/>
        </w:tabs>
        <w:ind w:left="1077" w:hanging="357"/>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AAF563A"/>
    <w:multiLevelType w:val="hybridMultilevel"/>
    <w:tmpl w:val="D8526996"/>
    <w:lvl w:ilvl="0" w:tplc="AF90A85E">
      <w:start w:val="1"/>
      <w:numFmt w:val="bullet"/>
      <w:lvlText w:val=""/>
      <w:lvlJc w:val="left"/>
      <w:pPr>
        <w:tabs>
          <w:tab w:val="num" w:pos="720"/>
        </w:tabs>
        <w:ind w:left="717"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04283D"/>
    <w:multiLevelType w:val="hybridMultilevel"/>
    <w:tmpl w:val="D5F6C6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C5B00D1"/>
    <w:multiLevelType w:val="hybridMultilevel"/>
    <w:tmpl w:val="0CD6AA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5B0283"/>
    <w:multiLevelType w:val="hybridMultilevel"/>
    <w:tmpl w:val="1AF0CE8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4493A8F"/>
    <w:multiLevelType w:val="hybridMultilevel"/>
    <w:tmpl w:val="6098FFEE"/>
    <w:lvl w:ilvl="0" w:tplc="0C0C0001">
      <w:start w:val="1"/>
      <w:numFmt w:val="bullet"/>
      <w:lvlText w:val=""/>
      <w:lvlJc w:val="left"/>
      <w:pPr>
        <w:ind w:left="778" w:hanging="360"/>
      </w:pPr>
      <w:rPr>
        <w:rFonts w:ascii="Symbol" w:hAnsi="Symbol"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37" w15:restartNumberingAfterBreak="0">
    <w:nsid w:val="58370F8C"/>
    <w:multiLevelType w:val="hybridMultilevel"/>
    <w:tmpl w:val="5BFE9662"/>
    <w:lvl w:ilvl="0" w:tplc="17600F4E">
      <w:start w:val="1"/>
      <w:numFmt w:val="bullet"/>
      <w:lvlText w:val=""/>
      <w:lvlJc w:val="left"/>
      <w:pPr>
        <w:tabs>
          <w:tab w:val="num" w:pos="1080"/>
        </w:tabs>
        <w:ind w:left="720" w:firstLine="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83949D2"/>
    <w:multiLevelType w:val="hybridMultilevel"/>
    <w:tmpl w:val="9C1A08EA"/>
    <w:lvl w:ilvl="0" w:tplc="6520F2C2">
      <w:start w:val="1"/>
      <w:numFmt w:val="bullet"/>
      <w:lvlText w:val=""/>
      <w:lvlJc w:val="left"/>
      <w:pPr>
        <w:tabs>
          <w:tab w:val="num" w:pos="1080"/>
        </w:tabs>
        <w:ind w:left="1077" w:hanging="357"/>
      </w:pPr>
      <w:rPr>
        <w:rFonts w:ascii="Symbol" w:hAnsi="Symbol" w:hint="default"/>
        <w:b w:val="0"/>
        <w:i w:val="0"/>
        <w:sz w:val="18"/>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908537D"/>
    <w:multiLevelType w:val="hybridMultilevel"/>
    <w:tmpl w:val="CA22FD86"/>
    <w:lvl w:ilvl="0" w:tplc="8F02E670">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C167DBC"/>
    <w:multiLevelType w:val="hybridMultilevel"/>
    <w:tmpl w:val="CC1CD456"/>
    <w:lvl w:ilvl="0" w:tplc="76484DAC">
      <w:start w:val="1"/>
      <w:numFmt w:val="bullet"/>
      <w:lvlText w:val=""/>
      <w:lvlJc w:val="left"/>
      <w:pPr>
        <w:tabs>
          <w:tab w:val="num" w:pos="723"/>
        </w:tabs>
        <w:ind w:left="723" w:hanging="363"/>
      </w:pPr>
      <w:rPr>
        <w:rFonts w:ascii="Symbol" w:hAnsi="Symbol" w:hint="default"/>
      </w:rPr>
    </w:lvl>
    <w:lvl w:ilvl="1" w:tplc="040C0003" w:tentative="1">
      <w:start w:val="1"/>
      <w:numFmt w:val="bullet"/>
      <w:lvlText w:val="o"/>
      <w:lvlJc w:val="left"/>
      <w:pPr>
        <w:tabs>
          <w:tab w:val="num" w:pos="1443"/>
        </w:tabs>
        <w:ind w:left="1443" w:hanging="360"/>
      </w:pPr>
      <w:rPr>
        <w:rFonts w:ascii="Courier New" w:hAnsi="Courier New" w:hint="default"/>
      </w:rPr>
    </w:lvl>
    <w:lvl w:ilvl="2" w:tplc="040C0005" w:tentative="1">
      <w:start w:val="1"/>
      <w:numFmt w:val="bullet"/>
      <w:lvlText w:val=""/>
      <w:lvlJc w:val="left"/>
      <w:pPr>
        <w:tabs>
          <w:tab w:val="num" w:pos="2163"/>
        </w:tabs>
        <w:ind w:left="2163" w:hanging="360"/>
      </w:pPr>
      <w:rPr>
        <w:rFonts w:ascii="Wingdings" w:hAnsi="Wingdings" w:hint="default"/>
      </w:rPr>
    </w:lvl>
    <w:lvl w:ilvl="3" w:tplc="040C0001" w:tentative="1">
      <w:start w:val="1"/>
      <w:numFmt w:val="bullet"/>
      <w:lvlText w:val=""/>
      <w:lvlJc w:val="left"/>
      <w:pPr>
        <w:tabs>
          <w:tab w:val="num" w:pos="2883"/>
        </w:tabs>
        <w:ind w:left="2883" w:hanging="360"/>
      </w:pPr>
      <w:rPr>
        <w:rFonts w:ascii="Symbol" w:hAnsi="Symbol" w:hint="default"/>
      </w:rPr>
    </w:lvl>
    <w:lvl w:ilvl="4" w:tplc="040C0003" w:tentative="1">
      <w:start w:val="1"/>
      <w:numFmt w:val="bullet"/>
      <w:lvlText w:val="o"/>
      <w:lvlJc w:val="left"/>
      <w:pPr>
        <w:tabs>
          <w:tab w:val="num" w:pos="3603"/>
        </w:tabs>
        <w:ind w:left="3603" w:hanging="360"/>
      </w:pPr>
      <w:rPr>
        <w:rFonts w:ascii="Courier New" w:hAnsi="Courier New" w:hint="default"/>
      </w:rPr>
    </w:lvl>
    <w:lvl w:ilvl="5" w:tplc="040C0005" w:tentative="1">
      <w:start w:val="1"/>
      <w:numFmt w:val="bullet"/>
      <w:lvlText w:val=""/>
      <w:lvlJc w:val="left"/>
      <w:pPr>
        <w:tabs>
          <w:tab w:val="num" w:pos="4323"/>
        </w:tabs>
        <w:ind w:left="4323" w:hanging="360"/>
      </w:pPr>
      <w:rPr>
        <w:rFonts w:ascii="Wingdings" w:hAnsi="Wingdings" w:hint="default"/>
      </w:rPr>
    </w:lvl>
    <w:lvl w:ilvl="6" w:tplc="040C0001" w:tentative="1">
      <w:start w:val="1"/>
      <w:numFmt w:val="bullet"/>
      <w:lvlText w:val=""/>
      <w:lvlJc w:val="left"/>
      <w:pPr>
        <w:tabs>
          <w:tab w:val="num" w:pos="5043"/>
        </w:tabs>
        <w:ind w:left="5043" w:hanging="360"/>
      </w:pPr>
      <w:rPr>
        <w:rFonts w:ascii="Symbol" w:hAnsi="Symbol" w:hint="default"/>
      </w:rPr>
    </w:lvl>
    <w:lvl w:ilvl="7" w:tplc="040C0003" w:tentative="1">
      <w:start w:val="1"/>
      <w:numFmt w:val="bullet"/>
      <w:lvlText w:val="o"/>
      <w:lvlJc w:val="left"/>
      <w:pPr>
        <w:tabs>
          <w:tab w:val="num" w:pos="5763"/>
        </w:tabs>
        <w:ind w:left="5763" w:hanging="360"/>
      </w:pPr>
      <w:rPr>
        <w:rFonts w:ascii="Courier New" w:hAnsi="Courier New" w:hint="default"/>
      </w:rPr>
    </w:lvl>
    <w:lvl w:ilvl="8" w:tplc="040C0005" w:tentative="1">
      <w:start w:val="1"/>
      <w:numFmt w:val="bullet"/>
      <w:lvlText w:val=""/>
      <w:lvlJc w:val="left"/>
      <w:pPr>
        <w:tabs>
          <w:tab w:val="num" w:pos="6483"/>
        </w:tabs>
        <w:ind w:left="6483" w:hanging="360"/>
      </w:pPr>
      <w:rPr>
        <w:rFonts w:ascii="Wingdings" w:hAnsi="Wingdings" w:hint="default"/>
      </w:rPr>
    </w:lvl>
  </w:abstractNum>
  <w:abstractNum w:abstractNumId="41" w15:restartNumberingAfterBreak="0">
    <w:nsid w:val="5D391AC1"/>
    <w:multiLevelType w:val="hybridMultilevel"/>
    <w:tmpl w:val="5BFE9662"/>
    <w:lvl w:ilvl="0" w:tplc="1F42A85E">
      <w:start w:val="1"/>
      <w:numFmt w:val="bullet"/>
      <w:lvlText w:val=""/>
      <w:lvlJc w:val="left"/>
      <w:pPr>
        <w:tabs>
          <w:tab w:val="num" w:pos="1080"/>
        </w:tabs>
        <w:ind w:left="1077" w:hanging="357"/>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FD81C38"/>
    <w:multiLevelType w:val="hybridMultilevel"/>
    <w:tmpl w:val="17A6B294"/>
    <w:lvl w:ilvl="0" w:tplc="64F2FA2A">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C350C3"/>
    <w:multiLevelType w:val="hybridMultilevel"/>
    <w:tmpl w:val="1D6ACCB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62148AA"/>
    <w:multiLevelType w:val="hybridMultilevel"/>
    <w:tmpl w:val="D85269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AF0C16"/>
    <w:multiLevelType w:val="hybridMultilevel"/>
    <w:tmpl w:val="1D6ACCB8"/>
    <w:lvl w:ilvl="0" w:tplc="2B9C5FC0">
      <w:start w:val="1"/>
      <w:numFmt w:val="bullet"/>
      <w:lvlText w:val=""/>
      <w:lvlJc w:val="left"/>
      <w:pPr>
        <w:tabs>
          <w:tab w:val="num" w:pos="720"/>
        </w:tabs>
        <w:ind w:left="357" w:firstLine="3"/>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EDA68C4"/>
    <w:multiLevelType w:val="hybridMultilevel"/>
    <w:tmpl w:val="EC4A7F44"/>
    <w:lvl w:ilvl="0" w:tplc="73A032F4">
      <w:start w:val="1"/>
      <w:numFmt w:val="decimal"/>
      <w:lvlText w:val="%1."/>
      <w:lvlJc w:val="left"/>
      <w:pPr>
        <w:ind w:left="1065" w:hanging="705"/>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02C29B0"/>
    <w:multiLevelType w:val="singleLevel"/>
    <w:tmpl w:val="A34AFFFA"/>
    <w:lvl w:ilvl="0">
      <w:start w:val="1"/>
      <w:numFmt w:val="bullet"/>
      <w:pStyle w:val="puce2"/>
      <w:lvlText w:val=""/>
      <w:lvlJc w:val="left"/>
      <w:pPr>
        <w:tabs>
          <w:tab w:val="num" w:pos="792"/>
        </w:tabs>
        <w:ind w:left="792" w:hanging="360"/>
      </w:pPr>
      <w:rPr>
        <w:rFonts w:ascii="Symbol" w:hAnsi="Symbol"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0"/>
    <w:lvlOverride w:ilvl="0">
      <w:lvl w:ilvl="0">
        <w:numFmt w:val="bullet"/>
        <w:lvlText w:val="N"/>
        <w:legacy w:legacy="1" w:legacySpace="0" w:legacyIndent="360"/>
        <w:lvlJc w:val="left"/>
        <w:pPr>
          <w:ind w:left="720" w:hanging="360"/>
        </w:pPr>
        <w:rPr>
          <w:rFonts w:ascii="WP TypographicSymbols" w:hAnsi="WP TypographicSymbols" w:hint="default"/>
        </w:rPr>
      </w:lvl>
    </w:lvlOverride>
  </w:num>
  <w:num w:numId="3">
    <w:abstractNumId w:val="3"/>
  </w:num>
  <w:num w:numId="4">
    <w:abstractNumId w:val="26"/>
  </w:num>
  <w:num w:numId="5">
    <w:abstractNumId w:val="18"/>
  </w:num>
  <w:num w:numId="6">
    <w:abstractNumId w:val="12"/>
  </w:num>
  <w:num w:numId="7">
    <w:abstractNumId w:val="10"/>
  </w:num>
  <w:num w:numId="8">
    <w:abstractNumId w:val="13"/>
  </w:num>
  <w:num w:numId="9">
    <w:abstractNumId w:val="35"/>
  </w:num>
  <w:num w:numId="10">
    <w:abstractNumId w:val="43"/>
  </w:num>
  <w:num w:numId="11">
    <w:abstractNumId w:val="23"/>
  </w:num>
  <w:num w:numId="12">
    <w:abstractNumId w:val="20"/>
  </w:num>
  <w:num w:numId="13">
    <w:abstractNumId w:val="29"/>
  </w:num>
  <w:num w:numId="14">
    <w:abstractNumId w:val="7"/>
  </w:num>
  <w:num w:numId="15">
    <w:abstractNumId w:val="19"/>
  </w:num>
  <w:num w:numId="16">
    <w:abstractNumId w:val="44"/>
  </w:num>
  <w:num w:numId="17">
    <w:abstractNumId w:val="8"/>
  </w:num>
  <w:num w:numId="18">
    <w:abstractNumId w:val="34"/>
  </w:num>
  <w:num w:numId="19">
    <w:abstractNumId w:val="9"/>
  </w:num>
  <w:num w:numId="20">
    <w:abstractNumId w:val="22"/>
  </w:num>
  <w:num w:numId="21">
    <w:abstractNumId w:val="14"/>
  </w:num>
  <w:num w:numId="22">
    <w:abstractNumId w:val="11"/>
  </w:num>
  <w:num w:numId="23">
    <w:abstractNumId w:val="45"/>
  </w:num>
  <w:num w:numId="24">
    <w:abstractNumId w:val="30"/>
  </w:num>
  <w:num w:numId="25">
    <w:abstractNumId w:val="28"/>
  </w:num>
  <w:num w:numId="26">
    <w:abstractNumId w:val="16"/>
  </w:num>
  <w:num w:numId="27">
    <w:abstractNumId w:val="25"/>
  </w:num>
  <w:num w:numId="28">
    <w:abstractNumId w:val="27"/>
  </w:num>
  <w:num w:numId="29">
    <w:abstractNumId w:val="38"/>
  </w:num>
  <w:num w:numId="30">
    <w:abstractNumId w:val="24"/>
  </w:num>
  <w:num w:numId="31">
    <w:abstractNumId w:val="37"/>
  </w:num>
  <w:num w:numId="32">
    <w:abstractNumId w:val="41"/>
  </w:num>
  <w:num w:numId="33">
    <w:abstractNumId w:val="31"/>
  </w:num>
  <w:num w:numId="34">
    <w:abstractNumId w:val="42"/>
  </w:num>
  <w:num w:numId="35">
    <w:abstractNumId w:val="17"/>
  </w:num>
  <w:num w:numId="36">
    <w:abstractNumId w:val="40"/>
  </w:num>
  <w:num w:numId="37">
    <w:abstractNumId w:val="4"/>
  </w:num>
  <w:num w:numId="38">
    <w:abstractNumId w:val="1"/>
  </w:num>
  <w:num w:numId="39">
    <w:abstractNumId w:val="32"/>
  </w:num>
  <w:num w:numId="40">
    <w:abstractNumId w:val="21"/>
  </w:num>
  <w:num w:numId="41">
    <w:abstractNumId w:val="5"/>
  </w:num>
  <w:num w:numId="42">
    <w:abstractNumId w:val="36"/>
  </w:num>
  <w:num w:numId="43">
    <w:abstractNumId w:val="47"/>
  </w:num>
  <w:num w:numId="44">
    <w:abstractNumId w:val="6"/>
  </w:num>
  <w:num w:numId="45">
    <w:abstractNumId w:val="2"/>
  </w:num>
  <w:num w:numId="46">
    <w:abstractNumId w:val="46"/>
  </w:num>
  <w:num w:numId="47">
    <w:abstractNumId w:val="15"/>
  </w:num>
  <w:num w:numId="48">
    <w:abstractNumId w:val="39"/>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A57"/>
    <w:rsid w:val="00002F72"/>
    <w:rsid w:val="000057F3"/>
    <w:rsid w:val="00007F72"/>
    <w:rsid w:val="0001046A"/>
    <w:rsid w:val="00015268"/>
    <w:rsid w:val="000374D0"/>
    <w:rsid w:val="00042924"/>
    <w:rsid w:val="000467CC"/>
    <w:rsid w:val="000503B8"/>
    <w:rsid w:val="0005108D"/>
    <w:rsid w:val="00051A55"/>
    <w:rsid w:val="00060C0C"/>
    <w:rsid w:val="00061DA9"/>
    <w:rsid w:val="00067D38"/>
    <w:rsid w:val="000813E4"/>
    <w:rsid w:val="000A2EB0"/>
    <w:rsid w:val="000A7F0C"/>
    <w:rsid w:val="000B57CF"/>
    <w:rsid w:val="000C2781"/>
    <w:rsid w:val="000F37A9"/>
    <w:rsid w:val="000F58B0"/>
    <w:rsid w:val="000F7656"/>
    <w:rsid w:val="001006C3"/>
    <w:rsid w:val="001066E9"/>
    <w:rsid w:val="001111CB"/>
    <w:rsid w:val="00113BC2"/>
    <w:rsid w:val="001145AA"/>
    <w:rsid w:val="0012113A"/>
    <w:rsid w:val="00135D5B"/>
    <w:rsid w:val="00142694"/>
    <w:rsid w:val="001476E1"/>
    <w:rsid w:val="00153B6D"/>
    <w:rsid w:val="00161C9D"/>
    <w:rsid w:val="00163319"/>
    <w:rsid w:val="00166730"/>
    <w:rsid w:val="00175B41"/>
    <w:rsid w:val="0018588D"/>
    <w:rsid w:val="001C1CC9"/>
    <w:rsid w:val="001E7F33"/>
    <w:rsid w:val="001F713F"/>
    <w:rsid w:val="00201AA2"/>
    <w:rsid w:val="0021248E"/>
    <w:rsid w:val="00215C4A"/>
    <w:rsid w:val="0021740A"/>
    <w:rsid w:val="00220F89"/>
    <w:rsid w:val="002223AE"/>
    <w:rsid w:val="0022240A"/>
    <w:rsid w:val="00225E4A"/>
    <w:rsid w:val="00235266"/>
    <w:rsid w:val="00240B9B"/>
    <w:rsid w:val="00241F70"/>
    <w:rsid w:val="0026676A"/>
    <w:rsid w:val="00270190"/>
    <w:rsid w:val="00280893"/>
    <w:rsid w:val="00296241"/>
    <w:rsid w:val="002B05B8"/>
    <w:rsid w:val="002B20BD"/>
    <w:rsid w:val="002B370D"/>
    <w:rsid w:val="002C7F26"/>
    <w:rsid w:val="002D6D3D"/>
    <w:rsid w:val="002E47E1"/>
    <w:rsid w:val="002F1556"/>
    <w:rsid w:val="002F1E57"/>
    <w:rsid w:val="002F25B1"/>
    <w:rsid w:val="002F39EE"/>
    <w:rsid w:val="002F7A7B"/>
    <w:rsid w:val="00316F72"/>
    <w:rsid w:val="00327E61"/>
    <w:rsid w:val="00332844"/>
    <w:rsid w:val="00335E6F"/>
    <w:rsid w:val="00336BFC"/>
    <w:rsid w:val="003445C7"/>
    <w:rsid w:val="00347A94"/>
    <w:rsid w:val="00352D97"/>
    <w:rsid w:val="00355C63"/>
    <w:rsid w:val="003601B2"/>
    <w:rsid w:val="00376F7C"/>
    <w:rsid w:val="00377846"/>
    <w:rsid w:val="0038564B"/>
    <w:rsid w:val="00387E8A"/>
    <w:rsid w:val="003B379B"/>
    <w:rsid w:val="003B69DA"/>
    <w:rsid w:val="003C6C38"/>
    <w:rsid w:val="003E06FB"/>
    <w:rsid w:val="003E683A"/>
    <w:rsid w:val="003F1510"/>
    <w:rsid w:val="004006F3"/>
    <w:rsid w:val="00424A69"/>
    <w:rsid w:val="00426D5E"/>
    <w:rsid w:val="00435331"/>
    <w:rsid w:val="00440C10"/>
    <w:rsid w:val="00444D2A"/>
    <w:rsid w:val="00457BCA"/>
    <w:rsid w:val="004751A5"/>
    <w:rsid w:val="0048149F"/>
    <w:rsid w:val="00485147"/>
    <w:rsid w:val="0049139D"/>
    <w:rsid w:val="00492E60"/>
    <w:rsid w:val="004A63B7"/>
    <w:rsid w:val="004A6B3F"/>
    <w:rsid w:val="004C2752"/>
    <w:rsid w:val="004C5166"/>
    <w:rsid w:val="004C7485"/>
    <w:rsid w:val="004E79C5"/>
    <w:rsid w:val="00502437"/>
    <w:rsid w:val="00503E8D"/>
    <w:rsid w:val="005166FD"/>
    <w:rsid w:val="005237FE"/>
    <w:rsid w:val="0053655E"/>
    <w:rsid w:val="005479F2"/>
    <w:rsid w:val="005532B6"/>
    <w:rsid w:val="00554CBA"/>
    <w:rsid w:val="00572559"/>
    <w:rsid w:val="005768C0"/>
    <w:rsid w:val="005778D6"/>
    <w:rsid w:val="00577904"/>
    <w:rsid w:val="0059027C"/>
    <w:rsid w:val="00593C7F"/>
    <w:rsid w:val="00595599"/>
    <w:rsid w:val="005B1FDE"/>
    <w:rsid w:val="005C566A"/>
    <w:rsid w:val="005C648C"/>
    <w:rsid w:val="005D571B"/>
    <w:rsid w:val="005E3DE3"/>
    <w:rsid w:val="005E676B"/>
    <w:rsid w:val="00601502"/>
    <w:rsid w:val="00607DEB"/>
    <w:rsid w:val="006179B8"/>
    <w:rsid w:val="006366F8"/>
    <w:rsid w:val="00641929"/>
    <w:rsid w:val="006445C3"/>
    <w:rsid w:val="00651BAA"/>
    <w:rsid w:val="00660C62"/>
    <w:rsid w:val="00661BD5"/>
    <w:rsid w:val="00664E24"/>
    <w:rsid w:val="006712A9"/>
    <w:rsid w:val="00683AB3"/>
    <w:rsid w:val="00691510"/>
    <w:rsid w:val="00697515"/>
    <w:rsid w:val="006B05F9"/>
    <w:rsid w:val="006B49EB"/>
    <w:rsid w:val="006C2548"/>
    <w:rsid w:val="006D16D2"/>
    <w:rsid w:val="006D25A6"/>
    <w:rsid w:val="006E4A28"/>
    <w:rsid w:val="006E58FA"/>
    <w:rsid w:val="006F02F5"/>
    <w:rsid w:val="00701303"/>
    <w:rsid w:val="00716DE9"/>
    <w:rsid w:val="00730A95"/>
    <w:rsid w:val="00731C1B"/>
    <w:rsid w:val="00746650"/>
    <w:rsid w:val="007473BC"/>
    <w:rsid w:val="00770C6F"/>
    <w:rsid w:val="0077754F"/>
    <w:rsid w:val="00780A72"/>
    <w:rsid w:val="00786D1E"/>
    <w:rsid w:val="00795CAE"/>
    <w:rsid w:val="007A4343"/>
    <w:rsid w:val="007A69B4"/>
    <w:rsid w:val="007E2C0A"/>
    <w:rsid w:val="00823AA9"/>
    <w:rsid w:val="00823F7B"/>
    <w:rsid w:val="00826FCD"/>
    <w:rsid w:val="00850842"/>
    <w:rsid w:val="008739D6"/>
    <w:rsid w:val="00882A1C"/>
    <w:rsid w:val="00892750"/>
    <w:rsid w:val="008B1462"/>
    <w:rsid w:val="008E3A3D"/>
    <w:rsid w:val="008F08BB"/>
    <w:rsid w:val="008F16BF"/>
    <w:rsid w:val="008F3F49"/>
    <w:rsid w:val="00915917"/>
    <w:rsid w:val="00923E39"/>
    <w:rsid w:val="0092688A"/>
    <w:rsid w:val="0095176F"/>
    <w:rsid w:val="009663D2"/>
    <w:rsid w:val="009854F3"/>
    <w:rsid w:val="009915CB"/>
    <w:rsid w:val="0099215C"/>
    <w:rsid w:val="00993B19"/>
    <w:rsid w:val="009A672A"/>
    <w:rsid w:val="009B791D"/>
    <w:rsid w:val="009C7AF8"/>
    <w:rsid w:val="009D5A57"/>
    <w:rsid w:val="009D6DBB"/>
    <w:rsid w:val="009D7FB2"/>
    <w:rsid w:val="00A01D2B"/>
    <w:rsid w:val="00A30132"/>
    <w:rsid w:val="00A52928"/>
    <w:rsid w:val="00A632B8"/>
    <w:rsid w:val="00AA788E"/>
    <w:rsid w:val="00AB3425"/>
    <w:rsid w:val="00AC5E6B"/>
    <w:rsid w:val="00AC7650"/>
    <w:rsid w:val="00AF08C9"/>
    <w:rsid w:val="00B0698F"/>
    <w:rsid w:val="00B1277E"/>
    <w:rsid w:val="00B306CA"/>
    <w:rsid w:val="00B31F06"/>
    <w:rsid w:val="00B4170F"/>
    <w:rsid w:val="00B43CB5"/>
    <w:rsid w:val="00B53622"/>
    <w:rsid w:val="00B54D6C"/>
    <w:rsid w:val="00B67648"/>
    <w:rsid w:val="00B71C31"/>
    <w:rsid w:val="00B84BA7"/>
    <w:rsid w:val="00B949E3"/>
    <w:rsid w:val="00BA36D1"/>
    <w:rsid w:val="00BB606E"/>
    <w:rsid w:val="00BE1591"/>
    <w:rsid w:val="00BE1902"/>
    <w:rsid w:val="00BF1F79"/>
    <w:rsid w:val="00BF265A"/>
    <w:rsid w:val="00BF7042"/>
    <w:rsid w:val="00C06BAE"/>
    <w:rsid w:val="00C07487"/>
    <w:rsid w:val="00C47FFB"/>
    <w:rsid w:val="00C54F5E"/>
    <w:rsid w:val="00C6164F"/>
    <w:rsid w:val="00C7092B"/>
    <w:rsid w:val="00C73EDA"/>
    <w:rsid w:val="00C84170"/>
    <w:rsid w:val="00C8561D"/>
    <w:rsid w:val="00C9117D"/>
    <w:rsid w:val="00CA12D6"/>
    <w:rsid w:val="00CB22D7"/>
    <w:rsid w:val="00CB33BB"/>
    <w:rsid w:val="00CC4501"/>
    <w:rsid w:val="00CD7981"/>
    <w:rsid w:val="00CE60FD"/>
    <w:rsid w:val="00D0009D"/>
    <w:rsid w:val="00D14069"/>
    <w:rsid w:val="00D216F9"/>
    <w:rsid w:val="00D270B7"/>
    <w:rsid w:val="00D30393"/>
    <w:rsid w:val="00D315E7"/>
    <w:rsid w:val="00D44532"/>
    <w:rsid w:val="00D55CE6"/>
    <w:rsid w:val="00D56DD5"/>
    <w:rsid w:val="00D60C17"/>
    <w:rsid w:val="00D62492"/>
    <w:rsid w:val="00D72C68"/>
    <w:rsid w:val="00D77773"/>
    <w:rsid w:val="00D90DAB"/>
    <w:rsid w:val="00DA3FE6"/>
    <w:rsid w:val="00DB5556"/>
    <w:rsid w:val="00DD654B"/>
    <w:rsid w:val="00DE6728"/>
    <w:rsid w:val="00DF007C"/>
    <w:rsid w:val="00DF1AB2"/>
    <w:rsid w:val="00E003F5"/>
    <w:rsid w:val="00E04A01"/>
    <w:rsid w:val="00E20136"/>
    <w:rsid w:val="00E20E28"/>
    <w:rsid w:val="00E34FCE"/>
    <w:rsid w:val="00E36CF0"/>
    <w:rsid w:val="00E433F5"/>
    <w:rsid w:val="00E54920"/>
    <w:rsid w:val="00E90614"/>
    <w:rsid w:val="00E96383"/>
    <w:rsid w:val="00EA42B8"/>
    <w:rsid w:val="00EA6E79"/>
    <w:rsid w:val="00EB6BAF"/>
    <w:rsid w:val="00ED645F"/>
    <w:rsid w:val="00EE20ED"/>
    <w:rsid w:val="00EF3CA8"/>
    <w:rsid w:val="00F20AE9"/>
    <w:rsid w:val="00F77C1C"/>
    <w:rsid w:val="00F819C2"/>
    <w:rsid w:val="00FA4A1F"/>
    <w:rsid w:val="00FB20C3"/>
    <w:rsid w:val="00FC1423"/>
    <w:rsid w:val="00FC3013"/>
    <w:rsid w:val="00FD349C"/>
    <w:rsid w:val="00FD608F"/>
    <w:rsid w:val="00FD7114"/>
    <w:rsid w:val="00FE10F7"/>
    <w:rsid w:val="00FF0F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2"/>
    </o:shapelayout>
  </w:shapeDefaults>
  <w:decimalSymbol w:val=","/>
  <w:listSeparator w:val=";"/>
  <w14:docId w14:val="17BC1636"/>
  <w15:chartTrackingRefBased/>
  <w15:docId w15:val="{83A7D1BD-A923-4323-9B69-1FC4C27B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fr-FR"/>
    </w:rPr>
  </w:style>
  <w:style w:type="paragraph" w:styleId="Titre1">
    <w:name w:val="heading 1"/>
    <w:basedOn w:val="Normal"/>
    <w:next w:val="Normal"/>
    <w:autoRedefine/>
    <w:qFormat/>
    <w:rsid w:val="005D571B"/>
    <w:pPr>
      <w:keepNext/>
      <w:jc w:val="both"/>
      <w:outlineLvl w:val="0"/>
    </w:pPr>
    <w:rPr>
      <w:rFonts w:ascii="Arial" w:hAnsi="Arial" w:cs="Arial"/>
      <w:b/>
      <w:lang w:val="fr-CA"/>
    </w:rPr>
  </w:style>
  <w:style w:type="paragraph" w:styleId="Titre2">
    <w:name w:val="heading 2"/>
    <w:basedOn w:val="Normal"/>
    <w:next w:val="Normal"/>
    <w:autoRedefine/>
    <w:qFormat/>
    <w:rsid w:val="00FA4A1F"/>
    <w:pPr>
      <w:spacing w:before="60"/>
      <w:outlineLvl w:val="1"/>
    </w:pPr>
    <w:rPr>
      <w:rFonts w:ascii="Arial" w:hAnsi="Arial"/>
      <w:b/>
      <w:sz w:val="22"/>
      <w:lang w:val="fr-CA"/>
    </w:rPr>
  </w:style>
  <w:style w:type="paragraph" w:styleId="Titre3">
    <w:name w:val="heading 3"/>
    <w:basedOn w:val="Normal"/>
    <w:next w:val="Normal"/>
    <w:qFormat/>
    <w:pPr>
      <w:keepNext/>
      <w:jc w:val="center"/>
      <w:outlineLvl w:val="2"/>
    </w:pPr>
    <w:rPr>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customStyle="1" w:styleId="grandtitre">
    <w:name w:val="grand titre"/>
    <w:basedOn w:val="Normal"/>
    <w:rPr>
      <w:b/>
      <w:sz w:val="32"/>
    </w:rPr>
  </w:style>
  <w:style w:type="paragraph" w:customStyle="1" w:styleId="grand">
    <w:name w:val="grand"/>
    <w:basedOn w:val="Normal"/>
    <w:rPr>
      <w:sz w:val="28"/>
    </w:rPr>
  </w:style>
  <w:style w:type="paragraph" w:customStyle="1" w:styleId="TM21">
    <w:name w:val="TM 21"/>
    <w:basedOn w:val="Normal"/>
    <w:pPr>
      <w:ind w:left="720" w:hanging="360"/>
    </w:pPr>
  </w:style>
  <w:style w:type="paragraph" w:customStyle="1" w:styleId="body">
    <w:name w:val="body"/>
    <w:basedOn w:val="Normal"/>
    <w:rPr>
      <w:color w:val="000000"/>
    </w:rPr>
  </w:style>
  <w:style w:type="paragraph" w:customStyle="1" w:styleId="a">
    <w:name w:val="·"/>
    <w:basedOn w:val="Normal"/>
    <w:pPr>
      <w:ind w:left="360" w:hanging="360"/>
    </w:pPr>
  </w:style>
  <w:style w:type="paragraph" w:customStyle="1" w:styleId="soustitre1">
    <w:name w:val="sous titre 1"/>
    <w:basedOn w:val="Normal"/>
    <w:rPr>
      <w:b/>
      <w:sz w:val="28"/>
    </w:rPr>
  </w:style>
  <w:style w:type="paragraph" w:customStyle="1" w:styleId="1">
    <w:name w:val="_1"/>
    <w:basedOn w:val="Normal"/>
    <w:pPr>
      <w:ind w:left="720" w:hanging="360"/>
    </w:pPr>
  </w:style>
  <w:style w:type="paragraph" w:customStyle="1" w:styleId="a0">
    <w:name w:val="_"/>
    <w:basedOn w:val="Normal"/>
    <w:pPr>
      <w:ind w:left="360" w:hanging="360"/>
    </w:p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paragraph" w:styleId="TM1">
    <w:name w:val="toc 1"/>
    <w:basedOn w:val="Normal"/>
    <w:next w:val="Normal"/>
    <w:autoRedefine/>
    <w:uiPriority w:val="39"/>
    <w:rsid w:val="00FA4A1F"/>
    <w:pPr>
      <w:tabs>
        <w:tab w:val="right" w:leader="dot" w:pos="9346"/>
      </w:tabs>
      <w:jc w:val="center"/>
    </w:pPr>
    <w:rPr>
      <w:rFonts w:ascii="Arial" w:hAnsi="Arial" w:cs="Arial"/>
      <w:b/>
      <w:smallCaps/>
      <w:sz w:val="36"/>
      <w:szCs w:val="22"/>
      <w:lang w:val="fr-CA"/>
    </w:rPr>
  </w:style>
  <w:style w:type="paragraph" w:styleId="TM2">
    <w:name w:val="toc 2"/>
    <w:basedOn w:val="Normal"/>
    <w:next w:val="Normal"/>
    <w:autoRedefine/>
    <w:uiPriority w:val="39"/>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debulles">
    <w:name w:val="Balloon Text"/>
    <w:basedOn w:val="Normal"/>
    <w:semiHidden/>
    <w:rsid w:val="002F39EE"/>
    <w:rPr>
      <w:rFonts w:ascii="Tahoma" w:hAnsi="Tahoma" w:cs="Tahoma"/>
      <w:sz w:val="16"/>
      <w:szCs w:val="16"/>
    </w:rPr>
  </w:style>
  <w:style w:type="paragraph" w:styleId="Paragraphedeliste">
    <w:name w:val="List Paragraph"/>
    <w:basedOn w:val="Normal"/>
    <w:uiPriority w:val="34"/>
    <w:qFormat/>
    <w:rsid w:val="004C5166"/>
    <w:pPr>
      <w:ind w:left="708"/>
    </w:pPr>
  </w:style>
  <w:style w:type="paragraph" w:customStyle="1" w:styleId="puce2">
    <w:name w:val="puce2"/>
    <w:basedOn w:val="Normal"/>
    <w:rsid w:val="00E20E28"/>
    <w:pPr>
      <w:numPr>
        <w:numId w:val="43"/>
      </w:numPr>
      <w:spacing w:before="60" w:after="60" w:line="252" w:lineRule="auto"/>
      <w:ind w:right="58"/>
      <w:jc w:val="both"/>
    </w:pPr>
    <w:rPr>
      <w:snapToGrid/>
      <w:lang w:val="fr-CA"/>
    </w:rPr>
  </w:style>
  <w:style w:type="character" w:customStyle="1" w:styleId="En-tteCar">
    <w:name w:val="En-tête Car"/>
    <w:link w:val="En-tte"/>
    <w:rsid w:val="00FA4A1F"/>
    <w:rPr>
      <w:snapToGrid w:val="0"/>
      <w:sz w:val="24"/>
      <w:lang w:val="en-US" w:eastAsia="fr-FR"/>
    </w:rPr>
  </w:style>
  <w:style w:type="character" w:styleId="Lienhypertexte">
    <w:name w:val="Hyperlink"/>
    <w:uiPriority w:val="99"/>
    <w:unhideWhenUsed/>
    <w:rsid w:val="00FA4A1F"/>
    <w:rPr>
      <w:color w:val="0000FF"/>
      <w:u w:val="single"/>
    </w:rPr>
  </w:style>
  <w:style w:type="character" w:styleId="Marquedecommentaire">
    <w:name w:val="annotation reference"/>
    <w:rsid w:val="000467CC"/>
    <w:rPr>
      <w:sz w:val="16"/>
      <w:szCs w:val="16"/>
    </w:rPr>
  </w:style>
  <w:style w:type="paragraph" w:styleId="Commentaire">
    <w:name w:val="annotation text"/>
    <w:basedOn w:val="Normal"/>
    <w:link w:val="CommentaireCar"/>
    <w:rsid w:val="000467CC"/>
    <w:rPr>
      <w:sz w:val="20"/>
    </w:rPr>
  </w:style>
  <w:style w:type="character" w:customStyle="1" w:styleId="CommentaireCar">
    <w:name w:val="Commentaire Car"/>
    <w:link w:val="Commentaire"/>
    <w:rsid w:val="000467CC"/>
    <w:rPr>
      <w:snapToGrid w:val="0"/>
      <w:lang w:val="en-US" w:eastAsia="fr-FR"/>
    </w:rPr>
  </w:style>
  <w:style w:type="paragraph" w:styleId="Objetducommentaire">
    <w:name w:val="annotation subject"/>
    <w:basedOn w:val="Commentaire"/>
    <w:next w:val="Commentaire"/>
    <w:link w:val="ObjetducommentaireCar"/>
    <w:rsid w:val="000467CC"/>
    <w:rPr>
      <w:b/>
      <w:bCs/>
    </w:rPr>
  </w:style>
  <w:style w:type="character" w:customStyle="1" w:styleId="ObjetducommentaireCar">
    <w:name w:val="Objet du commentaire Car"/>
    <w:link w:val="Objetducommentaire"/>
    <w:rsid w:val="000467CC"/>
    <w:rPr>
      <w:b/>
      <w:bCs/>
      <w:snapToGrid w:val="0"/>
      <w:lang w:val="en-US" w:eastAsia="fr-FR"/>
    </w:rPr>
  </w:style>
  <w:style w:type="table" w:styleId="Grilledutableau">
    <w:name w:val="Table Grid"/>
    <w:basedOn w:val="TableauNormal"/>
    <w:rsid w:val="00D0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D0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0503B8"/>
    <w:rPr>
      <w:snapToGrid w:val="0"/>
      <w:sz w:val="24"/>
      <w:lang w:val="en-US" w:eastAsia="fr-FR"/>
    </w:rPr>
  </w:style>
  <w:style w:type="table" w:customStyle="1" w:styleId="Grilledutableau11">
    <w:name w:val="Grille du tableau11"/>
    <w:basedOn w:val="TableauNormal"/>
    <w:next w:val="Grilledutableau"/>
    <w:rsid w:val="00050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rsid w:val="00050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D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cpaquebe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38DE-8BFB-4B0F-9E2A-8ACD857E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5245</Words>
  <Characters>28852</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Liste de contrôle</vt:lpstr>
    </vt:vector>
  </TitlesOfParts>
  <Company>ICCA Montreal</Company>
  <LinksUpToDate>false</LinksUpToDate>
  <CharactersWithSpaces>34029</CharactersWithSpaces>
  <SharedDoc>false</SharedDoc>
  <HLinks>
    <vt:vector size="6" baseType="variant">
      <vt:variant>
        <vt:i4>524335</vt:i4>
      </vt:variant>
      <vt:variant>
        <vt:i4>0</vt:i4>
      </vt:variant>
      <vt:variant>
        <vt:i4>0</vt:i4>
      </vt:variant>
      <vt:variant>
        <vt:i4>5</vt:i4>
      </vt:variant>
      <vt:variant>
        <vt:lpwstr>mailto:dp@cpaquebec.ca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contrôle</dc:title>
  <dc:subject/>
  <dc:creator>Marjolaine Boutin</dc:creator>
  <cp:keywords/>
  <cp:lastModifiedBy>Carol-Ann Jussaume</cp:lastModifiedBy>
  <cp:revision>10</cp:revision>
  <cp:lastPrinted>2013-10-25T18:33:00Z</cp:lastPrinted>
  <dcterms:created xsi:type="dcterms:W3CDTF">2021-11-12T19:20:00Z</dcterms:created>
  <dcterms:modified xsi:type="dcterms:W3CDTF">2022-12-21T19:07:00Z</dcterms:modified>
</cp:coreProperties>
</file>