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F7014" w14:textId="77777777" w:rsidR="005E0B71" w:rsidRPr="00D83346" w:rsidRDefault="005E0B71" w:rsidP="00881853">
      <w:pPr>
        <w:pStyle w:val="DocumentStatus"/>
        <w:spacing w:line="240" w:lineRule="auto"/>
        <w:rPr>
          <w:rFonts w:ascii="Arial" w:hAnsi="Arial" w:cs="Arial"/>
        </w:rPr>
      </w:pPr>
    </w:p>
    <w:p w14:paraId="4D8B90BF" w14:textId="77777777" w:rsidR="00C97C0B" w:rsidRPr="00D83346" w:rsidRDefault="006D3762" w:rsidP="001A3CD6">
      <w:pPr>
        <w:rPr>
          <w:rFonts w:ascii="Arial" w:hAnsi="Arial" w:cs="Arial"/>
          <w:b/>
          <w:sz w:val="20"/>
        </w:rPr>
      </w:pPr>
      <w:r w:rsidRPr="00D83346">
        <w:rPr>
          <w:rFonts w:ascii="Arial" w:hAnsi="Arial" w:cs="Arial"/>
          <w:b/>
          <w:sz w:val="20"/>
        </w:rPr>
        <w:t>Commission des normes, de l’équité, de la santé et de la sécurité du travail (CNESST) - Regroupement d’employeurs aux fins de la tarification rétrospective – Rapport d’assurance raisonnable du professionnel en exercice indépendant sur la composition du groupe</w:t>
      </w:r>
    </w:p>
    <w:p w14:paraId="7E3CD549" w14:textId="77777777" w:rsidR="006D3762" w:rsidRPr="00D83346" w:rsidRDefault="006D3762" w:rsidP="001A3CD6">
      <w:pPr>
        <w:rPr>
          <w:rFonts w:ascii="Arial" w:hAnsi="Arial" w:cs="Arial"/>
          <w:b/>
          <w:sz w:val="20"/>
        </w:rPr>
      </w:pPr>
    </w:p>
    <w:p w14:paraId="7ECF52EB" w14:textId="77777777" w:rsidR="006D3762" w:rsidRPr="00D83346" w:rsidRDefault="006D3762" w:rsidP="006D3762">
      <w:pPr>
        <w:rPr>
          <w:rFonts w:ascii="Arial" w:hAnsi="Arial" w:cs="Arial"/>
          <w:sz w:val="22"/>
        </w:rPr>
      </w:pPr>
    </w:p>
    <w:tbl>
      <w:tblPr>
        <w:tblW w:w="0" w:type="auto"/>
        <w:tblCellMar>
          <w:left w:w="0" w:type="dxa"/>
          <w:right w:w="0" w:type="dxa"/>
        </w:tblCellMar>
        <w:tblLook w:val="04A0" w:firstRow="1" w:lastRow="0" w:firstColumn="1" w:lastColumn="0" w:noHBand="0" w:noVBand="1"/>
      </w:tblPr>
      <w:tblGrid>
        <w:gridCol w:w="8630"/>
      </w:tblGrid>
      <w:tr w:rsidR="006D3762" w:rsidRPr="00D83346" w14:paraId="25535BE0" w14:textId="77777777" w:rsidTr="006D3762">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ACF5E2" w14:textId="77777777" w:rsidR="006D3762" w:rsidRPr="00D83346" w:rsidRDefault="006D3762">
            <w:pPr>
              <w:pStyle w:val="Content"/>
              <w:spacing w:before="120" w:after="120" w:line="276" w:lineRule="auto"/>
              <w:rPr>
                <w:lang w:val="fr-CA"/>
              </w:rPr>
            </w:pPr>
            <w:r w:rsidRPr="00D83346">
              <w:rPr>
                <w:lang w:val="fr-CA"/>
              </w:rPr>
              <w:t>Aux fins du présent exemple, on suppose les circonstances suivantes :</w:t>
            </w:r>
          </w:p>
          <w:p w14:paraId="7061CA52" w14:textId="77777777" w:rsidR="006D3762" w:rsidRPr="00D83346" w:rsidRDefault="006D3762">
            <w:pPr>
              <w:pStyle w:val="Content-Bullet1"/>
              <w:spacing w:before="120" w:after="120" w:line="276" w:lineRule="auto"/>
              <w:ind w:left="810"/>
              <w:rPr>
                <w:lang w:val="fr-CA"/>
              </w:rPr>
            </w:pPr>
            <w:r w:rsidRPr="00D83346">
              <w:rPr>
                <w:lang w:val="fr-CA"/>
              </w:rPr>
              <w:t xml:space="preserve">Aucune interprétation importante des critères applicables, soit l’article 118 du </w:t>
            </w:r>
            <w:r w:rsidRPr="00D83346">
              <w:rPr>
                <w:i/>
                <w:iCs/>
                <w:lang w:val="fr-CA"/>
              </w:rPr>
              <w:t>Règlement sur le financement de la Loi sur les accidents du travail et les maladies professionnelles</w:t>
            </w:r>
            <w:r w:rsidR="00661680" w:rsidRPr="00D83346">
              <w:rPr>
                <w:lang w:val="fr-CA"/>
              </w:rPr>
              <w:t>, n’a été</w:t>
            </w:r>
            <w:r w:rsidRPr="00D83346">
              <w:rPr>
                <w:lang w:val="fr-CA"/>
              </w:rPr>
              <w:t xml:space="preserve"> nécessaire.</w:t>
            </w:r>
          </w:p>
          <w:p w14:paraId="729BA94B" w14:textId="77777777" w:rsidR="006D3762" w:rsidRPr="00D83346" w:rsidRDefault="006D3762">
            <w:pPr>
              <w:pStyle w:val="Content-Bullet1"/>
              <w:spacing w:before="120" w:after="120" w:line="276" w:lineRule="auto"/>
              <w:ind w:left="810"/>
              <w:rPr>
                <w:lang w:val="fr-CA"/>
              </w:rPr>
            </w:pPr>
            <w:r w:rsidRPr="00D83346">
              <w:rPr>
                <w:lang w:val="fr-CA"/>
              </w:rPr>
              <w:t>Aucune limite inhérente importante associée à la mesure ou à l'évaluation de l'objet considéré au regard des critères applicables n’a été relevée.</w:t>
            </w:r>
          </w:p>
          <w:p w14:paraId="58BA85AD" w14:textId="77777777" w:rsidR="006D3762" w:rsidRPr="00D83346" w:rsidRDefault="006D3762">
            <w:pPr>
              <w:pStyle w:val="Content-Bullet1"/>
              <w:spacing w:before="120" w:after="120" w:line="276" w:lineRule="auto"/>
              <w:ind w:left="810"/>
              <w:rPr>
                <w:lang w:val="fr-CA"/>
              </w:rPr>
            </w:pPr>
            <w:r w:rsidRPr="00D83346">
              <w:rPr>
                <w:lang w:val="fr-CA"/>
              </w:rPr>
              <w:t>Le professionnel en exercice exprime une opinion sans réserve.</w:t>
            </w:r>
          </w:p>
          <w:p w14:paraId="06A71930" w14:textId="77777777" w:rsidR="006D3762" w:rsidRPr="00D83346" w:rsidRDefault="006D3762">
            <w:pPr>
              <w:pStyle w:val="Content-Bullet1"/>
              <w:spacing w:before="120" w:after="120" w:line="276" w:lineRule="auto"/>
              <w:ind w:left="810"/>
              <w:rPr>
                <w:lang w:val="fr-CA"/>
              </w:rPr>
            </w:pPr>
            <w:r w:rsidRPr="00D83346">
              <w:rPr>
                <w:lang w:val="fr-CA"/>
              </w:rPr>
              <w:t>Le professionnel en exercice a choisi de restreindre l’utilisation et la diffusion de son rapport et d’inclure cette mention dans le paragraphe portant sur le fait que les critères applicables sont conçus à une fin particulière.</w:t>
            </w:r>
          </w:p>
          <w:p w14:paraId="537E0A06" w14:textId="77777777" w:rsidR="006D3762" w:rsidRPr="00D83346" w:rsidRDefault="006D3762">
            <w:pPr>
              <w:pStyle w:val="Content-Bullet1"/>
              <w:spacing w:before="120" w:after="120" w:line="276" w:lineRule="auto"/>
              <w:ind w:left="810"/>
              <w:rPr>
                <w:lang w:val="fr-CA"/>
              </w:rPr>
            </w:pPr>
            <w:r w:rsidRPr="00D83346">
              <w:rPr>
                <w:lang w:val="fr-CA"/>
              </w:rPr>
              <w:t>Le professionnel en exercice a choisi d’utiliser des sous-titres pour séparer les sections de son rapport.</w:t>
            </w:r>
          </w:p>
        </w:tc>
      </w:tr>
    </w:tbl>
    <w:p w14:paraId="09F87619" w14:textId="77777777" w:rsidR="006D3762" w:rsidRPr="00D83346" w:rsidRDefault="006D3762" w:rsidP="001A3CD6">
      <w:pPr>
        <w:rPr>
          <w:rFonts w:ascii="Arial" w:hAnsi="Arial" w:cs="Arial"/>
          <w:b/>
          <w:sz w:val="20"/>
        </w:rPr>
      </w:pPr>
    </w:p>
    <w:p w14:paraId="1BD748C5" w14:textId="77777777" w:rsidR="00CD77FA" w:rsidRPr="00D83346" w:rsidRDefault="00CD77FA" w:rsidP="00C97C0B">
      <w:pPr>
        <w:pStyle w:val="DocumentStatus"/>
        <w:spacing w:line="240" w:lineRule="auto"/>
        <w:rPr>
          <w:rFonts w:ascii="Arial" w:hAnsi="Arial" w:cs="Arial"/>
        </w:rPr>
      </w:pPr>
    </w:p>
    <w:p w14:paraId="2D0F5D13" w14:textId="77777777" w:rsidR="00881853" w:rsidRPr="00D83346" w:rsidRDefault="00C97C0B" w:rsidP="00C97C0B">
      <w:pPr>
        <w:pStyle w:val="DocumentStatus"/>
        <w:spacing w:line="240" w:lineRule="auto"/>
        <w:rPr>
          <w:rFonts w:ascii="Arial" w:hAnsi="Arial" w:cs="Arial"/>
        </w:rPr>
      </w:pPr>
      <w:r w:rsidRPr="00D83346">
        <w:rPr>
          <w:rFonts w:ascii="Arial" w:hAnsi="Arial" w:cs="Arial"/>
        </w:rPr>
        <w:t>Rapport d’assurance raisonnable du professionnel en exercice indépendant sur l</w:t>
      </w:r>
      <w:r w:rsidR="00CD77FA" w:rsidRPr="00D83346">
        <w:rPr>
          <w:rFonts w:ascii="Arial" w:hAnsi="Arial" w:cs="Arial"/>
        </w:rPr>
        <w:t>a composition du groupe</w:t>
      </w:r>
    </w:p>
    <w:p w14:paraId="41725B86" w14:textId="77777777" w:rsidR="00881853" w:rsidRPr="00D83346" w:rsidRDefault="00881853" w:rsidP="00881853">
      <w:pPr>
        <w:rPr>
          <w:rFonts w:ascii="Arial" w:hAnsi="Arial" w:cs="Arial"/>
          <w:szCs w:val="18"/>
        </w:rPr>
      </w:pPr>
    </w:p>
    <w:p w14:paraId="5B2DF14E" w14:textId="77777777" w:rsidR="00CD77FA" w:rsidRPr="00D83346" w:rsidRDefault="00CD77FA" w:rsidP="00881853">
      <w:pPr>
        <w:rPr>
          <w:rFonts w:ascii="Arial" w:hAnsi="Arial" w:cs="Arial"/>
          <w:szCs w:val="18"/>
        </w:rPr>
      </w:pPr>
    </w:p>
    <w:p w14:paraId="0C8F1E12" w14:textId="77777777" w:rsidR="00CD77FA" w:rsidRPr="00D83346" w:rsidRDefault="00CD77FA" w:rsidP="00CD77FA">
      <w:pPr>
        <w:rPr>
          <w:rFonts w:ascii="Arial" w:hAnsi="Arial" w:cs="Arial"/>
          <w:szCs w:val="18"/>
        </w:rPr>
      </w:pPr>
      <w:r w:rsidRPr="00D83346">
        <w:rPr>
          <w:rFonts w:ascii="Arial" w:hAnsi="Arial" w:cs="Arial"/>
          <w:szCs w:val="18"/>
        </w:rPr>
        <w:t>À la Commission des normes, de l’équité, de la santé et de la sécurité du travail</w:t>
      </w:r>
      <w:r w:rsidR="006B41B7" w:rsidRPr="00D83346">
        <w:rPr>
          <w:rFonts w:ascii="Arial" w:hAnsi="Arial" w:cs="Arial"/>
          <w:szCs w:val="18"/>
        </w:rPr>
        <w:t xml:space="preserve"> (CNESST)</w:t>
      </w:r>
      <w:r w:rsidRPr="00D83346">
        <w:rPr>
          <w:rFonts w:ascii="Arial" w:hAnsi="Arial" w:cs="Arial"/>
          <w:szCs w:val="18"/>
        </w:rPr>
        <w:t>,</w:t>
      </w:r>
    </w:p>
    <w:p w14:paraId="69815F1F" w14:textId="77777777" w:rsidR="00C97C0B" w:rsidRPr="00D83346" w:rsidRDefault="00C97C0B" w:rsidP="00881853">
      <w:pPr>
        <w:rPr>
          <w:rFonts w:ascii="Arial" w:hAnsi="Arial" w:cs="Arial"/>
          <w:szCs w:val="18"/>
        </w:rPr>
      </w:pPr>
    </w:p>
    <w:p w14:paraId="232B0626" w14:textId="126ACCF1" w:rsidR="00C97C0B" w:rsidRPr="00D83346" w:rsidRDefault="00881853" w:rsidP="7D787100">
      <w:pPr>
        <w:rPr>
          <w:rFonts w:ascii="Arial" w:hAnsi="Arial" w:cs="Arial"/>
        </w:rPr>
      </w:pPr>
      <w:r w:rsidRPr="7D787100">
        <w:rPr>
          <w:rFonts w:ascii="Arial" w:hAnsi="Arial" w:cs="Arial"/>
        </w:rPr>
        <w:t>Nous avons</w:t>
      </w:r>
      <w:r w:rsidR="00C97C0B" w:rsidRPr="7D787100">
        <w:rPr>
          <w:rFonts w:ascii="Arial" w:hAnsi="Arial" w:cs="Arial"/>
        </w:rPr>
        <w:t xml:space="preserve"> réalisé une mission d’assurance raisonnable à l’égard d</w:t>
      </w:r>
      <w:r w:rsidR="000E0788" w:rsidRPr="7D787100">
        <w:rPr>
          <w:rFonts w:ascii="Arial" w:hAnsi="Arial" w:cs="Arial"/>
        </w:rPr>
        <w:t>e</w:t>
      </w:r>
      <w:r w:rsidR="00CD77FA" w:rsidRPr="7D787100">
        <w:rPr>
          <w:rFonts w:ascii="Arial" w:hAnsi="Arial" w:cs="Arial"/>
        </w:rPr>
        <w:t xml:space="preserve"> l’annexe ci-jointe représentant la composition du groupe de Société ABC (N°REGXXXXX) au 31 décembre 20</w:t>
      </w:r>
      <w:r w:rsidR="56A40903" w:rsidRPr="7D787100">
        <w:rPr>
          <w:rFonts w:ascii="Arial" w:hAnsi="Arial" w:cs="Arial"/>
        </w:rPr>
        <w:t>X</w:t>
      </w:r>
      <w:r w:rsidR="001E5AB2">
        <w:rPr>
          <w:rFonts w:ascii="Arial" w:hAnsi="Arial" w:cs="Arial"/>
        </w:rPr>
        <w:t>0</w:t>
      </w:r>
      <w:r w:rsidR="56A40903" w:rsidRPr="7D787100">
        <w:rPr>
          <w:rFonts w:ascii="Arial" w:hAnsi="Arial" w:cs="Arial"/>
        </w:rPr>
        <w:t>)</w:t>
      </w:r>
      <w:r w:rsidR="00CD77FA" w:rsidRPr="7D787100">
        <w:rPr>
          <w:rFonts w:ascii="Arial" w:hAnsi="Arial" w:cs="Arial"/>
        </w:rPr>
        <w:t>, ainsi que son évolution au cours de la période du 1</w:t>
      </w:r>
      <w:r w:rsidR="00CD77FA" w:rsidRPr="7D787100">
        <w:rPr>
          <w:rFonts w:ascii="Arial" w:hAnsi="Arial" w:cs="Arial"/>
          <w:vertAlign w:val="superscript"/>
        </w:rPr>
        <w:t>er</w:t>
      </w:r>
      <w:r w:rsidR="00CD77FA" w:rsidRPr="7D787100">
        <w:rPr>
          <w:rFonts w:ascii="Arial" w:hAnsi="Arial" w:cs="Arial"/>
        </w:rPr>
        <w:t xml:space="preserve"> janvier 20</w:t>
      </w:r>
      <w:r w:rsidR="2F2BA69F" w:rsidRPr="7D787100">
        <w:rPr>
          <w:rFonts w:ascii="Arial" w:hAnsi="Arial" w:cs="Arial"/>
        </w:rPr>
        <w:t>X0</w:t>
      </w:r>
      <w:r w:rsidR="00CD77FA" w:rsidRPr="7D787100">
        <w:rPr>
          <w:rFonts w:ascii="Arial" w:hAnsi="Arial" w:cs="Arial"/>
        </w:rPr>
        <w:t xml:space="preserve"> au 31 décembre 20</w:t>
      </w:r>
      <w:r w:rsidR="5DFAD0B7" w:rsidRPr="7D787100">
        <w:rPr>
          <w:rFonts w:ascii="Arial" w:hAnsi="Arial" w:cs="Arial"/>
        </w:rPr>
        <w:t>X0</w:t>
      </w:r>
      <w:r w:rsidR="00CD77FA" w:rsidRPr="7D787100">
        <w:rPr>
          <w:rFonts w:ascii="Arial" w:hAnsi="Arial" w:cs="Arial"/>
        </w:rPr>
        <w:t xml:space="preserve"> (ci-après </w:t>
      </w:r>
      <w:proofErr w:type="gramStart"/>
      <w:r w:rsidR="00CD77FA" w:rsidRPr="7D787100">
        <w:rPr>
          <w:rFonts w:ascii="Arial" w:hAnsi="Arial" w:cs="Arial"/>
        </w:rPr>
        <w:t>l’</w:t>
      </w:r>
      <w:r w:rsidR="005C3207" w:rsidRPr="7D787100">
        <w:rPr>
          <w:rFonts w:ascii="Arial" w:hAnsi="Arial" w:cs="Arial"/>
        </w:rPr>
        <w:t xml:space="preserve"> «</w:t>
      </w:r>
      <w:proofErr w:type="gramEnd"/>
      <w:r w:rsidR="005C3207" w:rsidRPr="7D787100">
        <w:rPr>
          <w:rFonts w:ascii="Arial" w:hAnsi="Arial" w:cs="Arial"/>
        </w:rPr>
        <w:t xml:space="preserve"> </w:t>
      </w:r>
      <w:r w:rsidR="00CD77FA" w:rsidRPr="7D787100">
        <w:rPr>
          <w:rFonts w:ascii="Arial" w:hAnsi="Arial" w:cs="Arial"/>
        </w:rPr>
        <w:t xml:space="preserve">annexe »).  </w:t>
      </w:r>
    </w:p>
    <w:p w14:paraId="4497AA22" w14:textId="77777777" w:rsidR="00C97C0B" w:rsidRPr="00D83346" w:rsidRDefault="00C97C0B" w:rsidP="00881853">
      <w:pPr>
        <w:rPr>
          <w:rFonts w:ascii="Arial" w:hAnsi="Arial" w:cs="Arial"/>
          <w:szCs w:val="18"/>
        </w:rPr>
      </w:pPr>
    </w:p>
    <w:p w14:paraId="0966BB63" w14:textId="47DE504B" w:rsidR="00C97C0B" w:rsidRPr="00D83346" w:rsidRDefault="000E0788" w:rsidP="04EF6039">
      <w:pPr>
        <w:rPr>
          <w:rFonts w:ascii="Arial" w:hAnsi="Arial" w:cs="Arial"/>
        </w:rPr>
      </w:pPr>
      <w:r w:rsidRPr="04EF6039">
        <w:rPr>
          <w:rFonts w:ascii="Arial" w:hAnsi="Arial" w:cs="Arial"/>
          <w:i/>
          <w:iCs/>
        </w:rPr>
        <w:t>Responsabilité de la direction</w:t>
      </w:r>
    </w:p>
    <w:p w14:paraId="452F810F" w14:textId="77777777" w:rsidR="000E0788" w:rsidRPr="00D83346" w:rsidRDefault="000E0788" w:rsidP="00881853">
      <w:pPr>
        <w:rPr>
          <w:rFonts w:ascii="Arial" w:hAnsi="Arial" w:cs="Arial"/>
          <w:szCs w:val="18"/>
        </w:rPr>
      </w:pPr>
    </w:p>
    <w:p w14:paraId="4A76E9DA" w14:textId="77777777" w:rsidR="000E0788" w:rsidRPr="00D83346" w:rsidRDefault="000E0788" w:rsidP="00372C40">
      <w:pPr>
        <w:rPr>
          <w:rFonts w:ascii="Arial" w:hAnsi="Arial" w:cs="Arial"/>
          <w:szCs w:val="18"/>
        </w:rPr>
      </w:pPr>
      <w:r w:rsidRPr="00D83346">
        <w:rPr>
          <w:rFonts w:ascii="Arial" w:hAnsi="Arial" w:cs="Arial"/>
          <w:szCs w:val="18"/>
        </w:rPr>
        <w:t>La direction est responsable de la préparation de</w:t>
      </w:r>
      <w:r w:rsidR="00CD77FA" w:rsidRPr="00D83346">
        <w:rPr>
          <w:rFonts w:ascii="Arial" w:hAnsi="Arial" w:cs="Arial"/>
          <w:szCs w:val="18"/>
        </w:rPr>
        <w:t xml:space="preserve"> cette annexe</w:t>
      </w:r>
      <w:r w:rsidR="007972F0" w:rsidRPr="00D83346">
        <w:rPr>
          <w:rFonts w:ascii="Arial" w:hAnsi="Arial" w:cs="Arial"/>
          <w:szCs w:val="18"/>
        </w:rPr>
        <w:t xml:space="preserve"> </w:t>
      </w:r>
      <w:r w:rsidRPr="00D83346">
        <w:rPr>
          <w:rFonts w:ascii="Arial" w:hAnsi="Arial" w:cs="Arial"/>
          <w:szCs w:val="18"/>
        </w:rPr>
        <w:t>conformément</w:t>
      </w:r>
      <w:r w:rsidR="007972F0" w:rsidRPr="00D83346">
        <w:rPr>
          <w:rFonts w:ascii="Arial" w:hAnsi="Arial" w:cs="Arial"/>
          <w:szCs w:val="18"/>
        </w:rPr>
        <w:t xml:space="preserve"> aux définitions </w:t>
      </w:r>
      <w:r w:rsidR="00CA474E" w:rsidRPr="00D83346">
        <w:rPr>
          <w:rFonts w:ascii="Arial" w:hAnsi="Arial" w:cs="Arial"/>
          <w:szCs w:val="18"/>
        </w:rPr>
        <w:t xml:space="preserve">incluses </w:t>
      </w:r>
      <w:r w:rsidR="007972F0" w:rsidRPr="00D83346">
        <w:rPr>
          <w:rFonts w:ascii="Arial" w:hAnsi="Arial" w:cs="Arial"/>
          <w:szCs w:val="18"/>
        </w:rPr>
        <w:t xml:space="preserve">à l’article 118 du </w:t>
      </w:r>
      <w:r w:rsidR="007972F0" w:rsidRPr="00D83346">
        <w:rPr>
          <w:rFonts w:ascii="Arial" w:hAnsi="Arial" w:cs="Arial"/>
          <w:i/>
          <w:szCs w:val="22"/>
        </w:rPr>
        <w:t>Règlement sur le financement</w:t>
      </w:r>
      <w:r w:rsidR="007972F0" w:rsidRPr="00D83346">
        <w:rPr>
          <w:rFonts w:ascii="Arial" w:hAnsi="Arial" w:cs="Arial"/>
          <w:szCs w:val="22"/>
        </w:rPr>
        <w:t xml:space="preserve"> de la </w:t>
      </w:r>
      <w:r w:rsidR="007972F0" w:rsidRPr="00D83346">
        <w:rPr>
          <w:rFonts w:ascii="Arial" w:hAnsi="Arial" w:cs="Arial"/>
          <w:i/>
          <w:iCs/>
          <w:szCs w:val="22"/>
        </w:rPr>
        <w:t>Loi sur les accidents du</w:t>
      </w:r>
      <w:r w:rsidR="007972F0" w:rsidRPr="00D83346">
        <w:rPr>
          <w:rFonts w:ascii="Arial" w:hAnsi="Arial" w:cs="Arial"/>
          <w:szCs w:val="22"/>
        </w:rPr>
        <w:t xml:space="preserve"> </w:t>
      </w:r>
      <w:r w:rsidR="007972F0" w:rsidRPr="00D83346">
        <w:rPr>
          <w:rFonts w:ascii="Arial" w:hAnsi="Arial" w:cs="Arial"/>
          <w:i/>
          <w:iCs/>
          <w:szCs w:val="22"/>
        </w:rPr>
        <w:t xml:space="preserve">travail et les maladies professionnelles </w:t>
      </w:r>
      <w:r w:rsidR="007972F0" w:rsidRPr="00D83346">
        <w:rPr>
          <w:rFonts w:ascii="Arial" w:hAnsi="Arial" w:cs="Arial"/>
          <w:iCs/>
          <w:szCs w:val="22"/>
        </w:rPr>
        <w:t xml:space="preserve">(le « Règlement »). </w:t>
      </w:r>
      <w:r w:rsidR="00372C40" w:rsidRPr="00D83346">
        <w:rPr>
          <w:rFonts w:ascii="Arial" w:hAnsi="Arial" w:cs="Arial"/>
          <w:szCs w:val="18"/>
        </w:rPr>
        <w:t>Elle est également responsable du contrôle interne qu’elle considère comme nécessaire pour permettre la préparation d</w:t>
      </w:r>
      <w:r w:rsidR="007972F0" w:rsidRPr="00D83346">
        <w:rPr>
          <w:rFonts w:ascii="Arial" w:hAnsi="Arial" w:cs="Arial"/>
          <w:szCs w:val="18"/>
        </w:rPr>
        <w:t>’une annexe exempte</w:t>
      </w:r>
      <w:r w:rsidR="00372C40" w:rsidRPr="00D83346">
        <w:rPr>
          <w:rFonts w:ascii="Arial" w:hAnsi="Arial" w:cs="Arial"/>
          <w:szCs w:val="18"/>
        </w:rPr>
        <w:t xml:space="preserve"> d’anomalies significatives</w:t>
      </w:r>
      <w:r w:rsidR="007972F0" w:rsidRPr="00D83346">
        <w:rPr>
          <w:rFonts w:ascii="Arial" w:hAnsi="Arial" w:cs="Arial"/>
          <w:szCs w:val="18"/>
        </w:rPr>
        <w:t>,</w:t>
      </w:r>
      <w:r w:rsidR="00372C40" w:rsidRPr="00D83346">
        <w:rPr>
          <w:rFonts w:ascii="Arial" w:hAnsi="Arial" w:cs="Arial"/>
          <w:szCs w:val="18"/>
        </w:rPr>
        <w:t xml:space="preserve"> que celles-ci résultent de fraudes ou d’erreurs. </w:t>
      </w:r>
    </w:p>
    <w:p w14:paraId="4EF61C06" w14:textId="77777777" w:rsidR="004F761B" w:rsidRPr="00D83346" w:rsidRDefault="004F761B" w:rsidP="00881853">
      <w:pPr>
        <w:rPr>
          <w:rFonts w:ascii="Arial" w:hAnsi="Arial" w:cs="Arial"/>
          <w:szCs w:val="18"/>
        </w:rPr>
      </w:pPr>
    </w:p>
    <w:p w14:paraId="529DE520" w14:textId="77777777" w:rsidR="001D472C" w:rsidRPr="00D83346" w:rsidRDefault="001D472C" w:rsidP="00881853">
      <w:pPr>
        <w:rPr>
          <w:rFonts w:ascii="Arial" w:hAnsi="Arial" w:cs="Arial"/>
          <w:i/>
          <w:szCs w:val="18"/>
        </w:rPr>
      </w:pPr>
      <w:r w:rsidRPr="00D83346">
        <w:rPr>
          <w:rFonts w:ascii="Arial" w:hAnsi="Arial" w:cs="Arial"/>
          <w:i/>
          <w:szCs w:val="18"/>
        </w:rPr>
        <w:t>Notre responsabilité</w:t>
      </w:r>
    </w:p>
    <w:p w14:paraId="0E6BD964" w14:textId="77777777" w:rsidR="004F761B" w:rsidRPr="00D83346" w:rsidRDefault="004F761B" w:rsidP="00881853">
      <w:pPr>
        <w:rPr>
          <w:rFonts w:ascii="Arial" w:hAnsi="Arial" w:cs="Arial"/>
          <w:szCs w:val="18"/>
        </w:rPr>
      </w:pPr>
    </w:p>
    <w:p w14:paraId="5A7F7FDB" w14:textId="77777777" w:rsidR="001D472C" w:rsidRPr="00D83346" w:rsidRDefault="001D472C" w:rsidP="001D472C">
      <w:pPr>
        <w:spacing w:after="0"/>
        <w:jc w:val="both"/>
        <w:rPr>
          <w:rFonts w:ascii="Arial" w:hAnsi="Arial" w:cs="Arial"/>
          <w:sz w:val="24"/>
          <w:szCs w:val="24"/>
          <w:lang w:eastAsia="fr-CA"/>
        </w:rPr>
      </w:pPr>
      <w:r w:rsidRPr="00D83346">
        <w:rPr>
          <w:rFonts w:ascii="Arial" w:hAnsi="Arial" w:cs="Arial"/>
          <w:color w:val="000000"/>
          <w:lang w:eastAsia="fr-CA"/>
        </w:rPr>
        <w:t xml:space="preserve">Notre responsabilité consiste à exprimer une opinion </w:t>
      </w:r>
      <w:r w:rsidR="00372C40" w:rsidRPr="00D83346">
        <w:rPr>
          <w:rFonts w:ascii="Arial" w:hAnsi="Arial" w:cs="Arial"/>
          <w:color w:val="000000"/>
          <w:lang w:eastAsia="fr-CA"/>
        </w:rPr>
        <w:t>sous form</w:t>
      </w:r>
      <w:r w:rsidR="007972F0" w:rsidRPr="00D83346">
        <w:rPr>
          <w:rFonts w:ascii="Arial" w:hAnsi="Arial" w:cs="Arial"/>
          <w:color w:val="000000"/>
          <w:lang w:eastAsia="fr-CA"/>
        </w:rPr>
        <w:t>e d’assurance raisonnable sur l’annexe</w:t>
      </w:r>
      <w:r w:rsidR="00372C40" w:rsidRPr="00D83346">
        <w:rPr>
          <w:rFonts w:ascii="Arial" w:hAnsi="Arial" w:cs="Arial"/>
          <w:color w:val="000000"/>
          <w:lang w:eastAsia="fr-CA"/>
        </w:rPr>
        <w:t xml:space="preserve">, </w:t>
      </w:r>
      <w:r w:rsidRPr="00D83346">
        <w:rPr>
          <w:rFonts w:ascii="Arial" w:hAnsi="Arial" w:cs="Arial"/>
          <w:color w:val="000000"/>
          <w:lang w:eastAsia="fr-CA"/>
        </w:rPr>
        <w:t>sur la base des éléments probants que nous avons obtenus. Nous avons effectué notre</w:t>
      </w:r>
      <w:r w:rsidR="00372C40" w:rsidRPr="00D83346">
        <w:rPr>
          <w:rFonts w:ascii="Arial" w:hAnsi="Arial" w:cs="Arial"/>
          <w:color w:val="000000"/>
          <w:lang w:eastAsia="fr-CA"/>
        </w:rPr>
        <w:t xml:space="preserve"> mission d’assurance raisonnable </w:t>
      </w:r>
      <w:r w:rsidRPr="00D83346">
        <w:rPr>
          <w:rFonts w:ascii="Arial" w:hAnsi="Arial" w:cs="Arial"/>
          <w:color w:val="000000"/>
          <w:lang w:eastAsia="fr-CA"/>
        </w:rPr>
        <w:t xml:space="preserve">conformément à la Norme canadienne de missions de certification (NCMC) 3000, </w:t>
      </w:r>
      <w:r w:rsidRPr="00D83346">
        <w:rPr>
          <w:rFonts w:ascii="Arial" w:hAnsi="Arial" w:cs="Arial"/>
          <w:i/>
          <w:color w:val="000000"/>
          <w:lang w:eastAsia="fr-CA"/>
        </w:rPr>
        <w:t>Missions d’attestation autres que les audits ou examens d’informations financières historiques</w:t>
      </w:r>
      <w:r w:rsidRPr="00D83346">
        <w:rPr>
          <w:rFonts w:ascii="Arial" w:hAnsi="Arial" w:cs="Arial"/>
          <w:color w:val="000000"/>
          <w:lang w:eastAsia="fr-CA"/>
        </w:rPr>
        <w:t xml:space="preserve">. </w:t>
      </w:r>
      <w:r w:rsidR="00372C40" w:rsidRPr="00D83346">
        <w:rPr>
          <w:rFonts w:ascii="Arial" w:hAnsi="Arial" w:cs="Arial"/>
          <w:color w:val="000000"/>
          <w:lang w:eastAsia="fr-CA"/>
        </w:rPr>
        <w:t xml:space="preserve">Cette norme </w:t>
      </w:r>
      <w:r w:rsidRPr="00D83346">
        <w:rPr>
          <w:rFonts w:ascii="Arial" w:hAnsi="Arial" w:cs="Arial"/>
          <w:color w:val="000000"/>
          <w:lang w:eastAsia="fr-CA"/>
        </w:rPr>
        <w:t xml:space="preserve">requiert que nous planifiions et réalisions </w:t>
      </w:r>
      <w:r w:rsidR="00720338" w:rsidRPr="00D83346">
        <w:rPr>
          <w:rFonts w:ascii="Arial" w:hAnsi="Arial" w:cs="Arial"/>
          <w:color w:val="000000"/>
          <w:lang w:eastAsia="fr-CA"/>
        </w:rPr>
        <w:t>la mission de</w:t>
      </w:r>
      <w:r w:rsidRPr="00D83346">
        <w:rPr>
          <w:rFonts w:ascii="Arial" w:hAnsi="Arial" w:cs="Arial"/>
          <w:color w:val="000000"/>
          <w:lang w:eastAsia="fr-CA"/>
        </w:rPr>
        <w:t xml:space="preserve"> façon à obteni</w:t>
      </w:r>
      <w:r w:rsidR="007972F0" w:rsidRPr="00D83346">
        <w:rPr>
          <w:rFonts w:ascii="Arial" w:hAnsi="Arial" w:cs="Arial"/>
          <w:color w:val="000000"/>
          <w:lang w:eastAsia="fr-CA"/>
        </w:rPr>
        <w:t xml:space="preserve">r l’assurance raisonnable que l’annexe </w:t>
      </w:r>
      <w:r w:rsidRPr="00D83346">
        <w:rPr>
          <w:rFonts w:ascii="Arial" w:hAnsi="Arial" w:cs="Arial"/>
          <w:color w:val="000000"/>
          <w:lang w:eastAsia="fr-CA"/>
        </w:rPr>
        <w:t xml:space="preserve">ne comporte pas d’anomalies significatives. </w:t>
      </w:r>
    </w:p>
    <w:p w14:paraId="6858ED0B" w14:textId="77777777" w:rsidR="001D472C" w:rsidRPr="00D83346" w:rsidRDefault="001D472C" w:rsidP="001D472C">
      <w:pPr>
        <w:spacing w:after="0"/>
        <w:rPr>
          <w:rFonts w:ascii="Arial" w:hAnsi="Arial" w:cs="Arial"/>
          <w:sz w:val="24"/>
          <w:szCs w:val="24"/>
          <w:lang w:eastAsia="fr-CA"/>
        </w:rPr>
      </w:pPr>
    </w:p>
    <w:p w14:paraId="368A9BD5" w14:textId="10D76404" w:rsidR="001D472C" w:rsidRPr="00D83346" w:rsidRDefault="001D472C" w:rsidP="001D472C">
      <w:pPr>
        <w:spacing w:after="0"/>
        <w:jc w:val="both"/>
        <w:rPr>
          <w:rFonts w:ascii="Arial" w:hAnsi="Arial" w:cs="Arial"/>
          <w:color w:val="000000"/>
          <w:lang w:eastAsia="fr-CA"/>
        </w:rPr>
      </w:pPr>
      <w:r w:rsidRPr="00D83346">
        <w:rPr>
          <w:rFonts w:ascii="Arial" w:hAnsi="Arial" w:cs="Arial"/>
          <w:color w:val="000000"/>
          <w:lang w:eastAsia="fr-CA"/>
        </w:rPr>
        <w:lastRenderedPageBreak/>
        <w:t xml:space="preserve">L’assurance raisonnable </w:t>
      </w:r>
      <w:r w:rsidR="00372C40" w:rsidRPr="00D83346">
        <w:rPr>
          <w:rFonts w:ascii="Arial" w:hAnsi="Arial" w:cs="Arial"/>
          <w:color w:val="000000"/>
          <w:lang w:eastAsia="fr-CA"/>
        </w:rPr>
        <w:t xml:space="preserve">correspond à </w:t>
      </w:r>
      <w:r w:rsidRPr="00D83346">
        <w:rPr>
          <w:rFonts w:ascii="Arial" w:hAnsi="Arial" w:cs="Arial"/>
          <w:color w:val="000000"/>
          <w:lang w:eastAsia="fr-CA"/>
        </w:rPr>
        <w:t xml:space="preserve">un niveau élevé d’assurance, </w:t>
      </w:r>
      <w:r w:rsidR="00372C40" w:rsidRPr="00D83346">
        <w:rPr>
          <w:rFonts w:ascii="Arial" w:hAnsi="Arial" w:cs="Arial"/>
          <w:color w:val="000000"/>
          <w:lang w:eastAsia="fr-CA"/>
        </w:rPr>
        <w:t xml:space="preserve">qui ne garantit toutefois pas qu’une </w:t>
      </w:r>
      <w:r w:rsidRPr="00D83346">
        <w:rPr>
          <w:rFonts w:ascii="Arial" w:hAnsi="Arial" w:cs="Arial"/>
          <w:color w:val="000000"/>
          <w:lang w:eastAsia="fr-CA"/>
        </w:rPr>
        <w:t>mission</w:t>
      </w:r>
      <w:r w:rsidR="00372C40" w:rsidRPr="00D83346">
        <w:rPr>
          <w:rFonts w:ascii="Arial" w:hAnsi="Arial" w:cs="Arial"/>
          <w:color w:val="000000"/>
          <w:lang w:eastAsia="fr-CA"/>
        </w:rPr>
        <w:t xml:space="preserve"> réalisée conformément à la norme permette toujours de détecter les anomalies </w:t>
      </w:r>
      <w:r w:rsidRPr="00D83346">
        <w:rPr>
          <w:rFonts w:ascii="Arial" w:hAnsi="Arial" w:cs="Arial"/>
          <w:color w:val="000000"/>
          <w:lang w:eastAsia="fr-CA"/>
        </w:rPr>
        <w:t>significatives</w:t>
      </w:r>
      <w:r w:rsidR="007972F0" w:rsidRPr="00D83346">
        <w:rPr>
          <w:rFonts w:ascii="Arial" w:hAnsi="Arial" w:cs="Arial"/>
          <w:color w:val="000000"/>
          <w:lang w:eastAsia="fr-CA"/>
        </w:rPr>
        <w:t xml:space="preserve"> qui pourraient exister. </w:t>
      </w:r>
      <w:r w:rsidR="00BB194D">
        <w:rPr>
          <w:rFonts w:ascii="Arial" w:hAnsi="Arial" w:cs="Arial"/>
          <w:color w:val="000000"/>
          <w:lang w:eastAsia="fr-CA"/>
        </w:rPr>
        <w:t xml:space="preserve">Les anomalies peuvent résulter de fraudes ou d’erreurs et elles sont considérées comme significatives lorsqu’il est raisonnable de s’attendre à ce que, individuellement ou collectivement, elles puissent influer sur les décisions des utilisateurs de notre rapport. </w:t>
      </w:r>
      <w:r w:rsidRPr="00D83346">
        <w:rPr>
          <w:rFonts w:ascii="Arial" w:hAnsi="Arial" w:cs="Arial"/>
          <w:color w:val="000000"/>
          <w:lang w:eastAsia="fr-CA"/>
        </w:rPr>
        <w:t>La nature, le calendrier et l’étendue des procédures choisies relèvent de notre jugement</w:t>
      </w:r>
      <w:r w:rsidR="00372C40" w:rsidRPr="00D83346">
        <w:rPr>
          <w:rFonts w:ascii="Arial" w:hAnsi="Arial" w:cs="Arial"/>
          <w:color w:val="000000"/>
          <w:lang w:eastAsia="fr-CA"/>
        </w:rPr>
        <w:t xml:space="preserve"> professionnel</w:t>
      </w:r>
      <w:r w:rsidRPr="00D83346">
        <w:rPr>
          <w:rFonts w:ascii="Arial" w:hAnsi="Arial" w:cs="Arial"/>
          <w:color w:val="000000"/>
          <w:lang w:eastAsia="fr-CA"/>
        </w:rPr>
        <w:t>, et notamment de notre évaluation des risques que l</w:t>
      </w:r>
      <w:r w:rsidR="007972F0" w:rsidRPr="00D83346">
        <w:rPr>
          <w:rFonts w:ascii="Arial" w:hAnsi="Arial" w:cs="Arial"/>
          <w:color w:val="000000"/>
          <w:lang w:eastAsia="fr-CA"/>
        </w:rPr>
        <w:t xml:space="preserve">’annexe </w:t>
      </w:r>
      <w:r w:rsidRPr="00D83346">
        <w:rPr>
          <w:rFonts w:ascii="Arial" w:hAnsi="Arial" w:cs="Arial"/>
          <w:color w:val="000000"/>
          <w:lang w:eastAsia="fr-CA"/>
        </w:rPr>
        <w:t>comporte des anomalies significatives, que celles-ci résultent de fraudes ou d’erreurs, et nécessite</w:t>
      </w:r>
      <w:r w:rsidR="00372C40" w:rsidRPr="00D83346">
        <w:rPr>
          <w:rFonts w:ascii="Arial" w:hAnsi="Arial" w:cs="Arial"/>
          <w:color w:val="000000"/>
          <w:lang w:eastAsia="fr-CA"/>
        </w:rPr>
        <w:t>nt</w:t>
      </w:r>
      <w:r w:rsidRPr="00D83346">
        <w:rPr>
          <w:rFonts w:ascii="Arial" w:hAnsi="Arial" w:cs="Arial"/>
          <w:color w:val="000000"/>
          <w:lang w:eastAsia="fr-CA"/>
        </w:rPr>
        <w:t xml:space="preserve"> d’obtenir des éléments probants concernant l</w:t>
      </w:r>
      <w:r w:rsidR="00372C40" w:rsidRPr="00D83346">
        <w:rPr>
          <w:rFonts w:ascii="Arial" w:hAnsi="Arial" w:cs="Arial"/>
          <w:color w:val="000000"/>
          <w:lang w:eastAsia="fr-CA"/>
        </w:rPr>
        <w:t>a préparation d</w:t>
      </w:r>
      <w:r w:rsidR="007972F0" w:rsidRPr="00D83346">
        <w:rPr>
          <w:rFonts w:ascii="Arial" w:hAnsi="Arial" w:cs="Arial"/>
          <w:color w:val="000000"/>
          <w:lang w:eastAsia="fr-CA"/>
        </w:rPr>
        <w:t xml:space="preserve">e l’annexe </w:t>
      </w:r>
      <w:r w:rsidRPr="00D83346">
        <w:rPr>
          <w:rFonts w:ascii="Arial" w:hAnsi="Arial" w:cs="Arial"/>
          <w:color w:val="000000"/>
          <w:lang w:eastAsia="fr-CA"/>
        </w:rPr>
        <w:t>conformément</w:t>
      </w:r>
      <w:r w:rsidR="00471416" w:rsidRPr="00D83346">
        <w:rPr>
          <w:rFonts w:ascii="Arial" w:hAnsi="Arial" w:cs="Arial"/>
          <w:color w:val="000000"/>
          <w:lang w:eastAsia="fr-CA"/>
        </w:rPr>
        <w:t xml:space="preserve"> </w:t>
      </w:r>
      <w:r w:rsidR="00471416" w:rsidRPr="00D83346">
        <w:rPr>
          <w:rFonts w:ascii="Arial" w:hAnsi="Arial" w:cs="Arial"/>
          <w:szCs w:val="18"/>
        </w:rPr>
        <w:t xml:space="preserve">aux définitions </w:t>
      </w:r>
      <w:r w:rsidR="00A93A78" w:rsidRPr="00D83346">
        <w:rPr>
          <w:rFonts w:ascii="Arial" w:hAnsi="Arial" w:cs="Arial"/>
          <w:szCs w:val="18"/>
        </w:rPr>
        <w:t>incluses</w:t>
      </w:r>
      <w:r w:rsidR="00471416" w:rsidRPr="00D83346">
        <w:rPr>
          <w:rFonts w:ascii="Arial" w:hAnsi="Arial" w:cs="Arial"/>
          <w:szCs w:val="18"/>
        </w:rPr>
        <w:t xml:space="preserve"> à l’article 118</w:t>
      </w:r>
      <w:r w:rsidRPr="00D83346">
        <w:rPr>
          <w:rFonts w:ascii="Arial" w:hAnsi="Arial" w:cs="Arial"/>
          <w:color w:val="000000"/>
          <w:lang w:eastAsia="fr-CA"/>
        </w:rPr>
        <w:t xml:space="preserve"> </w:t>
      </w:r>
      <w:r w:rsidR="00471416" w:rsidRPr="00D83346">
        <w:rPr>
          <w:rFonts w:ascii="Arial" w:hAnsi="Arial" w:cs="Arial"/>
          <w:color w:val="000000"/>
          <w:lang w:eastAsia="fr-CA"/>
        </w:rPr>
        <w:t>du</w:t>
      </w:r>
      <w:r w:rsidR="007972F0" w:rsidRPr="00D83346">
        <w:rPr>
          <w:rFonts w:ascii="Arial" w:hAnsi="Arial" w:cs="Arial"/>
          <w:color w:val="000000"/>
          <w:lang w:eastAsia="fr-CA"/>
        </w:rPr>
        <w:t xml:space="preserve"> Règlement.</w:t>
      </w:r>
      <w:r w:rsidR="00372C40" w:rsidRPr="00D83346">
        <w:rPr>
          <w:rFonts w:ascii="Arial" w:hAnsi="Arial" w:cs="Arial"/>
          <w:color w:val="000000"/>
          <w:lang w:eastAsia="fr-CA"/>
        </w:rPr>
        <w:t xml:space="preserve"> </w:t>
      </w:r>
      <w:r w:rsidRPr="00D83346">
        <w:rPr>
          <w:rFonts w:ascii="Arial" w:hAnsi="Arial" w:cs="Arial"/>
          <w:color w:val="000000"/>
          <w:lang w:eastAsia="fr-CA"/>
        </w:rPr>
        <w:t xml:space="preserve"> </w:t>
      </w:r>
    </w:p>
    <w:p w14:paraId="7E89163D" w14:textId="77777777" w:rsidR="001D472C" w:rsidRPr="00D83346" w:rsidRDefault="001D472C" w:rsidP="001D472C">
      <w:pPr>
        <w:spacing w:after="0"/>
        <w:jc w:val="both"/>
        <w:rPr>
          <w:rFonts w:ascii="Arial" w:hAnsi="Arial" w:cs="Arial"/>
          <w:color w:val="000000"/>
          <w:lang w:eastAsia="fr-CA"/>
        </w:rPr>
      </w:pPr>
    </w:p>
    <w:p w14:paraId="6C271685" w14:textId="77777777" w:rsidR="001D472C" w:rsidRPr="00D83346" w:rsidRDefault="001D472C" w:rsidP="001D472C">
      <w:pPr>
        <w:spacing w:after="0"/>
        <w:jc w:val="both"/>
        <w:rPr>
          <w:rFonts w:ascii="Arial" w:hAnsi="Arial" w:cs="Arial"/>
          <w:sz w:val="24"/>
          <w:szCs w:val="24"/>
          <w:lang w:eastAsia="fr-CA"/>
        </w:rPr>
      </w:pPr>
      <w:r w:rsidRPr="00D83346">
        <w:rPr>
          <w:rFonts w:ascii="Arial" w:hAnsi="Arial" w:cs="Arial"/>
          <w:color w:val="000000"/>
          <w:lang w:eastAsia="fr-CA"/>
        </w:rPr>
        <w:t xml:space="preserve">Nous estimons que les éléments probants que nous avons obtenus sont suffisants et appropriés pour fonder notre opinion. </w:t>
      </w:r>
    </w:p>
    <w:p w14:paraId="3297EFF7" w14:textId="77777777" w:rsidR="001D472C" w:rsidRPr="00D83346" w:rsidRDefault="001D472C" w:rsidP="001D472C">
      <w:pPr>
        <w:spacing w:after="0"/>
        <w:jc w:val="both"/>
        <w:rPr>
          <w:rFonts w:ascii="Arial" w:hAnsi="Arial" w:cs="Arial"/>
          <w:color w:val="000000"/>
          <w:lang w:eastAsia="fr-CA"/>
        </w:rPr>
      </w:pPr>
    </w:p>
    <w:p w14:paraId="09DDB61E" w14:textId="53AA8F95" w:rsidR="001D472C" w:rsidRPr="00D83346" w:rsidRDefault="001D472C" w:rsidP="001D472C">
      <w:pPr>
        <w:spacing w:after="0"/>
        <w:jc w:val="both"/>
        <w:rPr>
          <w:rFonts w:ascii="Arial" w:hAnsi="Arial" w:cs="Arial"/>
          <w:i/>
          <w:sz w:val="24"/>
          <w:szCs w:val="24"/>
          <w:lang w:eastAsia="fr-CA"/>
        </w:rPr>
      </w:pPr>
      <w:r w:rsidRPr="00D83346">
        <w:rPr>
          <w:rFonts w:ascii="Arial" w:hAnsi="Arial" w:cs="Arial"/>
          <w:bCs/>
          <w:i/>
          <w:color w:val="000000"/>
          <w:lang w:eastAsia="fr-CA"/>
        </w:rPr>
        <w:t xml:space="preserve">Notre indépendance et notre </w:t>
      </w:r>
      <w:r w:rsidR="00B81E01">
        <w:rPr>
          <w:rFonts w:ascii="Arial" w:hAnsi="Arial" w:cs="Arial"/>
          <w:bCs/>
          <w:i/>
          <w:color w:val="000000"/>
          <w:lang w:eastAsia="fr-CA"/>
        </w:rPr>
        <w:t>gestion de la</w:t>
      </w:r>
      <w:r w:rsidR="00B81E01" w:rsidRPr="00D83346">
        <w:rPr>
          <w:rFonts w:ascii="Arial" w:hAnsi="Arial" w:cs="Arial"/>
          <w:bCs/>
          <w:i/>
          <w:color w:val="000000"/>
          <w:lang w:eastAsia="fr-CA"/>
        </w:rPr>
        <w:t xml:space="preserve"> </w:t>
      </w:r>
      <w:r w:rsidRPr="00D83346">
        <w:rPr>
          <w:rFonts w:ascii="Arial" w:hAnsi="Arial" w:cs="Arial"/>
          <w:bCs/>
          <w:i/>
          <w:color w:val="000000"/>
          <w:lang w:eastAsia="fr-CA"/>
        </w:rPr>
        <w:t>qualité</w:t>
      </w:r>
    </w:p>
    <w:p w14:paraId="19A05925" w14:textId="77777777" w:rsidR="001D472C" w:rsidRPr="00D83346" w:rsidRDefault="001D472C" w:rsidP="001D472C">
      <w:pPr>
        <w:spacing w:after="0"/>
        <w:rPr>
          <w:rFonts w:ascii="Arial" w:hAnsi="Arial" w:cs="Arial"/>
          <w:sz w:val="24"/>
          <w:szCs w:val="24"/>
          <w:lang w:eastAsia="fr-CA"/>
        </w:rPr>
      </w:pPr>
    </w:p>
    <w:p w14:paraId="3788956B" w14:textId="360B9C7B" w:rsidR="001D472C" w:rsidRPr="00D83346" w:rsidRDefault="001D472C" w:rsidP="001D472C">
      <w:pPr>
        <w:spacing w:after="0"/>
        <w:jc w:val="both"/>
        <w:rPr>
          <w:rFonts w:ascii="Arial" w:hAnsi="Arial" w:cs="Arial"/>
          <w:sz w:val="24"/>
          <w:szCs w:val="24"/>
          <w:lang w:eastAsia="fr-CA"/>
        </w:rPr>
      </w:pPr>
      <w:r w:rsidRPr="5B6E08EA">
        <w:rPr>
          <w:rFonts w:ascii="Arial" w:hAnsi="Arial" w:cs="Arial"/>
          <w:color w:val="000000" w:themeColor="text1"/>
          <w:lang w:eastAsia="fr-CA"/>
        </w:rPr>
        <w:t xml:space="preserve">Nous nous sommes conformés aux règles </w:t>
      </w:r>
      <w:r w:rsidR="001B1FA2" w:rsidRPr="5B6E08EA">
        <w:rPr>
          <w:rFonts w:ascii="Arial" w:hAnsi="Arial" w:cs="Arial"/>
          <w:color w:val="000000" w:themeColor="text1"/>
          <w:lang w:eastAsia="fr-CA"/>
        </w:rPr>
        <w:t>ou au code de déontologie pertinents applicables à l’exercice de l’expertise comptable et se rapportant aux missions de certification, qui sont publiés par les différents organismes professionnels comptables</w:t>
      </w:r>
      <w:r w:rsidR="6BF44C8A" w:rsidRPr="5B6E08EA">
        <w:rPr>
          <w:rFonts w:ascii="Arial" w:hAnsi="Arial" w:cs="Arial"/>
          <w:color w:val="000000" w:themeColor="text1"/>
          <w:lang w:eastAsia="fr-CA"/>
        </w:rPr>
        <w:t xml:space="preserve"> au Canada</w:t>
      </w:r>
      <w:r w:rsidR="001B1FA2" w:rsidRPr="5B6E08EA">
        <w:rPr>
          <w:rFonts w:ascii="Arial" w:hAnsi="Arial" w:cs="Arial"/>
          <w:color w:val="000000" w:themeColor="text1"/>
          <w:lang w:eastAsia="fr-CA"/>
        </w:rPr>
        <w:t xml:space="preserve">, lesquels reposent sur les principes fondamentaux d’intégrité, d’objectivité, de compétence professionnelle et de diligence, de confidentialité et de conduite professionnelle. </w:t>
      </w:r>
      <w:r w:rsidRPr="5B6E08EA">
        <w:rPr>
          <w:rFonts w:ascii="Arial" w:hAnsi="Arial" w:cs="Arial"/>
          <w:color w:val="000000" w:themeColor="text1"/>
          <w:lang w:eastAsia="fr-CA"/>
        </w:rPr>
        <w:t xml:space="preserve"> </w:t>
      </w:r>
    </w:p>
    <w:p w14:paraId="0DD8ED76" w14:textId="77777777" w:rsidR="001D472C" w:rsidRPr="00D83346" w:rsidRDefault="001D472C" w:rsidP="001D472C">
      <w:pPr>
        <w:spacing w:after="0"/>
        <w:rPr>
          <w:rFonts w:ascii="Arial" w:hAnsi="Arial" w:cs="Arial"/>
          <w:sz w:val="24"/>
          <w:szCs w:val="24"/>
          <w:lang w:eastAsia="fr-CA"/>
        </w:rPr>
      </w:pPr>
    </w:p>
    <w:p w14:paraId="4DCAD5AE" w14:textId="4303C5EA" w:rsidR="00B81E01" w:rsidRPr="007421C8" w:rsidRDefault="00BB194D" w:rsidP="00B81E01">
      <w:pPr>
        <w:spacing w:after="0"/>
        <w:jc w:val="both"/>
        <w:rPr>
          <w:rFonts w:ascii="Arial" w:hAnsi="Arial" w:cs="Arial"/>
          <w:color w:val="000000"/>
          <w:lang w:eastAsia="fr-CA"/>
        </w:rPr>
      </w:pPr>
      <w:r>
        <w:rPr>
          <w:rFonts w:ascii="Arial" w:hAnsi="Arial" w:cs="Arial"/>
          <w:color w:val="000000"/>
          <w:lang w:eastAsia="fr-CA"/>
        </w:rPr>
        <w:t>Notre</w:t>
      </w:r>
      <w:r w:rsidR="00B81E01" w:rsidRPr="00D02069">
        <w:rPr>
          <w:rFonts w:ascii="Arial" w:hAnsi="Arial" w:cs="Arial"/>
          <w:color w:val="000000"/>
          <w:lang w:eastAsia="fr-CA"/>
        </w:rPr>
        <w:t xml:space="preserve"> cabinet applique la Norme canadienne de gestion de la qualité</w:t>
      </w:r>
      <w:r>
        <w:rPr>
          <w:rFonts w:ascii="Arial" w:hAnsi="Arial" w:cs="Arial"/>
          <w:color w:val="000000"/>
          <w:lang w:eastAsia="fr-CA"/>
        </w:rPr>
        <w:t xml:space="preserve"> (NCGQ)</w:t>
      </w:r>
      <w:r w:rsidR="00B81E01" w:rsidRPr="007421C8">
        <w:rPr>
          <w:rFonts w:ascii="Arial" w:hAnsi="Arial" w:cs="Arial"/>
          <w:color w:val="000000"/>
          <w:lang w:eastAsia="fr-CA"/>
        </w:rPr>
        <w:t xml:space="preserve"> 1, </w:t>
      </w:r>
      <w:r w:rsidR="00B81E01" w:rsidRPr="007421C8">
        <w:rPr>
          <w:rFonts w:ascii="Arial" w:hAnsi="Arial" w:cs="Arial"/>
          <w:i/>
          <w:iCs/>
          <w:color w:val="000000"/>
          <w:lang w:eastAsia="fr-CA"/>
        </w:rPr>
        <w:t>Gestion de la qualité par les cabinets qui réalisent des audits ou des examens d'états financiers, ou d'autres missions de certification ou de services connexes</w:t>
      </w:r>
      <w:r w:rsidR="00B81E01" w:rsidRPr="007421C8">
        <w:rPr>
          <w:rFonts w:ascii="Arial" w:hAnsi="Arial" w:cs="Arial"/>
          <w:color w:val="000000"/>
          <w:lang w:eastAsia="fr-CA"/>
        </w:rPr>
        <w:t>. Cette norme exige du cabinet qu'il conçoive, mette en place et fasse fonctionner un système de gestion de la qualité qui comprend des politiques ou des procédures en ce qui concerne la conformité aux règles de déontologie, aux normes professionnelles et aux exigences légales et réglementaires applicables.</w:t>
      </w:r>
    </w:p>
    <w:p w14:paraId="5298C344" w14:textId="77777777" w:rsidR="00B81E01" w:rsidRPr="00D83346" w:rsidRDefault="00B81E01" w:rsidP="001D472C">
      <w:pPr>
        <w:spacing w:after="0"/>
        <w:jc w:val="both"/>
        <w:rPr>
          <w:rFonts w:ascii="Arial" w:hAnsi="Arial" w:cs="Arial"/>
          <w:sz w:val="24"/>
          <w:szCs w:val="24"/>
          <w:lang w:eastAsia="fr-CA"/>
        </w:rPr>
      </w:pPr>
    </w:p>
    <w:p w14:paraId="69C971EE" w14:textId="77777777" w:rsidR="001D472C" w:rsidRPr="00D83346" w:rsidRDefault="001D472C" w:rsidP="001D472C">
      <w:pPr>
        <w:spacing w:after="0"/>
        <w:jc w:val="both"/>
        <w:rPr>
          <w:rFonts w:ascii="Arial" w:hAnsi="Arial" w:cs="Arial"/>
          <w:i/>
          <w:sz w:val="24"/>
          <w:szCs w:val="24"/>
          <w:lang w:eastAsia="fr-CA"/>
        </w:rPr>
      </w:pPr>
      <w:r w:rsidRPr="00D83346">
        <w:rPr>
          <w:rFonts w:ascii="Arial" w:hAnsi="Arial" w:cs="Arial"/>
          <w:bCs/>
          <w:i/>
          <w:color w:val="000000"/>
          <w:lang w:eastAsia="fr-CA"/>
        </w:rPr>
        <w:t>Opinion</w:t>
      </w:r>
    </w:p>
    <w:p w14:paraId="7024B3B0" w14:textId="77777777" w:rsidR="001D472C" w:rsidRPr="00D83346" w:rsidRDefault="001D472C" w:rsidP="001D472C">
      <w:pPr>
        <w:spacing w:after="0"/>
        <w:rPr>
          <w:rFonts w:ascii="Arial" w:hAnsi="Arial" w:cs="Arial"/>
          <w:sz w:val="24"/>
          <w:szCs w:val="24"/>
          <w:lang w:eastAsia="fr-CA"/>
        </w:rPr>
      </w:pPr>
    </w:p>
    <w:p w14:paraId="4B0E6D49" w14:textId="712B9B90" w:rsidR="001B1FA2" w:rsidRPr="00D83346" w:rsidRDefault="001A3CD6" w:rsidP="7D787100">
      <w:pPr>
        <w:rPr>
          <w:rFonts w:ascii="Arial" w:hAnsi="Arial" w:cs="Arial"/>
        </w:rPr>
      </w:pPr>
      <w:r w:rsidRPr="7D787100">
        <w:rPr>
          <w:rFonts w:ascii="Arial" w:hAnsi="Arial" w:cs="Arial"/>
        </w:rPr>
        <w:t>À notre avis, l</w:t>
      </w:r>
      <w:r w:rsidR="007972F0" w:rsidRPr="7D787100">
        <w:rPr>
          <w:rFonts w:ascii="Arial" w:hAnsi="Arial" w:cs="Arial"/>
        </w:rPr>
        <w:t xml:space="preserve">’annexe </w:t>
      </w:r>
      <w:r w:rsidR="006B41B7" w:rsidRPr="7D787100">
        <w:rPr>
          <w:rFonts w:ascii="Arial" w:hAnsi="Arial" w:cs="Arial"/>
        </w:rPr>
        <w:t>représentant la composition du groupe de Société ABC au 31 décembre 20</w:t>
      </w:r>
      <w:r w:rsidR="21E1BDE8" w:rsidRPr="7D787100">
        <w:rPr>
          <w:rFonts w:ascii="Arial" w:hAnsi="Arial" w:cs="Arial"/>
        </w:rPr>
        <w:t>X0</w:t>
      </w:r>
      <w:r w:rsidR="006B41B7" w:rsidRPr="7D787100">
        <w:rPr>
          <w:rFonts w:ascii="Arial" w:hAnsi="Arial" w:cs="Arial"/>
        </w:rPr>
        <w:t>, ainsi que son évolution au cours de la période du 1er janvier 20</w:t>
      </w:r>
      <w:r w:rsidR="44BF1016" w:rsidRPr="7D787100">
        <w:rPr>
          <w:rFonts w:ascii="Arial" w:hAnsi="Arial" w:cs="Arial"/>
        </w:rPr>
        <w:t>X0</w:t>
      </w:r>
      <w:r w:rsidR="006B41B7" w:rsidRPr="7D787100">
        <w:rPr>
          <w:rFonts w:ascii="Arial" w:hAnsi="Arial" w:cs="Arial"/>
        </w:rPr>
        <w:t xml:space="preserve"> au 31 décembre 20</w:t>
      </w:r>
      <w:r w:rsidR="59BDFFF0" w:rsidRPr="7D787100">
        <w:rPr>
          <w:rFonts w:ascii="Arial" w:hAnsi="Arial" w:cs="Arial"/>
        </w:rPr>
        <w:t>X0</w:t>
      </w:r>
      <w:r w:rsidR="006B41B7" w:rsidRPr="7D787100">
        <w:rPr>
          <w:rFonts w:ascii="Arial" w:hAnsi="Arial" w:cs="Arial"/>
        </w:rPr>
        <w:t xml:space="preserve"> </w:t>
      </w:r>
      <w:r w:rsidR="007972F0" w:rsidRPr="7D787100">
        <w:rPr>
          <w:rFonts w:ascii="Arial" w:hAnsi="Arial" w:cs="Arial"/>
        </w:rPr>
        <w:t>a</w:t>
      </w:r>
      <w:r w:rsidR="001B1FA2" w:rsidRPr="7D787100">
        <w:rPr>
          <w:rFonts w:ascii="Arial" w:hAnsi="Arial" w:cs="Arial"/>
        </w:rPr>
        <w:t xml:space="preserve"> été préparé</w:t>
      </w:r>
      <w:r w:rsidR="007972F0" w:rsidRPr="7D787100">
        <w:rPr>
          <w:rFonts w:ascii="Arial" w:hAnsi="Arial" w:cs="Arial"/>
        </w:rPr>
        <w:t>e</w:t>
      </w:r>
      <w:r w:rsidR="001B1FA2" w:rsidRPr="7D787100">
        <w:rPr>
          <w:rFonts w:ascii="Arial" w:hAnsi="Arial" w:cs="Arial"/>
        </w:rPr>
        <w:t xml:space="preserve">, dans tous </w:t>
      </w:r>
      <w:r w:rsidR="007972F0" w:rsidRPr="7D787100">
        <w:rPr>
          <w:rFonts w:ascii="Arial" w:hAnsi="Arial" w:cs="Arial"/>
        </w:rPr>
        <w:t>ses</w:t>
      </w:r>
      <w:r w:rsidR="001B1FA2" w:rsidRPr="7D787100">
        <w:rPr>
          <w:rFonts w:ascii="Arial" w:hAnsi="Arial" w:cs="Arial"/>
        </w:rPr>
        <w:t xml:space="preserve"> aspec</w:t>
      </w:r>
      <w:r w:rsidR="007972F0" w:rsidRPr="7D787100">
        <w:rPr>
          <w:rFonts w:ascii="Arial" w:hAnsi="Arial" w:cs="Arial"/>
        </w:rPr>
        <w:t xml:space="preserve">ts significatifs, conformément </w:t>
      </w:r>
      <w:r w:rsidR="00471416" w:rsidRPr="7D787100">
        <w:rPr>
          <w:rFonts w:ascii="Arial" w:hAnsi="Arial" w:cs="Arial"/>
        </w:rPr>
        <w:t>aux définitions</w:t>
      </w:r>
      <w:r w:rsidR="00CA474E" w:rsidRPr="7D787100">
        <w:rPr>
          <w:rFonts w:ascii="Arial" w:hAnsi="Arial" w:cs="Arial"/>
        </w:rPr>
        <w:t xml:space="preserve"> incluses</w:t>
      </w:r>
      <w:r w:rsidR="00471416" w:rsidRPr="7D787100">
        <w:rPr>
          <w:rFonts w:ascii="Arial" w:hAnsi="Arial" w:cs="Arial"/>
        </w:rPr>
        <w:t xml:space="preserve"> à l’article 118</w:t>
      </w:r>
      <w:r w:rsidR="00CA474E" w:rsidRPr="7D787100">
        <w:rPr>
          <w:rFonts w:ascii="Arial" w:hAnsi="Arial" w:cs="Arial"/>
        </w:rPr>
        <w:t xml:space="preserve"> du</w:t>
      </w:r>
      <w:r w:rsidR="007972F0" w:rsidRPr="7D787100">
        <w:rPr>
          <w:rFonts w:ascii="Arial" w:hAnsi="Arial" w:cs="Arial"/>
        </w:rPr>
        <w:t xml:space="preserve"> Règlement.</w:t>
      </w:r>
      <w:r w:rsidR="001B1FA2" w:rsidRPr="7D787100">
        <w:rPr>
          <w:rFonts w:ascii="Arial" w:hAnsi="Arial" w:cs="Arial"/>
        </w:rPr>
        <w:t xml:space="preserve"> </w:t>
      </w:r>
    </w:p>
    <w:p w14:paraId="03835739" w14:textId="77777777" w:rsidR="001B1FA2" w:rsidRPr="00D83346" w:rsidRDefault="001B1FA2" w:rsidP="001A3CD6">
      <w:pPr>
        <w:rPr>
          <w:rFonts w:ascii="Arial" w:hAnsi="Arial" w:cs="Arial"/>
          <w:szCs w:val="18"/>
        </w:rPr>
      </w:pPr>
    </w:p>
    <w:p w14:paraId="60B5E70B" w14:textId="77777777" w:rsidR="001D472C" w:rsidRPr="00D83346" w:rsidRDefault="001B1FA2" w:rsidP="001D472C">
      <w:pPr>
        <w:spacing w:after="240"/>
        <w:jc w:val="both"/>
        <w:rPr>
          <w:rFonts w:ascii="Arial" w:hAnsi="Arial" w:cs="Arial"/>
          <w:i/>
          <w:sz w:val="24"/>
          <w:szCs w:val="24"/>
          <w:lang w:eastAsia="fr-CA"/>
        </w:rPr>
      </w:pPr>
      <w:r w:rsidRPr="00D83346">
        <w:rPr>
          <w:rFonts w:ascii="Arial" w:hAnsi="Arial" w:cs="Arial"/>
          <w:bCs/>
          <w:i/>
          <w:color w:val="000000"/>
          <w:lang w:eastAsia="fr-CA"/>
        </w:rPr>
        <w:t>Critères applicables et r</w:t>
      </w:r>
      <w:r w:rsidR="001D472C" w:rsidRPr="00D83346">
        <w:rPr>
          <w:rFonts w:ascii="Arial" w:hAnsi="Arial" w:cs="Arial"/>
          <w:bCs/>
          <w:i/>
          <w:color w:val="000000"/>
          <w:lang w:eastAsia="fr-CA"/>
        </w:rPr>
        <w:t>estriction</w:t>
      </w:r>
      <w:r w:rsidR="007972F0" w:rsidRPr="00D83346">
        <w:rPr>
          <w:rFonts w:ascii="Arial" w:hAnsi="Arial" w:cs="Arial"/>
          <w:bCs/>
          <w:i/>
          <w:color w:val="000000"/>
          <w:lang w:eastAsia="fr-CA"/>
        </w:rPr>
        <w:t>s</w:t>
      </w:r>
      <w:r w:rsidR="001D472C" w:rsidRPr="00D83346">
        <w:rPr>
          <w:rFonts w:ascii="Arial" w:hAnsi="Arial" w:cs="Arial"/>
          <w:bCs/>
          <w:i/>
          <w:color w:val="000000"/>
          <w:lang w:eastAsia="fr-CA"/>
        </w:rPr>
        <w:t xml:space="preserve"> quant à</w:t>
      </w:r>
      <w:r w:rsidR="007972F0" w:rsidRPr="00D83346">
        <w:rPr>
          <w:rFonts w:ascii="Arial" w:hAnsi="Arial" w:cs="Arial"/>
          <w:bCs/>
          <w:i/>
          <w:color w:val="000000"/>
          <w:lang w:eastAsia="fr-CA"/>
        </w:rPr>
        <w:t xml:space="preserve"> la diffusion et à</w:t>
      </w:r>
      <w:r w:rsidR="001D472C" w:rsidRPr="00D83346">
        <w:rPr>
          <w:rFonts w:ascii="Arial" w:hAnsi="Arial" w:cs="Arial"/>
          <w:bCs/>
          <w:i/>
          <w:color w:val="000000"/>
          <w:lang w:eastAsia="fr-CA"/>
        </w:rPr>
        <w:t xml:space="preserve"> l’utilisation </w:t>
      </w:r>
      <w:r w:rsidRPr="00D83346">
        <w:rPr>
          <w:rFonts w:ascii="Arial" w:hAnsi="Arial" w:cs="Arial"/>
          <w:bCs/>
          <w:i/>
          <w:color w:val="000000"/>
          <w:lang w:eastAsia="fr-CA"/>
        </w:rPr>
        <w:t>de notre rapport</w:t>
      </w:r>
    </w:p>
    <w:p w14:paraId="3D6D79D2" w14:textId="77777777" w:rsidR="00020E76" w:rsidRPr="00D83346" w:rsidRDefault="007972F0" w:rsidP="00020E76">
      <w:pPr>
        <w:rPr>
          <w:rFonts w:ascii="Arial" w:hAnsi="Arial" w:cs="Arial"/>
          <w:szCs w:val="18"/>
        </w:rPr>
      </w:pPr>
      <w:r w:rsidRPr="00D83346">
        <w:rPr>
          <w:rFonts w:ascii="Arial" w:hAnsi="Arial" w:cs="Arial"/>
          <w:color w:val="000000"/>
          <w:lang w:eastAsia="fr-CA"/>
        </w:rPr>
        <w:t>L’annexe a</w:t>
      </w:r>
      <w:r w:rsidR="001B1FA2" w:rsidRPr="00D83346">
        <w:rPr>
          <w:rFonts w:ascii="Arial" w:hAnsi="Arial" w:cs="Arial"/>
          <w:color w:val="000000"/>
          <w:lang w:eastAsia="fr-CA"/>
        </w:rPr>
        <w:t xml:space="preserve"> </w:t>
      </w:r>
      <w:r w:rsidR="001D472C" w:rsidRPr="00D83346">
        <w:rPr>
          <w:rFonts w:ascii="Arial" w:hAnsi="Arial" w:cs="Arial"/>
          <w:color w:val="000000"/>
          <w:lang w:eastAsia="fr-CA"/>
        </w:rPr>
        <w:t>été préparé</w:t>
      </w:r>
      <w:r w:rsidRPr="00D83346">
        <w:rPr>
          <w:rFonts w:ascii="Arial" w:hAnsi="Arial" w:cs="Arial"/>
          <w:color w:val="000000"/>
          <w:lang w:eastAsia="fr-CA"/>
        </w:rPr>
        <w:t>e</w:t>
      </w:r>
      <w:r w:rsidR="001B1FA2" w:rsidRPr="00D83346">
        <w:rPr>
          <w:rFonts w:ascii="Arial" w:hAnsi="Arial" w:cs="Arial"/>
          <w:color w:val="000000"/>
          <w:lang w:eastAsia="fr-CA"/>
        </w:rPr>
        <w:t xml:space="preserve"> conformément </w:t>
      </w:r>
      <w:r w:rsidR="006B41B7" w:rsidRPr="00D83346">
        <w:rPr>
          <w:rFonts w:ascii="Arial" w:hAnsi="Arial" w:cs="Arial"/>
          <w:color w:val="000000"/>
          <w:lang w:eastAsia="fr-CA"/>
        </w:rPr>
        <w:t xml:space="preserve">aux définitions </w:t>
      </w:r>
      <w:r w:rsidR="00720338" w:rsidRPr="00D83346">
        <w:rPr>
          <w:rFonts w:ascii="Arial" w:hAnsi="Arial" w:cs="Arial"/>
          <w:color w:val="000000"/>
          <w:lang w:eastAsia="fr-CA"/>
        </w:rPr>
        <w:t>incluses</w:t>
      </w:r>
      <w:r w:rsidR="006B41B7" w:rsidRPr="00D83346">
        <w:rPr>
          <w:rFonts w:ascii="Arial" w:hAnsi="Arial" w:cs="Arial"/>
          <w:color w:val="000000"/>
          <w:lang w:eastAsia="fr-CA"/>
        </w:rPr>
        <w:t xml:space="preserve"> </w:t>
      </w:r>
      <w:r w:rsidR="001B1FA2" w:rsidRPr="00D83346">
        <w:rPr>
          <w:rFonts w:ascii="Arial" w:hAnsi="Arial" w:cs="Arial"/>
          <w:color w:val="000000"/>
          <w:lang w:eastAsia="fr-CA"/>
        </w:rPr>
        <w:t>à l’</w:t>
      </w:r>
      <w:r w:rsidR="00471416" w:rsidRPr="00D83346">
        <w:rPr>
          <w:rFonts w:ascii="Arial" w:hAnsi="Arial" w:cs="Arial"/>
          <w:color w:val="000000"/>
          <w:lang w:eastAsia="fr-CA"/>
        </w:rPr>
        <w:t xml:space="preserve">article </w:t>
      </w:r>
      <w:r w:rsidR="006B41B7" w:rsidRPr="00D83346">
        <w:rPr>
          <w:rFonts w:ascii="Arial" w:hAnsi="Arial" w:cs="Arial"/>
          <w:color w:val="000000"/>
          <w:lang w:eastAsia="fr-CA"/>
        </w:rPr>
        <w:t>118</w:t>
      </w:r>
      <w:r w:rsidR="00471416" w:rsidRPr="00D83346">
        <w:rPr>
          <w:rFonts w:ascii="Arial" w:hAnsi="Arial" w:cs="Arial"/>
          <w:color w:val="000000"/>
          <w:lang w:eastAsia="fr-CA"/>
        </w:rPr>
        <w:t xml:space="preserve"> du Règlement </w:t>
      </w:r>
      <w:r w:rsidR="001B1FA2" w:rsidRPr="00D83346">
        <w:rPr>
          <w:rFonts w:ascii="Arial" w:hAnsi="Arial" w:cs="Arial"/>
          <w:color w:val="000000"/>
          <w:lang w:eastAsia="fr-CA"/>
        </w:rPr>
        <w:t xml:space="preserve">afin de rendre compte à </w:t>
      </w:r>
      <w:r w:rsidR="00471416" w:rsidRPr="00D83346">
        <w:rPr>
          <w:rFonts w:ascii="Arial" w:hAnsi="Arial" w:cs="Arial"/>
          <w:color w:val="000000"/>
          <w:lang w:eastAsia="fr-CA"/>
        </w:rPr>
        <w:t xml:space="preserve">la </w:t>
      </w:r>
      <w:r w:rsidR="006B41B7" w:rsidRPr="00D83346">
        <w:rPr>
          <w:rFonts w:ascii="Arial" w:hAnsi="Arial" w:cs="Arial"/>
          <w:color w:val="000000"/>
          <w:lang w:eastAsia="fr-CA"/>
        </w:rPr>
        <w:t>CNESS</w:t>
      </w:r>
      <w:r w:rsidR="006B41B7" w:rsidRPr="00D83346">
        <w:rPr>
          <w:rFonts w:ascii="Arial" w:hAnsi="Arial" w:cs="Arial"/>
          <w:szCs w:val="18"/>
        </w:rPr>
        <w:t>T</w:t>
      </w:r>
      <w:r w:rsidR="001B1FA2" w:rsidRPr="00D83346">
        <w:rPr>
          <w:rFonts w:ascii="Arial" w:hAnsi="Arial" w:cs="Arial"/>
          <w:color w:val="000000"/>
          <w:lang w:eastAsia="fr-CA"/>
        </w:rPr>
        <w:t xml:space="preserve">. En </w:t>
      </w:r>
      <w:r w:rsidR="001D472C" w:rsidRPr="00D83346">
        <w:rPr>
          <w:rFonts w:ascii="Arial" w:hAnsi="Arial" w:cs="Arial"/>
          <w:color w:val="000000"/>
          <w:lang w:eastAsia="fr-CA"/>
        </w:rPr>
        <w:t>cons</w:t>
      </w:r>
      <w:r w:rsidR="00471416" w:rsidRPr="00D83346">
        <w:rPr>
          <w:rFonts w:ascii="Arial" w:hAnsi="Arial" w:cs="Arial"/>
          <w:color w:val="000000"/>
          <w:lang w:eastAsia="fr-CA"/>
        </w:rPr>
        <w:t xml:space="preserve">équence, il est possible que l’annexe </w:t>
      </w:r>
      <w:r w:rsidR="006B41B7" w:rsidRPr="00D83346">
        <w:rPr>
          <w:rFonts w:ascii="Arial" w:hAnsi="Arial" w:cs="Arial"/>
          <w:color w:val="000000"/>
          <w:lang w:eastAsia="fr-CA"/>
        </w:rPr>
        <w:t xml:space="preserve">pourrait ne pas convenir à </w:t>
      </w:r>
      <w:r w:rsidR="00913A57" w:rsidRPr="00D83346">
        <w:rPr>
          <w:rFonts w:ascii="Arial" w:hAnsi="Arial" w:cs="Arial"/>
          <w:color w:val="000000"/>
          <w:lang w:eastAsia="fr-CA"/>
        </w:rPr>
        <w:t>d</w:t>
      </w:r>
      <w:r w:rsidR="006B41B7" w:rsidRPr="00D83346">
        <w:rPr>
          <w:rFonts w:ascii="Arial" w:hAnsi="Arial" w:cs="Arial"/>
          <w:color w:val="000000"/>
          <w:lang w:eastAsia="fr-CA"/>
        </w:rPr>
        <w:t>’autres fins</w:t>
      </w:r>
      <w:r w:rsidR="001B1FA2" w:rsidRPr="00D83346">
        <w:rPr>
          <w:rFonts w:ascii="Arial" w:hAnsi="Arial" w:cs="Arial"/>
          <w:color w:val="000000"/>
          <w:lang w:eastAsia="fr-CA"/>
        </w:rPr>
        <w:t xml:space="preserve">. </w:t>
      </w:r>
      <w:r w:rsidR="00020E76" w:rsidRPr="00D83346">
        <w:rPr>
          <w:rFonts w:ascii="Arial" w:hAnsi="Arial" w:cs="Arial"/>
          <w:szCs w:val="18"/>
        </w:rPr>
        <w:t xml:space="preserve">Notre rapport est destiné uniquement à </w:t>
      </w:r>
      <w:r w:rsidR="001B1FA2" w:rsidRPr="00D83346">
        <w:rPr>
          <w:rFonts w:ascii="Arial" w:hAnsi="Arial" w:cs="Arial"/>
          <w:szCs w:val="18"/>
        </w:rPr>
        <w:t>Société</w:t>
      </w:r>
      <w:r w:rsidR="00471416" w:rsidRPr="00D83346">
        <w:rPr>
          <w:rFonts w:ascii="Arial" w:hAnsi="Arial" w:cs="Arial"/>
          <w:szCs w:val="18"/>
        </w:rPr>
        <w:t xml:space="preserve"> ABC et à la CNESST</w:t>
      </w:r>
      <w:r w:rsidR="001B1FA2" w:rsidRPr="00D83346">
        <w:rPr>
          <w:rFonts w:ascii="Arial" w:hAnsi="Arial" w:cs="Arial"/>
          <w:szCs w:val="18"/>
        </w:rPr>
        <w:t xml:space="preserve"> </w:t>
      </w:r>
      <w:r w:rsidR="00020E76" w:rsidRPr="00D83346">
        <w:rPr>
          <w:rFonts w:ascii="Arial" w:hAnsi="Arial" w:cs="Arial"/>
          <w:szCs w:val="18"/>
        </w:rPr>
        <w:t>et ne devrait pas être</w:t>
      </w:r>
      <w:r w:rsidR="00471416" w:rsidRPr="00D83346">
        <w:rPr>
          <w:rFonts w:ascii="Arial" w:hAnsi="Arial" w:cs="Arial"/>
          <w:szCs w:val="18"/>
        </w:rPr>
        <w:t xml:space="preserve"> diffusé à, ni utilisé par </w:t>
      </w:r>
      <w:r w:rsidR="001B1FA2" w:rsidRPr="00D83346">
        <w:rPr>
          <w:rFonts w:ascii="Arial" w:hAnsi="Arial" w:cs="Arial"/>
          <w:szCs w:val="18"/>
        </w:rPr>
        <w:t xml:space="preserve">d’autres parties. </w:t>
      </w:r>
    </w:p>
    <w:p w14:paraId="2BE74B8D" w14:textId="77777777" w:rsidR="00020E76" w:rsidRPr="00D83346" w:rsidRDefault="00020E76" w:rsidP="00020E76">
      <w:pPr>
        <w:rPr>
          <w:rFonts w:ascii="Arial" w:hAnsi="Arial" w:cs="Arial"/>
          <w:szCs w:val="18"/>
        </w:rPr>
      </w:pPr>
    </w:p>
    <w:p w14:paraId="634A2707" w14:textId="77777777" w:rsidR="001D472C" w:rsidRPr="00D83346" w:rsidRDefault="001D472C" w:rsidP="00881853">
      <w:pPr>
        <w:rPr>
          <w:rFonts w:ascii="Arial" w:hAnsi="Arial" w:cs="Arial"/>
          <w:szCs w:val="18"/>
        </w:rPr>
      </w:pPr>
    </w:p>
    <w:p w14:paraId="2EC82A56" w14:textId="77777777" w:rsidR="001D472C" w:rsidRPr="00D83346" w:rsidRDefault="001D472C" w:rsidP="00881853">
      <w:pPr>
        <w:rPr>
          <w:rFonts w:ascii="Arial" w:hAnsi="Arial" w:cs="Arial"/>
          <w:szCs w:val="18"/>
        </w:rPr>
      </w:pPr>
    </w:p>
    <w:p w14:paraId="500CE335" w14:textId="77777777" w:rsidR="00881853" w:rsidRPr="00D83346" w:rsidRDefault="00881853" w:rsidP="00881853">
      <w:pPr>
        <w:rPr>
          <w:rFonts w:ascii="Arial" w:hAnsi="Arial" w:cs="Arial"/>
          <w:szCs w:val="18"/>
        </w:rPr>
      </w:pPr>
    </w:p>
    <w:p w14:paraId="19754A6A" w14:textId="77777777" w:rsidR="00881853" w:rsidRPr="00D83346" w:rsidRDefault="00881853" w:rsidP="00881853">
      <w:pPr>
        <w:rPr>
          <w:rFonts w:ascii="Arial" w:hAnsi="Arial" w:cs="Arial"/>
          <w:szCs w:val="18"/>
        </w:rPr>
      </w:pPr>
    </w:p>
    <w:p w14:paraId="43B47609" w14:textId="77777777" w:rsidR="00881853" w:rsidRPr="00D83346" w:rsidRDefault="00881853" w:rsidP="00881853">
      <w:pPr>
        <w:rPr>
          <w:rFonts w:ascii="Arial" w:hAnsi="Arial" w:cs="Arial"/>
          <w:szCs w:val="18"/>
        </w:rPr>
      </w:pPr>
    </w:p>
    <w:p w14:paraId="7D211394" w14:textId="77777777" w:rsidR="00881853" w:rsidRPr="00D83346" w:rsidRDefault="00881853" w:rsidP="00881853">
      <w:pPr>
        <w:rPr>
          <w:rFonts w:ascii="Arial" w:hAnsi="Arial" w:cs="Arial"/>
          <w:szCs w:val="18"/>
        </w:rPr>
      </w:pPr>
    </w:p>
    <w:p w14:paraId="78F90C93" w14:textId="77777777" w:rsidR="00881853" w:rsidRPr="00D83346" w:rsidRDefault="00881853" w:rsidP="00881853">
      <w:pPr>
        <w:rPr>
          <w:rFonts w:ascii="Arial" w:hAnsi="Arial" w:cs="Arial"/>
          <w:szCs w:val="18"/>
        </w:rPr>
      </w:pPr>
    </w:p>
    <w:p w14:paraId="05644E54" w14:textId="77777777" w:rsidR="00881853" w:rsidRPr="00D83346" w:rsidRDefault="006D3762" w:rsidP="00881853">
      <w:pPr>
        <w:rPr>
          <w:rFonts w:ascii="Arial" w:hAnsi="Arial" w:cs="Arial"/>
          <w:szCs w:val="18"/>
        </w:rPr>
      </w:pPr>
      <w:r w:rsidRPr="00D83346">
        <w:rPr>
          <w:rFonts w:ascii="Arial" w:hAnsi="Arial" w:cs="Arial"/>
          <w:szCs w:val="18"/>
        </w:rPr>
        <w:t>Ville</w:t>
      </w:r>
      <w:r w:rsidR="00881853" w:rsidRPr="00D83346">
        <w:rPr>
          <w:rFonts w:ascii="Arial" w:hAnsi="Arial" w:cs="Arial"/>
          <w:szCs w:val="18"/>
        </w:rPr>
        <w:t xml:space="preserve">, le </w:t>
      </w:r>
      <w:r w:rsidR="00471416" w:rsidRPr="00D83346">
        <w:rPr>
          <w:rFonts w:ascii="Arial" w:hAnsi="Arial" w:cs="Arial"/>
          <w:szCs w:val="18"/>
          <w:lang w:val="fr-FR"/>
        </w:rPr>
        <w:t>DATE</w:t>
      </w:r>
    </w:p>
    <w:p w14:paraId="741DA7C8" w14:textId="77777777" w:rsidR="00881853" w:rsidRPr="00D83346" w:rsidRDefault="00881853" w:rsidP="00881853">
      <w:pPr>
        <w:jc w:val="both"/>
        <w:outlineLvl w:val="0"/>
        <w:rPr>
          <w:rFonts w:ascii="Arial" w:hAnsi="Arial" w:cs="Arial"/>
          <w:color w:val="000000"/>
          <w:szCs w:val="18"/>
        </w:rPr>
      </w:pPr>
    </w:p>
    <w:p w14:paraId="30BA977F" w14:textId="77777777" w:rsidR="00881853" w:rsidRPr="00D83346" w:rsidRDefault="00881853" w:rsidP="00881853">
      <w:pPr>
        <w:jc w:val="both"/>
        <w:outlineLvl w:val="0"/>
        <w:rPr>
          <w:rFonts w:ascii="Arial" w:hAnsi="Arial" w:cs="Arial"/>
          <w:color w:val="000000"/>
          <w:sz w:val="14"/>
          <w:szCs w:val="14"/>
        </w:rPr>
      </w:pPr>
      <w:r w:rsidRPr="00D83346">
        <w:rPr>
          <w:rFonts w:ascii="Arial" w:hAnsi="Arial" w:cs="Arial"/>
          <w:color w:val="000000"/>
          <w:sz w:val="14"/>
          <w:szCs w:val="14"/>
        </w:rPr>
        <w:t>____________________</w:t>
      </w:r>
    </w:p>
    <w:p w14:paraId="0152B616" w14:textId="26EBE77A" w:rsidR="00881853" w:rsidRPr="00D83346" w:rsidRDefault="00881853" w:rsidP="00881853">
      <w:pPr>
        <w:jc w:val="both"/>
        <w:outlineLvl w:val="0"/>
        <w:rPr>
          <w:rFonts w:ascii="Arial" w:hAnsi="Arial" w:cs="Arial"/>
          <w:color w:val="000000"/>
          <w:sz w:val="22"/>
          <w:szCs w:val="22"/>
        </w:rPr>
      </w:pPr>
      <w:r w:rsidRPr="00D83346">
        <w:rPr>
          <w:rFonts w:ascii="Arial" w:hAnsi="Arial" w:cs="Arial"/>
          <w:color w:val="000000"/>
          <w:sz w:val="14"/>
          <w:szCs w:val="14"/>
          <w:vertAlign w:val="superscript"/>
        </w:rPr>
        <w:t xml:space="preserve">1 </w:t>
      </w:r>
      <w:r w:rsidRPr="00D83346">
        <w:rPr>
          <w:rFonts w:ascii="Arial" w:hAnsi="Arial" w:cs="Arial"/>
          <w:color w:val="000000"/>
          <w:sz w:val="14"/>
          <w:szCs w:val="14"/>
        </w:rPr>
        <w:t>CPA auditeur, permis de comptabilité publique n</w:t>
      </w:r>
      <w:r w:rsidRPr="00D83346">
        <w:rPr>
          <w:rFonts w:ascii="Arial" w:hAnsi="Arial" w:cs="Arial"/>
          <w:color w:val="000000"/>
          <w:sz w:val="14"/>
          <w:szCs w:val="14"/>
          <w:vertAlign w:val="superscript"/>
        </w:rPr>
        <w:t>o</w:t>
      </w:r>
      <w:r w:rsidRPr="00D83346">
        <w:rPr>
          <w:rFonts w:ascii="Arial" w:hAnsi="Arial" w:cs="Arial"/>
          <w:color w:val="000000"/>
          <w:sz w:val="14"/>
          <w:szCs w:val="14"/>
        </w:rPr>
        <w:t xml:space="preserve"> A</w:t>
      </w:r>
      <w:bookmarkStart w:id="0" w:name="Temp"/>
      <w:r w:rsidR="001B1FA2" w:rsidRPr="00D83346">
        <w:rPr>
          <w:rFonts w:ascii="Arial" w:hAnsi="Arial" w:cs="Arial"/>
          <w:color w:val="000000"/>
          <w:sz w:val="14"/>
          <w:szCs w:val="14"/>
        </w:rPr>
        <w:t>XXXXX</w:t>
      </w:r>
    </w:p>
    <w:bookmarkEnd w:id="0"/>
    <w:p w14:paraId="5D202064" w14:textId="77777777" w:rsidR="00E8699C" w:rsidRPr="00D83346" w:rsidRDefault="00E8699C">
      <w:pPr>
        <w:jc w:val="both"/>
        <w:outlineLvl w:val="0"/>
        <w:rPr>
          <w:rFonts w:ascii="Arial" w:hAnsi="Arial" w:cs="Arial"/>
          <w:color w:val="000000"/>
          <w:sz w:val="22"/>
          <w:szCs w:val="22"/>
        </w:rPr>
      </w:pPr>
    </w:p>
    <w:sectPr w:rsidR="00E8699C" w:rsidRPr="00D83346">
      <w:headerReference w:type="first" r:id="rId11"/>
      <w:pgSz w:w="12240" w:h="15840" w:code="1"/>
      <w:pgMar w:top="720" w:right="1440" w:bottom="1728" w:left="1440" w:header="720" w:footer="720" w:gutter="0"/>
      <w:paperSrc w:first="260" w:other="2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358EC" w14:textId="77777777" w:rsidR="009E4B30" w:rsidRDefault="009E4B30">
      <w:pPr>
        <w:spacing w:before="0" w:after="0"/>
      </w:pPr>
      <w:r>
        <w:separator/>
      </w:r>
    </w:p>
  </w:endnote>
  <w:endnote w:type="continuationSeparator" w:id="0">
    <w:p w14:paraId="7CFAD32F" w14:textId="77777777" w:rsidR="009E4B30" w:rsidRDefault="009E4B30">
      <w:pPr>
        <w:spacing w:before="0" w:after="0"/>
      </w:pPr>
      <w:r>
        <w:continuationSeparator/>
      </w:r>
    </w:p>
  </w:endnote>
  <w:endnote w:type="continuationNotice" w:id="1">
    <w:p w14:paraId="261FC679" w14:textId="77777777" w:rsidR="009E4B30" w:rsidRDefault="009E4B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AAC16" w14:textId="77777777" w:rsidR="009E4B30" w:rsidRDefault="009E4B30">
      <w:pPr>
        <w:spacing w:before="0" w:after="0"/>
      </w:pPr>
      <w:r>
        <w:separator/>
      </w:r>
    </w:p>
  </w:footnote>
  <w:footnote w:type="continuationSeparator" w:id="0">
    <w:p w14:paraId="3A59D586" w14:textId="77777777" w:rsidR="009E4B30" w:rsidRDefault="009E4B30">
      <w:pPr>
        <w:spacing w:before="0" w:after="0"/>
      </w:pPr>
      <w:r>
        <w:continuationSeparator/>
      </w:r>
    </w:p>
  </w:footnote>
  <w:footnote w:type="continuationNotice" w:id="1">
    <w:p w14:paraId="6884C3DB" w14:textId="77777777" w:rsidR="009E4B30" w:rsidRDefault="009E4B3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6B82" w14:textId="77777777" w:rsidR="007E2D44" w:rsidRDefault="007E2D44">
    <w:pPr>
      <w:pStyle w:val="En-tte"/>
    </w:pPr>
  </w:p>
  <w:p w14:paraId="563E5405" w14:textId="77777777" w:rsidR="007E2D44" w:rsidRDefault="007E2D44">
    <w:pPr>
      <w:pStyle w:val="En-tte"/>
    </w:pPr>
  </w:p>
  <w:p w14:paraId="302A3AA7" w14:textId="77777777" w:rsidR="007E2D44" w:rsidRDefault="007E2D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13"/>
    <w:multiLevelType w:val="hybridMultilevel"/>
    <w:tmpl w:val="73029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46CB5"/>
    <w:multiLevelType w:val="hybridMultilevel"/>
    <w:tmpl w:val="BDB44D08"/>
    <w:lvl w:ilvl="0" w:tplc="92507EAE">
      <w:start w:val="1"/>
      <w:numFmt w:val="bullet"/>
      <w:pStyle w:val="Content-Bullet1"/>
      <w:lvlText w:val=""/>
      <w:lvlJc w:val="left"/>
      <w:pPr>
        <w:ind w:left="215" w:hanging="360"/>
      </w:pPr>
      <w:rPr>
        <w:rFonts w:ascii="Symbol" w:hAnsi="Symbol" w:hint="default"/>
      </w:rPr>
    </w:lvl>
    <w:lvl w:ilvl="1" w:tplc="0C0C0003">
      <w:start w:val="1"/>
      <w:numFmt w:val="bullet"/>
      <w:lvlText w:val="o"/>
      <w:lvlJc w:val="left"/>
      <w:pPr>
        <w:ind w:left="935" w:hanging="360"/>
      </w:pPr>
      <w:rPr>
        <w:rFonts w:ascii="Courier New" w:hAnsi="Courier New" w:cs="Courier New" w:hint="default"/>
      </w:rPr>
    </w:lvl>
    <w:lvl w:ilvl="2" w:tplc="0C0C0005">
      <w:start w:val="1"/>
      <w:numFmt w:val="bullet"/>
      <w:lvlText w:val=""/>
      <w:lvlJc w:val="left"/>
      <w:pPr>
        <w:ind w:left="1655" w:hanging="360"/>
      </w:pPr>
      <w:rPr>
        <w:rFonts w:ascii="Wingdings" w:hAnsi="Wingdings" w:hint="default"/>
      </w:rPr>
    </w:lvl>
    <w:lvl w:ilvl="3" w:tplc="0C0C0001">
      <w:start w:val="1"/>
      <w:numFmt w:val="bullet"/>
      <w:lvlText w:val=""/>
      <w:lvlJc w:val="left"/>
      <w:pPr>
        <w:ind w:left="2375" w:hanging="360"/>
      </w:pPr>
      <w:rPr>
        <w:rFonts w:ascii="Symbol" w:hAnsi="Symbol" w:hint="default"/>
      </w:rPr>
    </w:lvl>
    <w:lvl w:ilvl="4" w:tplc="0C0C0003">
      <w:start w:val="1"/>
      <w:numFmt w:val="bullet"/>
      <w:lvlText w:val="o"/>
      <w:lvlJc w:val="left"/>
      <w:pPr>
        <w:ind w:left="3095" w:hanging="360"/>
      </w:pPr>
      <w:rPr>
        <w:rFonts w:ascii="Courier New" w:hAnsi="Courier New" w:cs="Courier New" w:hint="default"/>
      </w:rPr>
    </w:lvl>
    <w:lvl w:ilvl="5" w:tplc="0C0C0005">
      <w:start w:val="1"/>
      <w:numFmt w:val="bullet"/>
      <w:lvlText w:val=""/>
      <w:lvlJc w:val="left"/>
      <w:pPr>
        <w:ind w:left="3815" w:hanging="360"/>
      </w:pPr>
      <w:rPr>
        <w:rFonts w:ascii="Wingdings" w:hAnsi="Wingdings" w:hint="default"/>
      </w:rPr>
    </w:lvl>
    <w:lvl w:ilvl="6" w:tplc="0C0C0001">
      <w:start w:val="1"/>
      <w:numFmt w:val="bullet"/>
      <w:lvlText w:val=""/>
      <w:lvlJc w:val="left"/>
      <w:pPr>
        <w:ind w:left="4535" w:hanging="360"/>
      </w:pPr>
      <w:rPr>
        <w:rFonts w:ascii="Symbol" w:hAnsi="Symbol" w:hint="default"/>
      </w:rPr>
    </w:lvl>
    <w:lvl w:ilvl="7" w:tplc="0C0C0003">
      <w:start w:val="1"/>
      <w:numFmt w:val="bullet"/>
      <w:lvlText w:val="o"/>
      <w:lvlJc w:val="left"/>
      <w:pPr>
        <w:ind w:left="5255" w:hanging="360"/>
      </w:pPr>
      <w:rPr>
        <w:rFonts w:ascii="Courier New" w:hAnsi="Courier New" w:cs="Courier New" w:hint="default"/>
      </w:rPr>
    </w:lvl>
    <w:lvl w:ilvl="8" w:tplc="0C0C0005">
      <w:start w:val="1"/>
      <w:numFmt w:val="bullet"/>
      <w:lvlText w:val=""/>
      <w:lvlJc w:val="left"/>
      <w:pPr>
        <w:ind w:left="5975" w:hanging="360"/>
      </w:pPr>
      <w:rPr>
        <w:rFonts w:ascii="Wingdings" w:hAnsi="Wingdings" w:hint="default"/>
      </w:rPr>
    </w:lvl>
  </w:abstractNum>
  <w:num w:numId="1" w16cid:durableId="1814173265">
    <w:abstractNumId w:val="0"/>
  </w:num>
  <w:num w:numId="2" w16cid:durableId="1093086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53"/>
    <w:rsid w:val="00000833"/>
    <w:rsid w:val="00007076"/>
    <w:rsid w:val="00020E76"/>
    <w:rsid w:val="000D068C"/>
    <w:rsid w:val="000E0788"/>
    <w:rsid w:val="000E2349"/>
    <w:rsid w:val="00100F54"/>
    <w:rsid w:val="00143904"/>
    <w:rsid w:val="001A3CD6"/>
    <w:rsid w:val="001B1FA2"/>
    <w:rsid w:val="001C386D"/>
    <w:rsid w:val="001D0561"/>
    <w:rsid w:val="001D472C"/>
    <w:rsid w:val="001E5AB2"/>
    <w:rsid w:val="002276A5"/>
    <w:rsid w:val="002607CF"/>
    <w:rsid w:val="0029304A"/>
    <w:rsid w:val="002C2270"/>
    <w:rsid w:val="00372C40"/>
    <w:rsid w:val="003B42A0"/>
    <w:rsid w:val="003D1957"/>
    <w:rsid w:val="00423BAB"/>
    <w:rsid w:val="00430428"/>
    <w:rsid w:val="004343F1"/>
    <w:rsid w:val="00437FB4"/>
    <w:rsid w:val="00466545"/>
    <w:rsid w:val="00471416"/>
    <w:rsid w:val="0049775F"/>
    <w:rsid w:val="004B34A3"/>
    <w:rsid w:val="004F761B"/>
    <w:rsid w:val="0050229F"/>
    <w:rsid w:val="00535219"/>
    <w:rsid w:val="00536F86"/>
    <w:rsid w:val="00546A12"/>
    <w:rsid w:val="00575231"/>
    <w:rsid w:val="00583839"/>
    <w:rsid w:val="005B0182"/>
    <w:rsid w:val="005B32AB"/>
    <w:rsid w:val="005C3207"/>
    <w:rsid w:val="005E0B71"/>
    <w:rsid w:val="00655903"/>
    <w:rsid w:val="00661680"/>
    <w:rsid w:val="0066260E"/>
    <w:rsid w:val="00671EC1"/>
    <w:rsid w:val="00685B84"/>
    <w:rsid w:val="006B41B7"/>
    <w:rsid w:val="006D3762"/>
    <w:rsid w:val="00720338"/>
    <w:rsid w:val="007421C8"/>
    <w:rsid w:val="00761632"/>
    <w:rsid w:val="007972F0"/>
    <w:rsid w:val="007C6C7D"/>
    <w:rsid w:val="007E2D44"/>
    <w:rsid w:val="0081607C"/>
    <w:rsid w:val="00836497"/>
    <w:rsid w:val="00881853"/>
    <w:rsid w:val="0089013E"/>
    <w:rsid w:val="008A38C1"/>
    <w:rsid w:val="008F43C8"/>
    <w:rsid w:val="00913A57"/>
    <w:rsid w:val="00930E24"/>
    <w:rsid w:val="00934047"/>
    <w:rsid w:val="00992571"/>
    <w:rsid w:val="009B0B98"/>
    <w:rsid w:val="009C548A"/>
    <w:rsid w:val="009E3E9A"/>
    <w:rsid w:val="009E4B30"/>
    <w:rsid w:val="00A467BA"/>
    <w:rsid w:val="00A51E33"/>
    <w:rsid w:val="00A81E2B"/>
    <w:rsid w:val="00A93A78"/>
    <w:rsid w:val="00AC3E77"/>
    <w:rsid w:val="00AD5441"/>
    <w:rsid w:val="00B25DE4"/>
    <w:rsid w:val="00B657DF"/>
    <w:rsid w:val="00B7691F"/>
    <w:rsid w:val="00B81E01"/>
    <w:rsid w:val="00BB194D"/>
    <w:rsid w:val="00C8613F"/>
    <w:rsid w:val="00C97C0B"/>
    <w:rsid w:val="00CA474E"/>
    <w:rsid w:val="00CD77FA"/>
    <w:rsid w:val="00CE5B76"/>
    <w:rsid w:val="00D02069"/>
    <w:rsid w:val="00D14D8F"/>
    <w:rsid w:val="00D15461"/>
    <w:rsid w:val="00D1733C"/>
    <w:rsid w:val="00D44C5B"/>
    <w:rsid w:val="00D60753"/>
    <w:rsid w:val="00D83346"/>
    <w:rsid w:val="00D87DE2"/>
    <w:rsid w:val="00D91679"/>
    <w:rsid w:val="00DC3530"/>
    <w:rsid w:val="00E8699C"/>
    <w:rsid w:val="00EE012B"/>
    <w:rsid w:val="00EF5DAD"/>
    <w:rsid w:val="00F412A2"/>
    <w:rsid w:val="00F70D14"/>
    <w:rsid w:val="04EF6039"/>
    <w:rsid w:val="0FE9864D"/>
    <w:rsid w:val="1A12A07D"/>
    <w:rsid w:val="21E1BDE8"/>
    <w:rsid w:val="2F2BA69F"/>
    <w:rsid w:val="44BF1016"/>
    <w:rsid w:val="56A40903"/>
    <w:rsid w:val="59BDFFF0"/>
    <w:rsid w:val="5B6E08EA"/>
    <w:rsid w:val="5DFAD0B7"/>
    <w:rsid w:val="6BF44C8A"/>
    <w:rsid w:val="7D787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AB0A8"/>
  <w15:docId w15:val="{B9B90CE4-864A-427E-B57B-95BAA253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853"/>
    <w:pPr>
      <w:spacing w:before="20" w:after="20" w:line="240" w:lineRule="auto"/>
    </w:pPr>
    <w:rPr>
      <w:rFonts w:ascii="Verdana" w:eastAsia="Times New Roman" w:hAnsi="Verdana" w:cs="Times New Roman"/>
      <w:sz w:val="18"/>
      <w:szCs w:val="20"/>
      <w:lang w:val="fr-CA"/>
    </w:rPr>
  </w:style>
  <w:style w:type="paragraph" w:styleId="Titre1">
    <w:name w:val="heading 1"/>
    <w:basedOn w:val="Normal"/>
    <w:next w:val="Normal"/>
    <w:link w:val="Titre1Car"/>
    <w:qFormat/>
    <w:rsid w:val="00881853"/>
    <w:pPr>
      <w:outlineLvl w:val="0"/>
    </w:pPr>
    <w:rPr>
      <w:rFonts w:cs="Arial"/>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81853"/>
    <w:rPr>
      <w:rFonts w:ascii="Verdana" w:eastAsia="Times New Roman" w:hAnsi="Verdana" w:cs="Arial"/>
      <w:b/>
      <w:sz w:val="20"/>
      <w:szCs w:val="20"/>
      <w:lang w:val="fr-CA"/>
    </w:rPr>
  </w:style>
  <w:style w:type="paragraph" w:styleId="En-tte">
    <w:name w:val="header"/>
    <w:basedOn w:val="Normal"/>
    <w:link w:val="En-tteCar"/>
    <w:rsid w:val="00881853"/>
    <w:pPr>
      <w:tabs>
        <w:tab w:val="center" w:pos="4680"/>
        <w:tab w:val="right" w:pos="9360"/>
      </w:tabs>
      <w:spacing w:before="0" w:after="0"/>
    </w:pPr>
  </w:style>
  <w:style w:type="character" w:customStyle="1" w:styleId="En-tteCar">
    <w:name w:val="En-tête Car"/>
    <w:basedOn w:val="Policepardfaut"/>
    <w:link w:val="En-tte"/>
    <w:rsid w:val="00881853"/>
    <w:rPr>
      <w:rFonts w:ascii="Verdana" w:eastAsia="Times New Roman" w:hAnsi="Verdana" w:cs="Times New Roman"/>
      <w:sz w:val="18"/>
      <w:szCs w:val="20"/>
      <w:lang w:val="fr-CA"/>
    </w:rPr>
  </w:style>
  <w:style w:type="paragraph" w:customStyle="1" w:styleId="BodyCopy">
    <w:name w:val="BodyCopy"/>
    <w:basedOn w:val="Normal"/>
    <w:rsid w:val="00881853"/>
    <w:rPr>
      <w:sz w:val="22"/>
    </w:rPr>
  </w:style>
  <w:style w:type="paragraph" w:customStyle="1" w:styleId="DocumentStatus">
    <w:name w:val="DocumentStatus"/>
    <w:basedOn w:val="Normal"/>
    <w:rsid w:val="00881853"/>
    <w:pPr>
      <w:spacing w:before="60" w:line="340" w:lineRule="exact"/>
    </w:pPr>
    <w:rPr>
      <w:b/>
      <w:sz w:val="28"/>
    </w:rPr>
  </w:style>
  <w:style w:type="paragraph" w:customStyle="1" w:styleId="Notes-Italique">
    <w:name w:val="_Notes-Italique"/>
    <w:basedOn w:val="Normal"/>
    <w:next w:val="Normal"/>
    <w:rsid w:val="00881853"/>
    <w:pPr>
      <w:keepNext/>
      <w:spacing w:after="120"/>
      <w:ind w:left="576"/>
    </w:pPr>
    <w:rPr>
      <w:i/>
      <w:sz w:val="22"/>
    </w:rPr>
  </w:style>
  <w:style w:type="paragraph" w:styleId="Textedebulles">
    <w:name w:val="Balloon Text"/>
    <w:basedOn w:val="Normal"/>
    <w:link w:val="TextedebullesCar"/>
    <w:uiPriority w:val="99"/>
    <w:semiHidden/>
    <w:unhideWhenUsed/>
    <w:rsid w:val="004343F1"/>
    <w:pPr>
      <w:spacing w:before="0"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4343F1"/>
    <w:rPr>
      <w:rFonts w:ascii="Segoe UI" w:eastAsia="Times New Roman" w:hAnsi="Segoe UI" w:cs="Segoe UI"/>
      <w:sz w:val="18"/>
      <w:szCs w:val="18"/>
      <w:lang w:val="fr-CA"/>
    </w:rPr>
  </w:style>
  <w:style w:type="character" w:styleId="Marquedecommentaire">
    <w:name w:val="annotation reference"/>
    <w:basedOn w:val="Policepardfaut"/>
    <w:uiPriority w:val="99"/>
    <w:semiHidden/>
    <w:unhideWhenUsed/>
    <w:rsid w:val="005E0B71"/>
    <w:rPr>
      <w:sz w:val="16"/>
      <w:szCs w:val="16"/>
    </w:rPr>
  </w:style>
  <w:style w:type="paragraph" w:styleId="Commentaire">
    <w:name w:val="annotation text"/>
    <w:basedOn w:val="Normal"/>
    <w:link w:val="CommentaireCar"/>
    <w:uiPriority w:val="99"/>
    <w:semiHidden/>
    <w:unhideWhenUsed/>
    <w:rsid w:val="005E0B71"/>
    <w:rPr>
      <w:sz w:val="20"/>
    </w:rPr>
  </w:style>
  <w:style w:type="character" w:customStyle="1" w:styleId="CommentaireCar">
    <w:name w:val="Commentaire Car"/>
    <w:basedOn w:val="Policepardfaut"/>
    <w:link w:val="Commentaire"/>
    <w:uiPriority w:val="99"/>
    <w:semiHidden/>
    <w:rsid w:val="005E0B71"/>
    <w:rPr>
      <w:rFonts w:ascii="Verdana" w:eastAsia="Times New Roman" w:hAnsi="Verdana" w:cs="Times New Roman"/>
      <w:sz w:val="20"/>
      <w:szCs w:val="20"/>
      <w:lang w:val="fr-CA"/>
    </w:rPr>
  </w:style>
  <w:style w:type="paragraph" w:styleId="Objetducommentaire">
    <w:name w:val="annotation subject"/>
    <w:basedOn w:val="Commentaire"/>
    <w:next w:val="Commentaire"/>
    <w:link w:val="ObjetducommentaireCar"/>
    <w:uiPriority w:val="99"/>
    <w:semiHidden/>
    <w:unhideWhenUsed/>
    <w:rsid w:val="005E0B71"/>
    <w:rPr>
      <w:b/>
      <w:bCs/>
    </w:rPr>
  </w:style>
  <w:style w:type="character" w:customStyle="1" w:styleId="ObjetducommentaireCar">
    <w:name w:val="Objet du commentaire Car"/>
    <w:basedOn w:val="CommentaireCar"/>
    <w:link w:val="Objetducommentaire"/>
    <w:uiPriority w:val="99"/>
    <w:semiHidden/>
    <w:rsid w:val="005E0B71"/>
    <w:rPr>
      <w:rFonts w:ascii="Verdana" w:eastAsia="Times New Roman" w:hAnsi="Verdana" w:cs="Times New Roman"/>
      <w:b/>
      <w:bCs/>
      <w:sz w:val="20"/>
      <w:szCs w:val="20"/>
      <w:lang w:val="fr-CA"/>
    </w:rPr>
  </w:style>
  <w:style w:type="character" w:customStyle="1" w:styleId="ContentChar">
    <w:name w:val="Content Char"/>
    <w:basedOn w:val="Policepardfaut"/>
    <w:link w:val="Content"/>
    <w:locked/>
    <w:rsid w:val="006D3762"/>
    <w:rPr>
      <w:rFonts w:ascii="Arial" w:hAnsi="Arial" w:cs="Arial"/>
    </w:rPr>
  </w:style>
  <w:style w:type="paragraph" w:customStyle="1" w:styleId="Content">
    <w:name w:val="Content"/>
    <w:basedOn w:val="Normal"/>
    <w:link w:val="ContentChar"/>
    <w:rsid w:val="006D3762"/>
    <w:pPr>
      <w:spacing w:before="150" w:after="0" w:line="300" w:lineRule="exact"/>
    </w:pPr>
    <w:rPr>
      <w:rFonts w:ascii="Arial" w:eastAsiaTheme="minorHAnsi" w:hAnsi="Arial" w:cs="Arial"/>
      <w:sz w:val="22"/>
      <w:szCs w:val="22"/>
      <w:lang w:val="en-US"/>
    </w:rPr>
  </w:style>
  <w:style w:type="character" w:customStyle="1" w:styleId="Content-Bullet1Char">
    <w:name w:val="Content - Bullet 1 Char"/>
    <w:basedOn w:val="Policepardfaut"/>
    <w:link w:val="Content-Bullet1"/>
    <w:locked/>
    <w:rsid w:val="006D3762"/>
    <w:rPr>
      <w:rFonts w:ascii="Arial" w:hAnsi="Arial" w:cs="Arial"/>
    </w:rPr>
  </w:style>
  <w:style w:type="paragraph" w:customStyle="1" w:styleId="Content-Bullet1">
    <w:name w:val="Content - Bullet 1"/>
    <w:basedOn w:val="Normal"/>
    <w:link w:val="Content-Bullet1Char"/>
    <w:rsid w:val="006D3762"/>
    <w:pPr>
      <w:numPr>
        <w:numId w:val="2"/>
      </w:numPr>
      <w:spacing w:before="150" w:after="0" w:line="300" w:lineRule="exact"/>
      <w:ind w:left="1080"/>
    </w:pPr>
    <w:rPr>
      <w:rFonts w:ascii="Arial" w:eastAsiaTheme="minorHAnsi" w:hAnsi="Arial" w:cs="Arial"/>
      <w:sz w:val="22"/>
      <w:szCs w:val="22"/>
      <w:lang w:val="en-US"/>
    </w:rPr>
  </w:style>
  <w:style w:type="paragraph" w:styleId="Rvision">
    <w:name w:val="Revision"/>
    <w:hidden/>
    <w:uiPriority w:val="99"/>
    <w:semiHidden/>
    <w:rsid w:val="00D87DE2"/>
    <w:pPr>
      <w:spacing w:after="0" w:line="240" w:lineRule="auto"/>
    </w:pPr>
    <w:rPr>
      <w:rFonts w:ascii="Verdana" w:eastAsia="Times New Roman" w:hAnsi="Verdana" w:cs="Times New Roman"/>
      <w:sz w:val="18"/>
      <w:szCs w:val="20"/>
      <w:lang w:val="fr-CA"/>
    </w:rPr>
  </w:style>
  <w:style w:type="paragraph" w:styleId="Pieddepage">
    <w:name w:val="footer"/>
    <w:basedOn w:val="Normal"/>
    <w:link w:val="PieddepageCar"/>
    <w:uiPriority w:val="99"/>
    <w:semiHidden/>
    <w:unhideWhenUsed/>
    <w:rsid w:val="00546A12"/>
    <w:pPr>
      <w:tabs>
        <w:tab w:val="center" w:pos="4320"/>
        <w:tab w:val="right" w:pos="8640"/>
      </w:tabs>
      <w:spacing w:before="0" w:after="0"/>
    </w:pPr>
  </w:style>
  <w:style w:type="character" w:customStyle="1" w:styleId="PieddepageCar">
    <w:name w:val="Pied de page Car"/>
    <w:basedOn w:val="Policepardfaut"/>
    <w:link w:val="Pieddepage"/>
    <w:uiPriority w:val="99"/>
    <w:semiHidden/>
    <w:rsid w:val="00546A12"/>
    <w:rPr>
      <w:rFonts w:ascii="Verdana" w:eastAsia="Times New Roman" w:hAnsi="Verdana" w:cs="Times New Roman"/>
      <w:sz w:val="18"/>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4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B1971FEBE41B4AAEEB341565326F01" ma:contentTypeVersion="14" ma:contentTypeDescription="Create a new document." ma:contentTypeScope="" ma:versionID="2df5164ce99ace97a98d65c0808b0ed0">
  <xsd:schema xmlns:xsd="http://www.w3.org/2001/XMLSchema" xmlns:xs="http://www.w3.org/2001/XMLSchema" xmlns:p="http://schemas.microsoft.com/office/2006/metadata/properties" xmlns:ns2="43fdf8b2-3fae-43c8-8e8a-d3089e6fcf58" xmlns:ns3="3fcb4726-fb74-4e9c-8175-d91bf70e90c7" targetNamespace="http://schemas.microsoft.com/office/2006/metadata/properties" ma:root="true" ma:fieldsID="fbe09df07736c787966191646e382ff3" ns2:_="" ns3:_="">
    <xsd:import namespace="43fdf8b2-3fae-43c8-8e8a-d3089e6fcf58"/>
    <xsd:import namespace="3fcb4726-fb74-4e9c-8175-d91bf70e90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df8b2-3fae-43c8-8e8a-d3089e6fc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6f3f88e-c030-47d0-abcc-853cdf95d71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cb4726-fb74-4e9c-8175-d91bf70e90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e4b9cc-30ba-45e5-922b-bc9beb49c765}" ma:internalName="TaxCatchAll" ma:showField="CatchAllData" ma:web="3fcb4726-fb74-4e9c-8175-d91bf70e9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fdf8b2-3fae-43c8-8e8a-d3089e6fcf58">
      <Terms xmlns="http://schemas.microsoft.com/office/infopath/2007/PartnerControls"/>
    </lcf76f155ced4ddcb4097134ff3c332f>
    <TaxCatchAll xmlns="3fcb4726-fb74-4e9c-8175-d91bf70e90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C5F01-2D4A-4ED4-B2D4-6423B2F6F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df8b2-3fae-43c8-8e8a-d3089e6fcf58"/>
    <ds:schemaRef ds:uri="3fcb4726-fb74-4e9c-8175-d91bf70e9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8918A-BBB1-40F1-B9C0-1E386A5D190B}">
  <ds:schemaRefs>
    <ds:schemaRef ds:uri="http://purl.org/dc/dcmitype/"/>
    <ds:schemaRef ds:uri="http://schemas.openxmlformats.org/package/2006/metadata/core-properties"/>
    <ds:schemaRef ds:uri="http://www.w3.org/XML/1998/namespace"/>
    <ds:schemaRef ds:uri="http://schemas.microsoft.com/office/2006/documentManagement/types"/>
    <ds:schemaRef ds:uri="http://purl.org/dc/elements/1.1/"/>
    <ds:schemaRef ds:uri="43fdf8b2-3fae-43c8-8e8a-d3089e6fcf58"/>
    <ds:schemaRef ds:uri="3fcb4726-fb74-4e9c-8175-d91bf70e90c7"/>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D82B61F2-3E8A-4F6B-AC34-3A109A3E4C53}">
  <ds:schemaRefs>
    <ds:schemaRef ds:uri="http://schemas.microsoft.com/sharepoint/v3/contenttype/forms"/>
  </ds:schemaRefs>
</ds:datastoreItem>
</file>

<file path=customXml/itemProps4.xml><?xml version="1.0" encoding="utf-8"?>
<ds:datastoreItem xmlns:ds="http://schemas.openxmlformats.org/officeDocument/2006/customXml" ds:itemID="{C6EB9B75-7CDF-451E-AD75-71A61E68435A}">
  <ds:schemaRefs>
    <ds:schemaRef ds:uri="http://schemas.openxmlformats.org/officeDocument/2006/bibliography"/>
  </ds:schemaRefs>
</ds:datastoreItem>
</file>

<file path=docMetadata/LabelInfo.xml><?xml version="1.0" encoding="utf-8"?>
<clbl:labelList xmlns:clbl="http://schemas.microsoft.com/office/2020/mipLabelMetadata">
  <clbl:label id="{60984d30-42c0-4b2a-a14f-167f48547556}" enabled="1" method="Standard" siteId="{83106c98-e5eb-4068-a6c5-9fbf5ec7219c}"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812</Words>
  <Characters>4746</Characters>
  <Application>Microsoft Office Word</Application>
  <DocSecurity>0</DocSecurity>
  <Lines>94</Lines>
  <Paragraphs>30</Paragraphs>
  <ScaleCrop>false</ScaleCrop>
  <Company>Deloitte</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Tellier, Simon (CA - Montreal)</dc:creator>
  <cp:keywords/>
  <cp:lastModifiedBy>Sophie Pelletier</cp:lastModifiedBy>
  <cp:revision>2</cp:revision>
  <dcterms:created xsi:type="dcterms:W3CDTF">2025-11-19T16:21:00Z</dcterms:created>
  <dcterms:modified xsi:type="dcterms:W3CDTF">2025-11-19T16:21:00Z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0x010100D7B1971FEBE41B4AAEEB341565326F01</vt:lpwstr>
  </property>
  <property fmtid="{D5CDD505-2E9C-101B-9397-08002B2CF9AE}" pid="3" name="docLang">
    <vt:lpwstr>fr</vt:lpwstr>
  </property>
  <property fmtid="{D5CDD505-2E9C-101B-9397-08002B2CF9AE}" pid="4" name="MediaServiceImageTags">
    <vt:lpwstr/>
  </property>
</Properties>
</file>