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11141" w14:textId="77777777" w:rsidR="00797BE5" w:rsidRPr="00B76EA5" w:rsidRDefault="00BF2677" w:rsidP="006E0962">
      <w:pPr>
        <w:spacing w:after="60" w:line="240" w:lineRule="auto"/>
        <w:jc w:val="center"/>
        <w:rPr>
          <w:rFonts w:ascii="Arial" w:hAnsi="Arial" w:cs="Arial"/>
          <w:b/>
          <w:bCs/>
          <w:sz w:val="24"/>
        </w:rPr>
      </w:pPr>
      <w:r w:rsidRPr="00B76EA5">
        <w:rPr>
          <w:rFonts w:ascii="Arial" w:hAnsi="Arial" w:cs="Arial"/>
          <w:b/>
          <w:bCs/>
          <w:sz w:val="24"/>
        </w:rPr>
        <w:t xml:space="preserve">Modèle de note </w:t>
      </w:r>
      <w:r w:rsidR="00797BE5" w:rsidRPr="00B76EA5">
        <w:rPr>
          <w:rFonts w:ascii="Arial" w:hAnsi="Arial" w:cs="Arial"/>
          <w:b/>
          <w:bCs/>
          <w:sz w:val="24"/>
        </w:rPr>
        <w:t>(</w:t>
      </w:r>
      <w:r w:rsidRPr="00B76EA5">
        <w:rPr>
          <w:rFonts w:ascii="Arial" w:hAnsi="Arial" w:cs="Arial"/>
          <w:b/>
          <w:bCs/>
          <w:sz w:val="24"/>
        </w:rPr>
        <w:t>sans tableau</w:t>
      </w:r>
      <w:r w:rsidR="00797BE5" w:rsidRPr="00B76EA5">
        <w:rPr>
          <w:rFonts w:ascii="Arial" w:hAnsi="Arial" w:cs="Arial"/>
          <w:b/>
          <w:bCs/>
          <w:sz w:val="24"/>
        </w:rPr>
        <w:t>)</w:t>
      </w:r>
    </w:p>
    <w:p w14:paraId="478721B6" w14:textId="001C351F" w:rsidR="00797BE5" w:rsidRPr="00B76EA5" w:rsidRDefault="004D0B03" w:rsidP="006E0962">
      <w:pPr>
        <w:spacing w:after="60" w:line="240" w:lineRule="auto"/>
        <w:jc w:val="center"/>
        <w:rPr>
          <w:rFonts w:ascii="Arial" w:hAnsi="Arial" w:cs="Arial"/>
          <w:b/>
          <w:bCs/>
          <w:sz w:val="24"/>
        </w:rPr>
      </w:pPr>
      <w:proofErr w:type="gramStart"/>
      <w:r w:rsidRPr="00B76EA5">
        <w:rPr>
          <w:rFonts w:ascii="Arial" w:hAnsi="Arial" w:cs="Arial"/>
          <w:b/>
          <w:bCs/>
          <w:sz w:val="24"/>
        </w:rPr>
        <w:t>sur</w:t>
      </w:r>
      <w:proofErr w:type="gramEnd"/>
      <w:r w:rsidRPr="00B76EA5">
        <w:rPr>
          <w:rFonts w:ascii="Arial" w:hAnsi="Arial" w:cs="Arial"/>
          <w:b/>
          <w:bCs/>
          <w:sz w:val="24"/>
        </w:rPr>
        <w:t xml:space="preserve"> les eff</w:t>
      </w:r>
      <w:r w:rsidR="00797BE5" w:rsidRPr="00B76EA5">
        <w:rPr>
          <w:rFonts w:ascii="Arial" w:hAnsi="Arial" w:cs="Arial"/>
          <w:b/>
          <w:bCs/>
          <w:sz w:val="24"/>
        </w:rPr>
        <w:t xml:space="preserve">ets de la Loi 15 </w:t>
      </w:r>
      <w:r w:rsidR="006E0962" w:rsidRPr="00B76EA5">
        <w:rPr>
          <w:rFonts w:ascii="Arial" w:hAnsi="Arial" w:cs="Arial"/>
          <w:b/>
          <w:bCs/>
          <w:sz w:val="24"/>
        </w:rPr>
        <w:t>relative aux</w:t>
      </w:r>
      <w:r w:rsidR="00797BE5" w:rsidRPr="00B76EA5">
        <w:rPr>
          <w:rFonts w:ascii="Arial" w:hAnsi="Arial" w:cs="Arial"/>
          <w:b/>
          <w:bCs/>
          <w:sz w:val="24"/>
        </w:rPr>
        <w:t xml:space="preserve"> avantages sociaux futurs</w:t>
      </w:r>
    </w:p>
    <w:p w14:paraId="4D732F51" w14:textId="77777777" w:rsidR="004065A5" w:rsidRPr="00B76EA5" w:rsidRDefault="004D741B" w:rsidP="006E0962">
      <w:pPr>
        <w:spacing w:after="0"/>
        <w:jc w:val="center"/>
        <w:rPr>
          <w:rFonts w:ascii="Arial" w:hAnsi="Arial" w:cs="Arial"/>
          <w:b/>
          <w:bCs/>
          <w:sz w:val="24"/>
        </w:rPr>
      </w:pPr>
      <w:proofErr w:type="gramStart"/>
      <w:r w:rsidRPr="00B76EA5">
        <w:rPr>
          <w:rFonts w:ascii="Arial" w:hAnsi="Arial" w:cs="Arial"/>
          <w:b/>
          <w:bCs/>
          <w:sz w:val="24"/>
        </w:rPr>
        <w:t>d</w:t>
      </w:r>
      <w:r w:rsidR="00797BE5" w:rsidRPr="00B76EA5">
        <w:rPr>
          <w:rFonts w:ascii="Arial" w:hAnsi="Arial" w:cs="Arial"/>
          <w:b/>
          <w:bCs/>
          <w:sz w:val="24"/>
        </w:rPr>
        <w:t>ans</w:t>
      </w:r>
      <w:proofErr w:type="gramEnd"/>
      <w:r w:rsidR="00797BE5" w:rsidRPr="00B76EA5">
        <w:rPr>
          <w:rFonts w:ascii="Arial" w:hAnsi="Arial" w:cs="Arial"/>
          <w:b/>
          <w:bCs/>
          <w:sz w:val="24"/>
        </w:rPr>
        <w:t xml:space="preserve"> les états financiers de l’exercice terminé le 31 décembre 2016</w:t>
      </w:r>
      <w:r w:rsidR="004065A5" w:rsidRPr="00B76EA5">
        <w:rPr>
          <w:rFonts w:ascii="Arial" w:hAnsi="Arial" w:cs="Arial"/>
          <w:b/>
          <w:bCs/>
          <w:sz w:val="24"/>
        </w:rPr>
        <w:t xml:space="preserve"> </w:t>
      </w:r>
    </w:p>
    <w:p w14:paraId="41D9D0D8" w14:textId="12DBD261" w:rsidR="00797BE5" w:rsidRPr="00B76EA5" w:rsidRDefault="004065A5" w:rsidP="006E0962">
      <w:pPr>
        <w:spacing w:after="0"/>
        <w:jc w:val="center"/>
        <w:rPr>
          <w:rFonts w:ascii="Arial" w:hAnsi="Arial" w:cs="Arial"/>
          <w:b/>
          <w:bCs/>
          <w:sz w:val="24"/>
        </w:rPr>
      </w:pPr>
      <w:proofErr w:type="gramStart"/>
      <w:r w:rsidRPr="00B76EA5">
        <w:rPr>
          <w:rFonts w:ascii="Arial" w:hAnsi="Arial" w:cs="Arial"/>
          <w:b/>
          <w:bCs/>
          <w:sz w:val="24"/>
        </w:rPr>
        <w:t>des</w:t>
      </w:r>
      <w:proofErr w:type="gramEnd"/>
      <w:r w:rsidRPr="00B76EA5">
        <w:rPr>
          <w:rFonts w:ascii="Arial" w:hAnsi="Arial" w:cs="Arial"/>
          <w:b/>
          <w:bCs/>
          <w:sz w:val="24"/>
        </w:rPr>
        <w:t xml:space="preserve"> municipalités et autres organismes municipaux</w:t>
      </w:r>
    </w:p>
    <w:p w14:paraId="788101DC" w14:textId="77777777" w:rsidR="004D0B03" w:rsidRPr="000D0FA9" w:rsidRDefault="004D0B03" w:rsidP="004D0B03">
      <w:pPr>
        <w:spacing w:after="0" w:line="240" w:lineRule="auto"/>
        <w:jc w:val="center"/>
        <w:rPr>
          <w:rFonts w:ascii="Arial" w:hAnsi="Arial" w:cs="Arial"/>
          <w:b/>
          <w:bCs/>
          <w:color w:val="FF0000"/>
          <w:highlight w:val="yellow"/>
        </w:rPr>
      </w:pPr>
    </w:p>
    <w:p w14:paraId="470411C8" w14:textId="77777777" w:rsidR="00174A72" w:rsidRDefault="00174A72" w:rsidP="00440A6C">
      <w:pPr>
        <w:spacing w:after="0" w:line="240" w:lineRule="auto"/>
        <w:ind w:right="-94"/>
        <w:jc w:val="center"/>
        <w:rPr>
          <w:rFonts w:ascii="Arial" w:hAnsi="Arial" w:cs="Arial"/>
          <w:bCs/>
          <w:i/>
          <w:color w:val="FF0000"/>
        </w:rPr>
      </w:pPr>
    </w:p>
    <w:p w14:paraId="4A5A1A7E" w14:textId="5580E0E7" w:rsidR="002911CD" w:rsidRPr="00174A72" w:rsidRDefault="00797BE5" w:rsidP="00962BC7">
      <w:pPr>
        <w:spacing w:after="0" w:line="240" w:lineRule="auto"/>
        <w:ind w:right="-94"/>
        <w:rPr>
          <w:rFonts w:ascii="Arial" w:hAnsi="Arial" w:cs="Arial"/>
          <w:bCs/>
          <w:i/>
          <w:color w:val="FF0000"/>
        </w:rPr>
      </w:pPr>
      <w:r w:rsidRPr="00174A72">
        <w:rPr>
          <w:rFonts w:ascii="Arial" w:hAnsi="Arial" w:cs="Arial"/>
          <w:bCs/>
          <w:i/>
          <w:color w:val="FF0000"/>
        </w:rPr>
        <w:t xml:space="preserve">[À insérer dans la zone texte </w:t>
      </w:r>
      <w:r w:rsidR="004D0B03" w:rsidRPr="00174A72">
        <w:rPr>
          <w:rFonts w:ascii="Arial" w:hAnsi="Arial" w:cs="Arial"/>
          <w:bCs/>
          <w:i/>
          <w:color w:val="FF0000"/>
        </w:rPr>
        <w:t>éditable</w:t>
      </w:r>
      <w:r w:rsidRPr="00174A72">
        <w:rPr>
          <w:rFonts w:ascii="Arial" w:hAnsi="Arial" w:cs="Arial"/>
          <w:bCs/>
          <w:i/>
          <w:color w:val="FF0000"/>
        </w:rPr>
        <w:t xml:space="preserve"> </w:t>
      </w:r>
      <w:r w:rsidR="004D0B03" w:rsidRPr="00174A72">
        <w:rPr>
          <w:rFonts w:ascii="Arial" w:hAnsi="Arial" w:cs="Arial"/>
          <w:bCs/>
          <w:i/>
          <w:color w:val="FF0000"/>
        </w:rPr>
        <w:t xml:space="preserve">intitulée </w:t>
      </w:r>
      <w:r w:rsidRPr="00174A72">
        <w:rPr>
          <w:rFonts w:ascii="Arial" w:hAnsi="Arial" w:cs="Arial"/>
          <w:bCs/>
          <w:i/>
          <w:color w:val="FF0000"/>
        </w:rPr>
        <w:t xml:space="preserve">« Note » </w:t>
      </w:r>
      <w:r w:rsidR="004D0B03" w:rsidRPr="00174A72">
        <w:rPr>
          <w:rFonts w:ascii="Arial" w:hAnsi="Arial" w:cs="Arial"/>
          <w:bCs/>
          <w:i/>
          <w:color w:val="FF0000"/>
        </w:rPr>
        <w:t xml:space="preserve">au bas de </w:t>
      </w:r>
      <w:r w:rsidRPr="00174A72">
        <w:rPr>
          <w:rFonts w:ascii="Arial" w:hAnsi="Arial" w:cs="Arial"/>
          <w:bCs/>
          <w:i/>
          <w:color w:val="FF0000"/>
        </w:rPr>
        <w:t xml:space="preserve">la note 8 sur les avantages sociaux futurs à la page S22-5 du formulaire du rapport financier </w:t>
      </w:r>
      <w:r w:rsidR="004D0B03" w:rsidRPr="00174A72">
        <w:rPr>
          <w:rFonts w:ascii="Arial" w:hAnsi="Arial" w:cs="Arial"/>
          <w:bCs/>
          <w:i/>
          <w:color w:val="FF0000"/>
        </w:rPr>
        <w:t xml:space="preserve">2016 </w:t>
      </w:r>
      <w:r w:rsidRPr="00174A72">
        <w:rPr>
          <w:rFonts w:ascii="Arial" w:hAnsi="Arial" w:cs="Arial"/>
          <w:bCs/>
          <w:i/>
          <w:color w:val="FF0000"/>
        </w:rPr>
        <w:t>du MAMOT</w:t>
      </w:r>
      <w:r w:rsidR="002911CD" w:rsidRPr="00174A72">
        <w:rPr>
          <w:rFonts w:ascii="Arial" w:hAnsi="Arial" w:cs="Arial"/>
          <w:bCs/>
          <w:i/>
          <w:color w:val="FF0000"/>
        </w:rPr>
        <w:t>.</w:t>
      </w:r>
    </w:p>
    <w:p w14:paraId="12B0C03C" w14:textId="355DD5F6" w:rsidR="002911CD" w:rsidRPr="00174A72" w:rsidRDefault="002911CD" w:rsidP="00962BC7">
      <w:pPr>
        <w:spacing w:after="0" w:line="240" w:lineRule="auto"/>
        <w:ind w:right="-94"/>
        <w:rPr>
          <w:rFonts w:ascii="Arial" w:hAnsi="Arial" w:cs="Arial"/>
          <w:bCs/>
          <w:i/>
          <w:color w:val="FF0000"/>
        </w:rPr>
      </w:pPr>
      <w:r w:rsidRPr="00174A72">
        <w:rPr>
          <w:rFonts w:ascii="Arial" w:hAnsi="Arial" w:cs="Arial"/>
          <w:bCs/>
          <w:i/>
          <w:color w:val="FF0000"/>
        </w:rPr>
        <w:t xml:space="preserve">Les </w:t>
      </w:r>
      <w:r w:rsidR="00406F63">
        <w:rPr>
          <w:rFonts w:ascii="Arial" w:hAnsi="Arial" w:cs="Arial"/>
          <w:bCs/>
          <w:i/>
          <w:color w:val="FF0000"/>
        </w:rPr>
        <w:t>passages</w:t>
      </w:r>
      <w:r w:rsidRPr="00174A72">
        <w:rPr>
          <w:rFonts w:ascii="Arial" w:hAnsi="Arial" w:cs="Arial"/>
          <w:bCs/>
          <w:i/>
          <w:color w:val="FF0000"/>
        </w:rPr>
        <w:t xml:space="preserve"> apparaissant en bleu </w:t>
      </w:r>
      <w:r w:rsidR="00406F63">
        <w:rPr>
          <w:rFonts w:ascii="Arial" w:hAnsi="Arial" w:cs="Arial"/>
          <w:bCs/>
          <w:i/>
          <w:color w:val="FF0000"/>
        </w:rPr>
        <w:t xml:space="preserve">entre parenthèses </w:t>
      </w:r>
      <w:r w:rsidRPr="00174A72">
        <w:rPr>
          <w:rFonts w:ascii="Arial" w:hAnsi="Arial" w:cs="Arial"/>
          <w:bCs/>
          <w:i/>
          <w:color w:val="FF0000"/>
        </w:rPr>
        <w:t xml:space="preserve">doivent être utilisés </w:t>
      </w:r>
      <w:r w:rsidR="00406F63">
        <w:rPr>
          <w:rFonts w:ascii="Arial" w:hAnsi="Arial" w:cs="Arial"/>
          <w:bCs/>
          <w:i/>
          <w:color w:val="FF0000"/>
        </w:rPr>
        <w:t>à la place</w:t>
      </w:r>
      <w:r w:rsidRPr="00174A72">
        <w:rPr>
          <w:rFonts w:ascii="Arial" w:hAnsi="Arial" w:cs="Arial"/>
          <w:bCs/>
          <w:i/>
          <w:color w:val="FF0000"/>
        </w:rPr>
        <w:t xml:space="preserve"> s</w:t>
      </w:r>
      <w:r w:rsidR="00174A72">
        <w:rPr>
          <w:rFonts w:ascii="Arial" w:hAnsi="Arial" w:cs="Arial"/>
          <w:bCs/>
          <w:i/>
          <w:color w:val="FF0000"/>
        </w:rPr>
        <w:t>’il y a lieu</w:t>
      </w:r>
      <w:r w:rsidRPr="00174A72">
        <w:rPr>
          <w:rFonts w:ascii="Arial" w:hAnsi="Arial" w:cs="Arial"/>
          <w:bCs/>
          <w:i/>
          <w:color w:val="FF0000"/>
        </w:rPr>
        <w:t>.</w:t>
      </w:r>
    </w:p>
    <w:p w14:paraId="4FC4F32D" w14:textId="7BED9F27" w:rsidR="00797BE5" w:rsidRPr="00174A72" w:rsidRDefault="002911CD" w:rsidP="00962BC7">
      <w:pPr>
        <w:spacing w:after="0" w:line="240" w:lineRule="auto"/>
        <w:ind w:right="-94"/>
        <w:rPr>
          <w:rFonts w:ascii="Arial" w:hAnsi="Arial" w:cs="Arial"/>
          <w:bCs/>
          <w:i/>
        </w:rPr>
      </w:pPr>
      <w:r w:rsidRPr="00174A72">
        <w:rPr>
          <w:rFonts w:ascii="Arial" w:hAnsi="Arial" w:cs="Arial"/>
          <w:bCs/>
          <w:i/>
          <w:color w:val="FF0000"/>
        </w:rPr>
        <w:t>Les explications apparaissant en rouge ne devraient normalement pas se retrouver dans la note.</w:t>
      </w:r>
      <w:r w:rsidR="00797BE5" w:rsidRPr="00174A72">
        <w:rPr>
          <w:rFonts w:ascii="Arial" w:hAnsi="Arial" w:cs="Arial"/>
          <w:bCs/>
          <w:i/>
          <w:color w:val="FF0000"/>
        </w:rPr>
        <w:t>]</w:t>
      </w:r>
    </w:p>
    <w:p w14:paraId="08315188" w14:textId="77777777" w:rsidR="004D0B03" w:rsidRDefault="004D0B03" w:rsidP="004D0B03">
      <w:pPr>
        <w:spacing w:after="0"/>
        <w:jc w:val="both"/>
        <w:rPr>
          <w:rFonts w:ascii="Arial" w:hAnsi="Arial" w:cs="Arial"/>
          <w:b/>
          <w:bCs/>
        </w:rPr>
      </w:pPr>
    </w:p>
    <w:p w14:paraId="65FF8677" w14:textId="77777777" w:rsidR="002911CD" w:rsidRPr="000D0FA9" w:rsidRDefault="002911CD" w:rsidP="004D0B03">
      <w:pPr>
        <w:spacing w:after="0"/>
        <w:jc w:val="both"/>
        <w:rPr>
          <w:rFonts w:ascii="Arial" w:hAnsi="Arial" w:cs="Arial"/>
          <w:b/>
          <w:bCs/>
        </w:rPr>
      </w:pPr>
      <w:bookmarkStart w:id="0" w:name="_GoBack"/>
      <w:bookmarkEnd w:id="0"/>
    </w:p>
    <w:p w14:paraId="1AD45113" w14:textId="77777777" w:rsidR="000C691C" w:rsidRPr="000D0FA9" w:rsidRDefault="000C691C" w:rsidP="000D0FA9">
      <w:pPr>
        <w:spacing w:after="0" w:line="240" w:lineRule="auto"/>
        <w:jc w:val="both"/>
        <w:rPr>
          <w:rFonts w:ascii="Arial" w:hAnsi="Arial" w:cs="Arial"/>
          <w:b/>
          <w:bCs/>
          <w:i/>
          <w:iCs/>
        </w:rPr>
      </w:pPr>
      <w:r w:rsidRPr="000D0FA9">
        <w:rPr>
          <w:rFonts w:ascii="Arial" w:hAnsi="Arial" w:cs="Arial"/>
          <w:b/>
          <w:bCs/>
        </w:rPr>
        <w:t xml:space="preserve">La </w:t>
      </w:r>
      <w:r w:rsidRPr="000D0FA9">
        <w:rPr>
          <w:rFonts w:ascii="Arial" w:hAnsi="Arial" w:cs="Arial"/>
          <w:b/>
          <w:bCs/>
          <w:i/>
          <w:iCs/>
        </w:rPr>
        <w:t>Loi favorisant la santé financière et la pérennité des régimes de retraite à prestations déterminées du secteur municipal</w:t>
      </w:r>
    </w:p>
    <w:p w14:paraId="2618081F" w14:textId="77777777" w:rsidR="004D0B03" w:rsidRPr="000D0FA9" w:rsidRDefault="004D0B03" w:rsidP="000D0FA9">
      <w:pPr>
        <w:spacing w:after="0" w:line="240" w:lineRule="auto"/>
        <w:jc w:val="both"/>
        <w:rPr>
          <w:rFonts w:ascii="Arial" w:hAnsi="Arial" w:cs="Arial"/>
          <w:b/>
          <w:bCs/>
        </w:rPr>
      </w:pPr>
    </w:p>
    <w:p w14:paraId="5E370D15" w14:textId="4723F3F5" w:rsidR="000C691C" w:rsidRPr="000D0FA9" w:rsidRDefault="000C691C" w:rsidP="000D0FA9">
      <w:pPr>
        <w:spacing w:after="0" w:line="240" w:lineRule="auto"/>
        <w:rPr>
          <w:rFonts w:ascii="Arial" w:hAnsi="Arial" w:cs="Arial"/>
        </w:rPr>
      </w:pPr>
      <w:r w:rsidRPr="000D0FA9">
        <w:rPr>
          <w:rFonts w:ascii="Arial" w:hAnsi="Arial" w:cs="Arial"/>
        </w:rPr>
        <w:t xml:space="preserve">Le </w:t>
      </w:r>
      <w:r w:rsidR="00AA2B74" w:rsidRPr="000D0FA9">
        <w:rPr>
          <w:rFonts w:ascii="Arial" w:hAnsi="Arial" w:cs="Arial"/>
        </w:rPr>
        <w:t>5 </w:t>
      </w:r>
      <w:r w:rsidRPr="000D0FA9">
        <w:rPr>
          <w:rFonts w:ascii="Arial" w:hAnsi="Arial" w:cs="Arial"/>
        </w:rPr>
        <w:t xml:space="preserve">décembre 2014, le gouvernement du Québec a sanctionné la </w:t>
      </w:r>
      <w:r w:rsidRPr="000D0FA9">
        <w:rPr>
          <w:rFonts w:ascii="Arial" w:hAnsi="Arial" w:cs="Arial"/>
          <w:i/>
          <w:iCs/>
        </w:rPr>
        <w:t xml:space="preserve">Loi favorisant la santé financière et la pérennité des régimes de retraite à prestations déterminées du secteur municipal </w:t>
      </w:r>
      <w:r w:rsidRPr="000D0FA9">
        <w:rPr>
          <w:rFonts w:ascii="Arial" w:hAnsi="Arial" w:cs="Arial"/>
        </w:rPr>
        <w:t xml:space="preserve">(RLRQ, c. 15) (ci-après la « Loi »). La Loi vise la restructuration des régimes de retraite et vient distinguer les modalités d’application relativement au service accumulé avant le </w:t>
      </w:r>
      <w:r w:rsidR="00AA2B74" w:rsidRPr="000D0FA9">
        <w:rPr>
          <w:rFonts w:ascii="Arial" w:hAnsi="Arial" w:cs="Arial"/>
        </w:rPr>
        <w:t>1</w:t>
      </w:r>
      <w:r w:rsidR="00AA2B74" w:rsidRPr="000D0FA9">
        <w:rPr>
          <w:rFonts w:ascii="Arial" w:hAnsi="Arial" w:cs="Arial"/>
          <w:vertAlign w:val="superscript"/>
        </w:rPr>
        <w:t>er</w:t>
      </w:r>
      <w:r w:rsidR="00AA2B74" w:rsidRPr="000D0FA9">
        <w:rPr>
          <w:rFonts w:ascii="Arial" w:hAnsi="Arial" w:cs="Arial"/>
        </w:rPr>
        <w:t> </w:t>
      </w:r>
      <w:r w:rsidRPr="000D0FA9">
        <w:rPr>
          <w:rFonts w:ascii="Arial" w:hAnsi="Arial" w:cs="Arial"/>
        </w:rPr>
        <w:t xml:space="preserve">janvier 2014 (ci-après le « service antérieur ») et le service qui s’accumule à compter de cette date (ci-après le « service postérieur »). Une évaluation actuarielle au </w:t>
      </w:r>
      <w:r w:rsidR="00AA2B74" w:rsidRPr="000D0FA9">
        <w:rPr>
          <w:rFonts w:ascii="Arial" w:hAnsi="Arial" w:cs="Arial"/>
        </w:rPr>
        <w:t>31 </w:t>
      </w:r>
      <w:r w:rsidRPr="000D0FA9">
        <w:rPr>
          <w:rFonts w:ascii="Arial" w:hAnsi="Arial" w:cs="Arial"/>
        </w:rPr>
        <w:t xml:space="preserve">décembre 2013 </w:t>
      </w:r>
      <w:r w:rsidR="004065A5">
        <w:rPr>
          <w:rFonts w:ascii="Arial" w:hAnsi="Arial" w:cs="Arial"/>
        </w:rPr>
        <w:t>était</w:t>
      </w:r>
      <w:r w:rsidRPr="000D0FA9">
        <w:rPr>
          <w:rFonts w:ascii="Arial" w:hAnsi="Arial" w:cs="Arial"/>
        </w:rPr>
        <w:t xml:space="preserve"> requise par la Loi pour tous les régimes visés.</w:t>
      </w:r>
    </w:p>
    <w:p w14:paraId="0B82B6F1" w14:textId="77777777" w:rsidR="004D0B03" w:rsidRPr="000D0FA9" w:rsidRDefault="004D0B03" w:rsidP="000D0FA9">
      <w:pPr>
        <w:spacing w:after="0" w:line="240" w:lineRule="auto"/>
        <w:jc w:val="both"/>
        <w:rPr>
          <w:rFonts w:ascii="Arial" w:hAnsi="Arial" w:cs="Arial"/>
        </w:rPr>
      </w:pPr>
    </w:p>
    <w:p w14:paraId="00FDD967" w14:textId="44E64EEC" w:rsidR="000C691C" w:rsidRPr="000D0FA9" w:rsidRDefault="00664E98" w:rsidP="000D0FA9">
      <w:pPr>
        <w:spacing w:after="0" w:line="240" w:lineRule="auto"/>
        <w:jc w:val="both"/>
        <w:rPr>
          <w:rFonts w:ascii="Arial" w:hAnsi="Arial" w:cs="Arial"/>
        </w:rPr>
      </w:pPr>
      <w:r>
        <w:rPr>
          <w:rFonts w:ascii="Arial" w:hAnsi="Arial" w:cs="Arial"/>
        </w:rPr>
        <w:t xml:space="preserve">La Loi </w:t>
      </w:r>
      <w:r w:rsidR="000C691C" w:rsidRPr="000D0FA9">
        <w:rPr>
          <w:rFonts w:ascii="Arial" w:hAnsi="Arial" w:cs="Arial"/>
        </w:rPr>
        <w:t xml:space="preserve">prévoit </w:t>
      </w:r>
      <w:r>
        <w:rPr>
          <w:rFonts w:ascii="Arial" w:hAnsi="Arial" w:cs="Arial"/>
        </w:rPr>
        <w:t xml:space="preserve">un processus avec </w:t>
      </w:r>
      <w:r w:rsidR="000C691C" w:rsidRPr="000D0FA9">
        <w:rPr>
          <w:rFonts w:ascii="Arial" w:hAnsi="Arial" w:cs="Arial"/>
        </w:rPr>
        <w:t xml:space="preserve">période de négociations débutant le </w:t>
      </w:r>
      <w:r w:rsidR="00AA2B74" w:rsidRPr="000D0FA9">
        <w:rPr>
          <w:rFonts w:ascii="Arial" w:hAnsi="Arial" w:cs="Arial"/>
        </w:rPr>
        <w:t>1</w:t>
      </w:r>
      <w:r w:rsidR="00AA2B74" w:rsidRPr="000D0FA9">
        <w:rPr>
          <w:rFonts w:ascii="Arial" w:hAnsi="Arial" w:cs="Arial"/>
          <w:vertAlign w:val="superscript"/>
        </w:rPr>
        <w:t>er</w:t>
      </w:r>
      <w:r w:rsidR="00AA2B74" w:rsidRPr="000D0FA9">
        <w:rPr>
          <w:rFonts w:ascii="Arial" w:hAnsi="Arial" w:cs="Arial"/>
        </w:rPr>
        <w:t> </w:t>
      </w:r>
      <w:r w:rsidR="000C691C" w:rsidRPr="000D0FA9">
        <w:rPr>
          <w:rFonts w:ascii="Arial" w:hAnsi="Arial" w:cs="Arial"/>
        </w:rPr>
        <w:t xml:space="preserve">février 2015 afin de déterminer la nature des changements </w:t>
      </w:r>
      <w:r>
        <w:rPr>
          <w:rFonts w:ascii="Arial" w:hAnsi="Arial" w:cs="Arial"/>
        </w:rPr>
        <w:t xml:space="preserve">à être </w:t>
      </w:r>
      <w:r w:rsidR="000C691C" w:rsidRPr="000D0FA9">
        <w:rPr>
          <w:rFonts w:ascii="Arial" w:hAnsi="Arial" w:cs="Arial"/>
        </w:rPr>
        <w:t xml:space="preserve">apportés aux régimes. En l’absence d’entente, une décision sans appel </w:t>
      </w:r>
      <w:r>
        <w:rPr>
          <w:rFonts w:ascii="Arial" w:hAnsi="Arial" w:cs="Arial"/>
        </w:rPr>
        <w:t xml:space="preserve">doit être </w:t>
      </w:r>
      <w:r w:rsidR="000C691C" w:rsidRPr="000D0FA9">
        <w:rPr>
          <w:rFonts w:ascii="Arial" w:hAnsi="Arial" w:cs="Arial"/>
        </w:rPr>
        <w:t>prise ultimement par un arbitre. Il est à noter que selon les conditions prévues à la Loi, certains régimes peuvent faire l’objet de report dans le processus</w:t>
      </w:r>
      <w:r>
        <w:rPr>
          <w:rFonts w:ascii="Arial" w:hAnsi="Arial" w:cs="Arial"/>
        </w:rPr>
        <w:t>,</w:t>
      </w:r>
      <w:r w:rsidR="000C691C" w:rsidRPr="000D0FA9">
        <w:rPr>
          <w:rFonts w:ascii="Arial" w:hAnsi="Arial" w:cs="Arial"/>
        </w:rPr>
        <w:t xml:space="preserve"> avec négociations </w:t>
      </w:r>
      <w:r>
        <w:rPr>
          <w:rFonts w:ascii="Arial" w:hAnsi="Arial" w:cs="Arial"/>
        </w:rPr>
        <w:t xml:space="preserve">à compter du </w:t>
      </w:r>
      <w:r w:rsidR="00AA2B74" w:rsidRPr="000D0FA9">
        <w:rPr>
          <w:rFonts w:ascii="Arial" w:hAnsi="Arial" w:cs="Arial"/>
        </w:rPr>
        <w:t>1</w:t>
      </w:r>
      <w:r w:rsidR="00AA2B74" w:rsidRPr="000D0FA9">
        <w:rPr>
          <w:rFonts w:ascii="Arial" w:hAnsi="Arial" w:cs="Arial"/>
          <w:vertAlign w:val="superscript"/>
        </w:rPr>
        <w:t>er</w:t>
      </w:r>
      <w:r w:rsidR="00AA2B74" w:rsidRPr="000D0FA9">
        <w:rPr>
          <w:rFonts w:ascii="Arial" w:hAnsi="Arial" w:cs="Arial"/>
        </w:rPr>
        <w:t> </w:t>
      </w:r>
      <w:r w:rsidR="000C691C" w:rsidRPr="000D0FA9">
        <w:rPr>
          <w:rFonts w:ascii="Arial" w:hAnsi="Arial" w:cs="Arial"/>
        </w:rPr>
        <w:t xml:space="preserve">janvier 2016 (ci-après « régimes avec report »). Pour ces régimes avec report, une évaluation au </w:t>
      </w:r>
      <w:r w:rsidR="00AA2B74" w:rsidRPr="000D0FA9">
        <w:rPr>
          <w:rFonts w:ascii="Arial" w:hAnsi="Arial" w:cs="Arial"/>
        </w:rPr>
        <w:t>31 </w:t>
      </w:r>
      <w:r w:rsidR="000C691C" w:rsidRPr="000D0FA9">
        <w:rPr>
          <w:rFonts w:ascii="Arial" w:hAnsi="Arial" w:cs="Arial"/>
        </w:rPr>
        <w:t xml:space="preserve">décembre 2014 </w:t>
      </w:r>
      <w:r>
        <w:rPr>
          <w:rFonts w:ascii="Arial" w:hAnsi="Arial" w:cs="Arial"/>
        </w:rPr>
        <w:t>était</w:t>
      </w:r>
      <w:r w:rsidR="00416034" w:rsidRPr="000D0FA9">
        <w:rPr>
          <w:rFonts w:ascii="Arial" w:hAnsi="Arial" w:cs="Arial"/>
        </w:rPr>
        <w:t xml:space="preserve"> </w:t>
      </w:r>
      <w:r w:rsidR="000C691C" w:rsidRPr="000D0FA9">
        <w:rPr>
          <w:rFonts w:ascii="Arial" w:hAnsi="Arial" w:cs="Arial"/>
        </w:rPr>
        <w:t>requise. Certains changements de la Loi s’appliquent dès le 1</w:t>
      </w:r>
      <w:r w:rsidR="000C691C" w:rsidRPr="000D0FA9">
        <w:rPr>
          <w:rFonts w:ascii="Arial" w:hAnsi="Arial" w:cs="Arial"/>
          <w:vertAlign w:val="superscript"/>
        </w:rPr>
        <w:t>er</w:t>
      </w:r>
      <w:r w:rsidR="000C691C" w:rsidRPr="000D0FA9">
        <w:rPr>
          <w:rFonts w:ascii="Arial" w:hAnsi="Arial" w:cs="Arial"/>
        </w:rPr>
        <w:t xml:space="preserve"> janvier 2014, d’autres s’appliquent à la conclusion de l’entente entre les parties alors que d’autres éléments s’appliquent à la fin de la convention collective</w:t>
      </w:r>
      <w:r w:rsidR="002E4828" w:rsidRPr="000D0FA9">
        <w:rPr>
          <w:rFonts w:ascii="Arial" w:hAnsi="Arial" w:cs="Arial"/>
        </w:rPr>
        <w:t xml:space="preserve"> en vigueur</w:t>
      </w:r>
      <w:r w:rsidR="000C691C" w:rsidRPr="000D0FA9">
        <w:rPr>
          <w:rFonts w:ascii="Arial" w:hAnsi="Arial" w:cs="Arial"/>
        </w:rPr>
        <w:t xml:space="preserve"> pour les régimes avec report.</w:t>
      </w:r>
    </w:p>
    <w:p w14:paraId="30B0E7D6" w14:textId="77777777" w:rsidR="004D0B03" w:rsidRPr="000D0FA9" w:rsidRDefault="004D0B03" w:rsidP="000D0FA9">
      <w:pPr>
        <w:spacing w:after="0" w:line="240" w:lineRule="auto"/>
        <w:jc w:val="both"/>
        <w:rPr>
          <w:rFonts w:ascii="Arial" w:hAnsi="Arial" w:cs="Arial"/>
        </w:rPr>
      </w:pPr>
    </w:p>
    <w:p w14:paraId="2589FC77" w14:textId="4A79E7E9" w:rsidR="000C691C" w:rsidRPr="000D0FA9" w:rsidRDefault="000C691C" w:rsidP="000D0FA9">
      <w:pPr>
        <w:spacing w:after="0" w:line="240" w:lineRule="auto"/>
        <w:jc w:val="both"/>
        <w:rPr>
          <w:rFonts w:ascii="Arial" w:hAnsi="Arial" w:cs="Arial"/>
        </w:rPr>
      </w:pPr>
      <w:r w:rsidRPr="000D0FA9">
        <w:rPr>
          <w:rFonts w:ascii="Arial" w:hAnsi="Arial" w:cs="Arial"/>
        </w:rPr>
        <w:t xml:space="preserve">Des requêtes introductives d’instance en déclaration d’inconstitutionnalité et en nullité ont été déposées devant la Cour supérieure visant à faire annuler cette Loi. Puisque l’issue de ces démarches </w:t>
      </w:r>
      <w:r w:rsidR="00465D4B" w:rsidRPr="000D0FA9">
        <w:rPr>
          <w:rFonts w:ascii="Arial" w:hAnsi="Arial" w:cs="Arial"/>
        </w:rPr>
        <w:t>et l’ampleur des sommes en cause sont</w:t>
      </w:r>
      <w:r w:rsidRPr="000D0FA9">
        <w:rPr>
          <w:rFonts w:ascii="Arial" w:hAnsi="Arial" w:cs="Arial"/>
        </w:rPr>
        <w:t xml:space="preserve"> indéterminable</w:t>
      </w:r>
      <w:r w:rsidR="00465D4B" w:rsidRPr="000D0FA9">
        <w:rPr>
          <w:rFonts w:ascii="Arial" w:hAnsi="Arial" w:cs="Arial"/>
        </w:rPr>
        <w:t>s</w:t>
      </w:r>
      <w:r w:rsidRPr="000D0FA9">
        <w:rPr>
          <w:rFonts w:ascii="Arial" w:hAnsi="Arial" w:cs="Arial"/>
        </w:rPr>
        <w:t xml:space="preserve">, les incidences possibles de ces requêtes n’ont pas été prises en compte </w:t>
      </w:r>
      <w:r w:rsidR="00797BE5" w:rsidRPr="000D0FA9">
        <w:rPr>
          <w:rFonts w:ascii="Arial" w:hAnsi="Arial" w:cs="Arial"/>
        </w:rPr>
        <w:t>au 31 décembre 2016</w:t>
      </w:r>
      <w:r w:rsidRPr="000D0FA9">
        <w:rPr>
          <w:rFonts w:ascii="Arial" w:hAnsi="Arial" w:cs="Arial"/>
        </w:rPr>
        <w:t>.</w:t>
      </w:r>
    </w:p>
    <w:p w14:paraId="0DBABDA2" w14:textId="77777777" w:rsidR="004D0B03" w:rsidRPr="000D0FA9" w:rsidRDefault="004D0B03" w:rsidP="000D0FA9">
      <w:pPr>
        <w:spacing w:after="0" w:line="240" w:lineRule="auto"/>
        <w:jc w:val="both"/>
        <w:rPr>
          <w:rFonts w:ascii="Arial" w:hAnsi="Arial" w:cs="Arial"/>
        </w:rPr>
      </w:pPr>
    </w:p>
    <w:p w14:paraId="39A735FA" w14:textId="0CAD99FC" w:rsidR="000C691C" w:rsidRPr="000D0FA9" w:rsidRDefault="000C691C" w:rsidP="000D0FA9">
      <w:pPr>
        <w:spacing w:after="0" w:line="240" w:lineRule="auto"/>
        <w:rPr>
          <w:rFonts w:ascii="Arial" w:hAnsi="Arial" w:cs="Arial"/>
          <w:b/>
          <w:bCs/>
        </w:rPr>
      </w:pPr>
      <w:r w:rsidRPr="000D0FA9">
        <w:rPr>
          <w:rFonts w:ascii="Arial" w:hAnsi="Arial" w:cs="Arial"/>
          <w:b/>
          <w:bCs/>
        </w:rPr>
        <w:t xml:space="preserve">Application de la Loi aux régimes de la municipalité </w:t>
      </w:r>
      <w:r w:rsidR="00664E98" w:rsidRPr="00CD400B">
        <w:rPr>
          <w:rFonts w:ascii="Arial" w:hAnsi="Arial" w:cs="Arial"/>
          <w:b/>
          <w:bCs/>
          <w:color w:val="0070C0"/>
        </w:rPr>
        <w:t xml:space="preserve">(l’organisme municipal) </w:t>
      </w:r>
      <w:r w:rsidRPr="000D0FA9">
        <w:rPr>
          <w:rFonts w:ascii="Arial" w:hAnsi="Arial" w:cs="Arial"/>
          <w:b/>
          <w:bCs/>
        </w:rPr>
        <w:t>et ses entités consolidées</w:t>
      </w:r>
    </w:p>
    <w:p w14:paraId="5009AEDE" w14:textId="77777777" w:rsidR="004D0B03" w:rsidRDefault="004D0B03" w:rsidP="000D0FA9">
      <w:pPr>
        <w:spacing w:after="0" w:line="240" w:lineRule="auto"/>
        <w:rPr>
          <w:rFonts w:ascii="Arial" w:hAnsi="Arial" w:cs="Arial"/>
          <w:b/>
          <w:bCs/>
        </w:rPr>
      </w:pPr>
    </w:p>
    <w:p w14:paraId="56733D60" w14:textId="4A63CDD0" w:rsidR="000D0FA9" w:rsidRPr="00427302" w:rsidRDefault="000D0FA9" w:rsidP="000D0FA9">
      <w:pPr>
        <w:spacing w:after="0" w:line="240" w:lineRule="auto"/>
        <w:rPr>
          <w:rFonts w:ascii="Arial" w:hAnsi="Arial" w:cs="Arial"/>
          <w:bCs/>
          <w:i/>
          <w:color w:val="FF0000"/>
        </w:rPr>
      </w:pPr>
      <w:r w:rsidRPr="00F92906">
        <w:rPr>
          <w:rFonts w:ascii="Arial" w:hAnsi="Arial" w:cs="Arial"/>
          <w:bCs/>
        </w:rPr>
        <w:t>De</w:t>
      </w:r>
      <w:r w:rsidR="006E0962" w:rsidRPr="00F92906">
        <w:rPr>
          <w:rFonts w:ascii="Arial" w:hAnsi="Arial" w:cs="Arial"/>
          <w:bCs/>
        </w:rPr>
        <w:t xml:space="preserve"> nouveaux </w:t>
      </w:r>
      <w:r w:rsidRPr="00F92906">
        <w:rPr>
          <w:rFonts w:ascii="Arial" w:hAnsi="Arial" w:cs="Arial"/>
          <w:bCs/>
        </w:rPr>
        <w:t xml:space="preserve">effets de l’application de la Loi </w:t>
      </w:r>
      <w:r w:rsidR="006E0962" w:rsidRPr="00F92906">
        <w:rPr>
          <w:rFonts w:ascii="Arial" w:hAnsi="Arial" w:cs="Arial"/>
          <w:bCs/>
        </w:rPr>
        <w:t xml:space="preserve">doivent être </w:t>
      </w:r>
      <w:r w:rsidRPr="00F92906">
        <w:rPr>
          <w:rFonts w:ascii="Arial" w:hAnsi="Arial" w:cs="Arial"/>
          <w:bCs/>
        </w:rPr>
        <w:t>constatés en 2016 à la suite de faits nouveaux décrits dans les paragraphes suivants. Ce</w:t>
      </w:r>
      <w:r w:rsidR="006E0962" w:rsidRPr="00F92906">
        <w:rPr>
          <w:rFonts w:ascii="Arial" w:hAnsi="Arial" w:cs="Arial"/>
          <w:bCs/>
        </w:rPr>
        <w:t xml:space="preserve">s effets </w:t>
      </w:r>
      <w:r w:rsidRPr="00F92906">
        <w:rPr>
          <w:rFonts w:ascii="Arial" w:hAnsi="Arial" w:cs="Arial"/>
          <w:bCs/>
        </w:rPr>
        <w:t>sont comptabilisés de façon prospective</w:t>
      </w:r>
      <w:r w:rsidR="006E0962" w:rsidRPr="00F92906">
        <w:rPr>
          <w:rFonts w:ascii="Arial" w:hAnsi="Arial" w:cs="Arial"/>
          <w:bCs/>
        </w:rPr>
        <w:t xml:space="preserve"> par imputation dans la charge de l’exercice courant, puisqu’ils </w:t>
      </w:r>
      <w:r w:rsidR="00664E98" w:rsidRPr="00F92906">
        <w:rPr>
          <w:rFonts w:ascii="Arial" w:hAnsi="Arial" w:cs="Arial"/>
          <w:bCs/>
        </w:rPr>
        <w:t xml:space="preserve">ont </w:t>
      </w:r>
      <w:r w:rsidR="006E0962" w:rsidRPr="00F92906">
        <w:rPr>
          <w:rFonts w:ascii="Arial" w:hAnsi="Arial" w:cs="Arial"/>
          <w:bCs/>
        </w:rPr>
        <w:t>donn</w:t>
      </w:r>
      <w:r w:rsidR="00664E98" w:rsidRPr="00F92906">
        <w:rPr>
          <w:rFonts w:ascii="Arial" w:hAnsi="Arial" w:cs="Arial"/>
          <w:bCs/>
        </w:rPr>
        <w:t>é</w:t>
      </w:r>
      <w:r w:rsidR="006E0962" w:rsidRPr="00F92906">
        <w:rPr>
          <w:rFonts w:ascii="Arial" w:hAnsi="Arial" w:cs="Arial"/>
          <w:bCs/>
        </w:rPr>
        <w:t xml:space="preserve"> lieu à des changements d’estimations comptables. </w:t>
      </w:r>
      <w:r w:rsidR="00427302" w:rsidRPr="00F92906">
        <w:rPr>
          <w:rFonts w:ascii="Arial" w:hAnsi="Arial" w:cs="Arial"/>
          <w:bCs/>
        </w:rPr>
        <w:t>Lorsque c</w:t>
      </w:r>
      <w:r w:rsidR="006E0962" w:rsidRPr="00F92906">
        <w:rPr>
          <w:rFonts w:ascii="Arial" w:hAnsi="Arial" w:cs="Arial"/>
          <w:bCs/>
        </w:rPr>
        <w:t xml:space="preserve">es effets ont trait aux services rendus au cours des exercices antérieurs, ils sont imputés à titre de coût des services passés </w:t>
      </w:r>
      <w:r w:rsidR="006E0962" w:rsidRPr="00F92906">
        <w:rPr>
          <w:rFonts w:ascii="Arial" w:hAnsi="Arial" w:cs="Arial"/>
          <w:bCs/>
          <w:u w:val="single"/>
        </w:rPr>
        <w:t>dans la charge de l’exercice</w:t>
      </w:r>
      <w:r w:rsidR="006E0962" w:rsidRPr="00F92906">
        <w:rPr>
          <w:rFonts w:ascii="Arial" w:hAnsi="Arial" w:cs="Arial"/>
          <w:bCs/>
        </w:rPr>
        <w:t>.</w:t>
      </w:r>
      <w:r w:rsidR="00427302" w:rsidRPr="00F92906">
        <w:rPr>
          <w:rFonts w:ascii="Arial" w:hAnsi="Arial" w:cs="Arial"/>
          <w:bCs/>
        </w:rPr>
        <w:t xml:space="preserve"> </w:t>
      </w:r>
      <w:r w:rsidR="00CD400B">
        <w:rPr>
          <w:rFonts w:ascii="Arial" w:hAnsi="Arial" w:cs="Arial"/>
          <w:bCs/>
          <w:i/>
          <w:color w:val="FF0000"/>
        </w:rPr>
        <w:t>[</w:t>
      </w:r>
      <w:r w:rsidR="00427302" w:rsidRPr="00F92906">
        <w:rPr>
          <w:rFonts w:ascii="Arial" w:hAnsi="Arial" w:cs="Arial"/>
          <w:bCs/>
          <w:i/>
          <w:color w:val="FF0000"/>
        </w:rPr>
        <w:t>À noter qu’un redressement aux exercices antérieurs ne pourrait être fait qu’en cas de correction d’erreur en lien avec des faits déjà connus antérieurement, ce qui n’est pas le cas pour les situations décrites</w:t>
      </w:r>
      <w:r w:rsidR="00CD400B">
        <w:rPr>
          <w:rFonts w:ascii="Arial" w:hAnsi="Arial" w:cs="Arial"/>
          <w:bCs/>
          <w:i/>
          <w:color w:val="FF0000"/>
        </w:rPr>
        <w:t xml:space="preserve"> dans les paragraphes suivants.]</w:t>
      </w:r>
    </w:p>
    <w:p w14:paraId="5E3933F9" w14:textId="77777777" w:rsidR="006E0962" w:rsidRPr="000D0FA9" w:rsidRDefault="006E0962" w:rsidP="000D0FA9">
      <w:pPr>
        <w:spacing w:after="0" w:line="240" w:lineRule="auto"/>
        <w:rPr>
          <w:rFonts w:ascii="Arial" w:hAnsi="Arial" w:cs="Arial"/>
          <w:bCs/>
        </w:rPr>
      </w:pPr>
    </w:p>
    <w:p w14:paraId="5ECE8781" w14:textId="5FE6AAF7" w:rsidR="00966986" w:rsidRPr="00CD400B" w:rsidRDefault="00CD400B" w:rsidP="000D0FA9">
      <w:pPr>
        <w:spacing w:after="0" w:line="240" w:lineRule="auto"/>
        <w:jc w:val="both"/>
        <w:rPr>
          <w:rFonts w:ascii="Arial" w:hAnsi="Arial" w:cs="Arial"/>
          <w:bCs/>
          <w:color w:val="0070C0"/>
        </w:rPr>
      </w:pPr>
      <w:r>
        <w:rPr>
          <w:rFonts w:ascii="Arial" w:hAnsi="Arial" w:cs="Arial"/>
          <w:bCs/>
          <w:i/>
          <w:color w:val="FF0000"/>
        </w:rPr>
        <w:t>[</w:t>
      </w:r>
      <w:r w:rsidR="001C6C7B" w:rsidRPr="00427302">
        <w:rPr>
          <w:rFonts w:ascii="Arial" w:hAnsi="Arial" w:cs="Arial"/>
          <w:bCs/>
          <w:i/>
          <w:color w:val="FF0000"/>
        </w:rPr>
        <w:t>S</w:t>
      </w:r>
      <w:r w:rsidR="00966986" w:rsidRPr="00427302">
        <w:rPr>
          <w:rFonts w:ascii="Arial" w:hAnsi="Arial" w:cs="Arial"/>
          <w:bCs/>
          <w:i/>
          <w:color w:val="FF0000"/>
        </w:rPr>
        <w:t>i applicable</w:t>
      </w:r>
      <w:r>
        <w:rPr>
          <w:rFonts w:ascii="Arial" w:hAnsi="Arial" w:cs="Arial"/>
          <w:bCs/>
          <w:i/>
          <w:color w:val="FF0000"/>
        </w:rPr>
        <w:t>]</w:t>
      </w:r>
      <w:r w:rsidR="00966986" w:rsidRPr="00427302">
        <w:rPr>
          <w:rFonts w:ascii="Arial" w:hAnsi="Arial" w:cs="Arial"/>
          <w:bCs/>
          <w:color w:val="FF0000"/>
        </w:rPr>
        <w:t xml:space="preserve"> </w:t>
      </w:r>
      <w:r w:rsidR="00E11599">
        <w:rPr>
          <w:rFonts w:ascii="Arial" w:hAnsi="Arial" w:cs="Arial"/>
          <w:bCs/>
        </w:rPr>
        <w:t>À la s</w:t>
      </w:r>
      <w:r w:rsidR="00966986" w:rsidRPr="00427302">
        <w:rPr>
          <w:rFonts w:ascii="Arial" w:hAnsi="Arial" w:cs="Arial"/>
          <w:bCs/>
        </w:rPr>
        <w:t xml:space="preserve">uite </w:t>
      </w:r>
      <w:r w:rsidR="00E11599">
        <w:rPr>
          <w:rFonts w:ascii="Arial" w:hAnsi="Arial" w:cs="Arial"/>
          <w:bCs/>
        </w:rPr>
        <w:t>de</w:t>
      </w:r>
      <w:r w:rsidR="00966986" w:rsidRPr="00427302">
        <w:rPr>
          <w:rFonts w:ascii="Arial" w:hAnsi="Arial" w:cs="Arial"/>
          <w:bCs/>
        </w:rPr>
        <w:t xml:space="preserve"> la préparation des états financiers de</w:t>
      </w:r>
      <w:r w:rsidR="00522A04" w:rsidRPr="00427302">
        <w:rPr>
          <w:rFonts w:ascii="Arial" w:hAnsi="Arial" w:cs="Arial"/>
          <w:bCs/>
        </w:rPr>
        <w:t xml:space="preserve"> 2015</w:t>
      </w:r>
      <w:r w:rsidR="00966986" w:rsidRPr="00427302">
        <w:rPr>
          <w:rFonts w:ascii="Arial" w:hAnsi="Arial" w:cs="Arial"/>
          <w:bCs/>
        </w:rPr>
        <w:t>, une</w:t>
      </w:r>
      <w:r w:rsidR="000222C7">
        <w:rPr>
          <w:rFonts w:ascii="Arial" w:hAnsi="Arial" w:cs="Arial"/>
          <w:bCs/>
        </w:rPr>
        <w:t xml:space="preserve"> nouvelle évaluation a</w:t>
      </w:r>
      <w:r w:rsidR="00966986" w:rsidRPr="00427302">
        <w:rPr>
          <w:rFonts w:ascii="Arial" w:hAnsi="Arial" w:cs="Arial"/>
          <w:bCs/>
        </w:rPr>
        <w:t xml:space="preserve">ctuarielle a été </w:t>
      </w:r>
      <w:r w:rsidR="00966986" w:rsidRPr="004D490C">
        <w:rPr>
          <w:rFonts w:ascii="Arial" w:hAnsi="Arial" w:cs="Arial"/>
          <w:bCs/>
        </w:rPr>
        <w:t xml:space="preserve">préparée </w:t>
      </w:r>
      <w:r w:rsidR="00B30E6A" w:rsidRPr="008E7D43">
        <w:rPr>
          <w:rFonts w:ascii="Arial" w:hAnsi="Arial" w:cs="Arial"/>
          <w:bCs/>
        </w:rPr>
        <w:t>en date du ………</w:t>
      </w:r>
      <w:r w:rsidR="004D490C" w:rsidRPr="008E7D43">
        <w:rPr>
          <w:rFonts w:ascii="Arial" w:hAnsi="Arial" w:cs="Arial"/>
          <w:bCs/>
        </w:rPr>
        <w:t xml:space="preserve"> </w:t>
      </w:r>
      <w:r w:rsidR="008E7D43" w:rsidRPr="008E7D43">
        <w:rPr>
          <w:rFonts w:ascii="Arial" w:hAnsi="Arial" w:cs="Arial"/>
          <w:bCs/>
          <w:i/>
          <w:color w:val="FF0000"/>
        </w:rPr>
        <w:t>[</w:t>
      </w:r>
      <w:proofErr w:type="gramStart"/>
      <w:r w:rsidR="004D490C" w:rsidRPr="004D490C">
        <w:rPr>
          <w:rFonts w:ascii="Arial" w:hAnsi="Arial" w:cs="Arial"/>
          <w:bCs/>
          <w:i/>
          <w:color w:val="FF0000"/>
        </w:rPr>
        <w:t>s</w:t>
      </w:r>
      <w:r w:rsidR="008E7D43">
        <w:rPr>
          <w:rFonts w:ascii="Arial" w:hAnsi="Arial" w:cs="Arial"/>
          <w:bCs/>
          <w:i/>
          <w:color w:val="FF0000"/>
        </w:rPr>
        <w:t>i</w:t>
      </w:r>
      <w:proofErr w:type="gramEnd"/>
      <w:r w:rsidR="004D490C" w:rsidRPr="004D490C">
        <w:rPr>
          <w:rFonts w:ascii="Arial" w:hAnsi="Arial" w:cs="Arial"/>
          <w:bCs/>
          <w:i/>
          <w:color w:val="FF0000"/>
        </w:rPr>
        <w:t xml:space="preserve"> jugé approprié d’indiquer</w:t>
      </w:r>
      <w:r w:rsidR="008E7D43">
        <w:rPr>
          <w:rFonts w:ascii="Arial" w:hAnsi="Arial" w:cs="Arial"/>
          <w:bCs/>
          <w:i/>
          <w:color w:val="FF0000"/>
        </w:rPr>
        <w:t xml:space="preserve"> la date</w:t>
      </w:r>
      <w:r>
        <w:rPr>
          <w:rFonts w:ascii="Arial" w:hAnsi="Arial" w:cs="Arial"/>
          <w:bCs/>
          <w:i/>
          <w:color w:val="FF0000"/>
        </w:rPr>
        <w:t>]</w:t>
      </w:r>
      <w:r w:rsidR="00B30E6A" w:rsidRPr="004D490C">
        <w:rPr>
          <w:rFonts w:ascii="Arial" w:hAnsi="Arial" w:cs="Arial"/>
          <w:bCs/>
          <w:color w:val="FF0000"/>
        </w:rPr>
        <w:t xml:space="preserve"> </w:t>
      </w:r>
      <w:r w:rsidR="00966986" w:rsidRPr="00427302">
        <w:rPr>
          <w:rFonts w:ascii="Arial" w:hAnsi="Arial" w:cs="Arial"/>
          <w:bCs/>
        </w:rPr>
        <w:t xml:space="preserve">relativement à </w:t>
      </w:r>
      <w:r w:rsidR="00966986" w:rsidRPr="00427302">
        <w:rPr>
          <w:rFonts w:ascii="Arial" w:hAnsi="Arial" w:cs="Arial"/>
          <w:bCs/>
        </w:rPr>
        <w:lastRenderedPageBreak/>
        <w:t>l’application de la Loi</w:t>
      </w:r>
      <w:r w:rsidR="0047156F" w:rsidRPr="00427302">
        <w:rPr>
          <w:rFonts w:ascii="Arial" w:hAnsi="Arial" w:cs="Arial"/>
          <w:bCs/>
        </w:rPr>
        <w:t xml:space="preserve"> pour un </w:t>
      </w:r>
      <w:r w:rsidR="0047156F" w:rsidRPr="00CD400B">
        <w:rPr>
          <w:rFonts w:ascii="Arial" w:hAnsi="Arial" w:cs="Arial"/>
          <w:bCs/>
          <w:color w:val="0070C0"/>
        </w:rPr>
        <w:t>(certains)</w:t>
      </w:r>
      <w:r w:rsidR="0047156F" w:rsidRPr="00427302">
        <w:rPr>
          <w:rFonts w:ascii="Arial" w:hAnsi="Arial" w:cs="Arial"/>
          <w:bCs/>
        </w:rPr>
        <w:t xml:space="preserve"> régime</w:t>
      </w:r>
      <w:r w:rsidR="0047156F" w:rsidRPr="00CD400B">
        <w:rPr>
          <w:rFonts w:ascii="Arial" w:hAnsi="Arial" w:cs="Arial"/>
          <w:bCs/>
          <w:color w:val="0070C0"/>
        </w:rPr>
        <w:t>(s)</w:t>
      </w:r>
      <w:r w:rsidR="00966986" w:rsidRPr="00427302">
        <w:rPr>
          <w:rFonts w:ascii="Arial" w:hAnsi="Arial" w:cs="Arial"/>
          <w:bCs/>
        </w:rPr>
        <w:t xml:space="preserve">, </w:t>
      </w:r>
      <w:r>
        <w:rPr>
          <w:rFonts w:ascii="Arial" w:hAnsi="Arial" w:cs="Arial"/>
          <w:bCs/>
          <w:i/>
          <w:color w:val="FF0000"/>
        </w:rPr>
        <w:t>[</w:t>
      </w:r>
      <w:r w:rsidR="00966986" w:rsidRPr="00427302">
        <w:rPr>
          <w:rFonts w:ascii="Arial" w:hAnsi="Arial" w:cs="Arial"/>
          <w:bCs/>
          <w:i/>
          <w:color w:val="FF0000"/>
        </w:rPr>
        <w:t>par exemple</w:t>
      </w:r>
      <w:r>
        <w:rPr>
          <w:rFonts w:ascii="Arial" w:hAnsi="Arial" w:cs="Arial"/>
          <w:bCs/>
          <w:i/>
          <w:color w:val="FF0000"/>
        </w:rPr>
        <w:t>]</w:t>
      </w:r>
      <w:r w:rsidR="00966986" w:rsidRPr="00427302">
        <w:rPr>
          <w:rFonts w:ascii="Arial" w:hAnsi="Arial" w:cs="Arial"/>
          <w:bCs/>
          <w:i/>
          <w:color w:val="FF0000"/>
        </w:rPr>
        <w:t xml:space="preserve"> </w:t>
      </w:r>
      <w:r w:rsidR="00966986" w:rsidRPr="00427302">
        <w:rPr>
          <w:rFonts w:ascii="Arial" w:hAnsi="Arial" w:cs="Arial"/>
          <w:bCs/>
        </w:rPr>
        <w:t>à la demande de</w:t>
      </w:r>
      <w:r w:rsidR="004D741B" w:rsidRPr="00427302">
        <w:rPr>
          <w:rFonts w:ascii="Arial" w:hAnsi="Arial" w:cs="Arial"/>
          <w:bCs/>
        </w:rPr>
        <w:t xml:space="preserve"> Retraite</w:t>
      </w:r>
      <w:r w:rsidR="00966986" w:rsidRPr="00427302">
        <w:rPr>
          <w:rFonts w:ascii="Arial" w:hAnsi="Arial" w:cs="Arial"/>
          <w:bCs/>
        </w:rPr>
        <w:t xml:space="preserve"> Québec</w:t>
      </w:r>
      <w:r w:rsidR="000222C7">
        <w:rPr>
          <w:rFonts w:ascii="Arial" w:hAnsi="Arial" w:cs="Arial"/>
          <w:bCs/>
        </w:rPr>
        <w:t xml:space="preserve"> </w:t>
      </w:r>
      <w:r>
        <w:rPr>
          <w:rFonts w:ascii="Arial" w:hAnsi="Arial" w:cs="Arial"/>
          <w:bCs/>
          <w:i/>
          <w:color w:val="FF0000"/>
        </w:rPr>
        <w:t>[note 1]</w:t>
      </w:r>
      <w:r w:rsidR="00966986" w:rsidRPr="00427302">
        <w:rPr>
          <w:rFonts w:ascii="Arial" w:hAnsi="Arial" w:cs="Arial"/>
          <w:bCs/>
        </w:rPr>
        <w:t>. Les résultats de l’année 201</w:t>
      </w:r>
      <w:r w:rsidR="00797BE5" w:rsidRPr="00427302">
        <w:rPr>
          <w:rFonts w:ascii="Arial" w:hAnsi="Arial" w:cs="Arial"/>
          <w:bCs/>
        </w:rPr>
        <w:t>6</w:t>
      </w:r>
      <w:r w:rsidR="00966986" w:rsidRPr="00427302">
        <w:rPr>
          <w:rFonts w:ascii="Arial" w:hAnsi="Arial" w:cs="Arial"/>
          <w:bCs/>
        </w:rPr>
        <w:t xml:space="preserve"> tiennent compte de l’effet, s’il y a lieu, des nouveaux résultats obtenus. L’ajustement apporté est le suivant : </w:t>
      </w:r>
      <w:r>
        <w:rPr>
          <w:rFonts w:ascii="Arial" w:hAnsi="Arial" w:cs="Arial"/>
          <w:bCs/>
          <w:i/>
          <w:color w:val="FF0000"/>
        </w:rPr>
        <w:t>[</w:t>
      </w:r>
      <w:r w:rsidR="005E2D24">
        <w:rPr>
          <w:rFonts w:ascii="Arial" w:hAnsi="Arial" w:cs="Arial"/>
          <w:bCs/>
          <w:i/>
          <w:color w:val="FF0000"/>
        </w:rPr>
        <w:t xml:space="preserve">à compléter - </w:t>
      </w:r>
      <w:r w:rsidR="00BF103D" w:rsidRPr="00427302">
        <w:rPr>
          <w:rFonts w:ascii="Arial" w:hAnsi="Arial" w:cs="Arial"/>
          <w:bCs/>
          <w:i/>
          <w:color w:val="FF0000"/>
        </w:rPr>
        <w:t xml:space="preserve">voir </w:t>
      </w:r>
      <w:r w:rsidR="00427302" w:rsidRPr="00427302">
        <w:rPr>
          <w:rFonts w:ascii="Arial" w:hAnsi="Arial" w:cs="Arial"/>
          <w:bCs/>
          <w:i/>
          <w:color w:val="FF0000"/>
        </w:rPr>
        <w:t xml:space="preserve">en </w:t>
      </w:r>
      <w:r w:rsidR="00BF103D" w:rsidRPr="00427302">
        <w:rPr>
          <w:rFonts w:ascii="Arial" w:hAnsi="Arial" w:cs="Arial"/>
          <w:bCs/>
          <w:i/>
          <w:color w:val="FF0000"/>
        </w:rPr>
        <w:t xml:space="preserve">annexe pour </w:t>
      </w:r>
      <w:r w:rsidR="005E2D24">
        <w:rPr>
          <w:rFonts w:ascii="Arial" w:hAnsi="Arial" w:cs="Arial"/>
          <w:bCs/>
          <w:i/>
          <w:color w:val="FF0000"/>
        </w:rPr>
        <w:t xml:space="preserve">un </w:t>
      </w:r>
      <w:r w:rsidR="00664E98">
        <w:rPr>
          <w:rFonts w:ascii="Arial" w:hAnsi="Arial" w:cs="Arial"/>
          <w:bCs/>
          <w:i/>
          <w:color w:val="FF0000"/>
        </w:rPr>
        <w:t>exemple de présentation d’</w:t>
      </w:r>
      <w:r w:rsidR="00BF103D" w:rsidRPr="00427302">
        <w:rPr>
          <w:rFonts w:ascii="Arial" w:hAnsi="Arial" w:cs="Arial"/>
          <w:bCs/>
          <w:i/>
          <w:color w:val="FF0000"/>
        </w:rPr>
        <w:t>impact possible</w:t>
      </w:r>
      <w:r>
        <w:rPr>
          <w:rFonts w:ascii="Arial" w:hAnsi="Arial" w:cs="Arial"/>
          <w:bCs/>
          <w:i/>
          <w:color w:val="FF0000"/>
        </w:rPr>
        <w:t>]</w:t>
      </w:r>
      <w:r w:rsidRPr="00440A6C">
        <w:rPr>
          <w:rFonts w:ascii="Arial" w:hAnsi="Arial" w:cs="Arial"/>
          <w:bCs/>
        </w:rPr>
        <w:t>.</w:t>
      </w:r>
    </w:p>
    <w:p w14:paraId="1E864B46" w14:textId="77777777" w:rsidR="004D0B03" w:rsidRPr="00427302" w:rsidRDefault="004D0B03" w:rsidP="000D0FA9">
      <w:pPr>
        <w:spacing w:after="0" w:line="240" w:lineRule="auto"/>
        <w:jc w:val="both"/>
        <w:rPr>
          <w:rFonts w:ascii="Arial" w:hAnsi="Arial" w:cs="Arial"/>
          <w:bCs/>
          <w:i/>
          <w:color w:val="FF0000"/>
        </w:rPr>
      </w:pPr>
    </w:p>
    <w:p w14:paraId="547E003F" w14:textId="7FE28D87" w:rsidR="006E0962" w:rsidRPr="00CD400B" w:rsidRDefault="00CD400B" w:rsidP="006E0962">
      <w:pPr>
        <w:spacing w:after="0" w:line="240" w:lineRule="auto"/>
        <w:jc w:val="both"/>
        <w:rPr>
          <w:rFonts w:ascii="Arial" w:hAnsi="Arial" w:cs="Arial"/>
          <w:bCs/>
          <w:color w:val="0070C0"/>
        </w:rPr>
      </w:pPr>
      <w:r>
        <w:rPr>
          <w:rFonts w:ascii="Arial" w:hAnsi="Arial" w:cs="Arial"/>
          <w:bCs/>
          <w:i/>
          <w:color w:val="FF0000"/>
        </w:rPr>
        <w:t>[</w:t>
      </w:r>
      <w:r w:rsidR="00C80A4A" w:rsidRPr="00427302">
        <w:rPr>
          <w:rFonts w:ascii="Arial" w:hAnsi="Arial" w:cs="Arial"/>
          <w:bCs/>
          <w:i/>
          <w:color w:val="FF0000"/>
        </w:rPr>
        <w:t>Si applicable</w:t>
      </w:r>
      <w:r>
        <w:rPr>
          <w:rFonts w:ascii="Arial" w:hAnsi="Arial" w:cs="Arial"/>
          <w:bCs/>
          <w:i/>
          <w:color w:val="FF0000"/>
        </w:rPr>
        <w:t>]</w:t>
      </w:r>
      <w:r w:rsidR="00C80A4A" w:rsidRPr="00427302">
        <w:rPr>
          <w:rFonts w:ascii="Arial" w:hAnsi="Arial" w:cs="Arial"/>
          <w:bCs/>
          <w:color w:val="FF0000"/>
        </w:rPr>
        <w:t xml:space="preserve"> </w:t>
      </w:r>
      <w:r w:rsidR="00C80A4A" w:rsidRPr="00427302">
        <w:rPr>
          <w:rFonts w:ascii="Arial" w:hAnsi="Arial" w:cs="Arial"/>
        </w:rPr>
        <w:t xml:space="preserve">La </w:t>
      </w:r>
      <w:r w:rsidR="00C80A4A" w:rsidRPr="00427302">
        <w:rPr>
          <w:rFonts w:ascii="Arial" w:hAnsi="Arial" w:cs="Arial"/>
          <w:i/>
        </w:rPr>
        <w:t>Loi</w:t>
      </w:r>
      <w:r w:rsidR="00C80A4A" w:rsidRPr="000D0FA9">
        <w:rPr>
          <w:rFonts w:ascii="Arial" w:hAnsi="Arial" w:cs="Arial"/>
          <w:i/>
        </w:rPr>
        <w:t xml:space="preserve"> sur la restructuration des régimes de retraite à prestations déterminées du secteur universitaire et modifiant diverses dispositions législatives</w:t>
      </w:r>
      <w:r w:rsidR="00664E98">
        <w:rPr>
          <w:rFonts w:ascii="Arial" w:hAnsi="Arial" w:cs="Arial"/>
        </w:rPr>
        <w:t xml:space="preserve"> (2016, chapitre 13)</w:t>
      </w:r>
      <w:r w:rsidR="00C80A4A" w:rsidRPr="000D0FA9">
        <w:rPr>
          <w:rFonts w:ascii="Arial" w:hAnsi="Arial" w:cs="Arial"/>
        </w:rPr>
        <w:t xml:space="preserve">, sanctionnée le 8 juin 2016, comprend des dispositions venues modifier le </w:t>
      </w:r>
      <w:r w:rsidR="00C80A4A" w:rsidRPr="000D0FA9">
        <w:rPr>
          <w:rFonts w:ascii="Arial" w:hAnsi="Arial" w:cs="Arial"/>
          <w:i/>
        </w:rPr>
        <w:t>Règlement concernant le financement des régimes de retraite des secteurs municipal et universitaire</w:t>
      </w:r>
      <w:r w:rsidR="00C80A4A" w:rsidRPr="000D0FA9">
        <w:rPr>
          <w:rFonts w:ascii="Arial" w:hAnsi="Arial" w:cs="Arial"/>
        </w:rPr>
        <w:t xml:space="preserve"> (chapitre R-15.1, r.</w:t>
      </w:r>
      <w:r>
        <w:rPr>
          <w:rFonts w:ascii="Arial" w:hAnsi="Arial" w:cs="Arial"/>
        </w:rPr>
        <w:t>2</w:t>
      </w:r>
      <w:r w:rsidR="00C80A4A" w:rsidRPr="000D0FA9">
        <w:rPr>
          <w:rFonts w:ascii="Arial" w:hAnsi="Arial" w:cs="Arial"/>
        </w:rPr>
        <w:t xml:space="preserve">). À la suite de cette modification, le calcul des cotisations excédentaires prévues au moment de la prise de retraite, du départ ou du décès avant la retraite pour les régimes de retraite du secteur municipal doit être fait de façon globale sans établir de </w:t>
      </w:r>
      <w:r w:rsidR="00C80A4A" w:rsidRPr="00427302">
        <w:rPr>
          <w:rFonts w:ascii="Arial" w:hAnsi="Arial" w:cs="Arial"/>
        </w:rPr>
        <w:t xml:space="preserve">volets distincts comme la Loi le prévoyait. Il en découle qu’un ajustement actuariel a dû être apporté en 2016 au coût des services passés déjà constaté antérieurement en vertu de la Loi. </w:t>
      </w:r>
      <w:r w:rsidR="00C80A4A" w:rsidRPr="00427302">
        <w:rPr>
          <w:rFonts w:ascii="Arial" w:hAnsi="Arial" w:cs="Arial"/>
          <w:bCs/>
        </w:rPr>
        <w:t xml:space="preserve">Les résultats de l’année 2016 tiennent compte de </w:t>
      </w:r>
      <w:r w:rsidR="006E0962" w:rsidRPr="00427302">
        <w:rPr>
          <w:rFonts w:ascii="Arial" w:hAnsi="Arial" w:cs="Arial"/>
          <w:bCs/>
        </w:rPr>
        <w:t xml:space="preserve">cet </w:t>
      </w:r>
      <w:r w:rsidR="00C80A4A" w:rsidRPr="00427302">
        <w:rPr>
          <w:rFonts w:ascii="Arial" w:hAnsi="Arial" w:cs="Arial"/>
          <w:bCs/>
        </w:rPr>
        <w:t>ajustement.</w:t>
      </w:r>
      <w:r w:rsidR="006E0962" w:rsidRPr="00427302">
        <w:rPr>
          <w:rFonts w:ascii="Arial" w:hAnsi="Arial" w:cs="Arial"/>
          <w:bCs/>
        </w:rPr>
        <w:t xml:space="preserve"> L’ajustement apporté est le suivant : </w:t>
      </w:r>
      <w:r>
        <w:rPr>
          <w:rFonts w:ascii="Arial" w:hAnsi="Arial" w:cs="Arial"/>
          <w:bCs/>
          <w:i/>
          <w:color w:val="FF0000"/>
        </w:rPr>
        <w:t>[</w:t>
      </w:r>
      <w:r w:rsidR="006E0962" w:rsidRPr="00427302">
        <w:rPr>
          <w:rFonts w:ascii="Arial" w:hAnsi="Arial" w:cs="Arial"/>
          <w:bCs/>
          <w:i/>
          <w:color w:val="FF0000"/>
        </w:rPr>
        <w:t>à compléter</w:t>
      </w:r>
      <w:r w:rsidR="005E2D24">
        <w:rPr>
          <w:rFonts w:ascii="Arial" w:hAnsi="Arial" w:cs="Arial"/>
          <w:bCs/>
          <w:i/>
          <w:color w:val="FF0000"/>
        </w:rPr>
        <w:t xml:space="preserve"> - </w:t>
      </w:r>
      <w:r w:rsidR="006E0962" w:rsidRPr="00427302">
        <w:rPr>
          <w:rFonts w:ascii="Arial" w:hAnsi="Arial" w:cs="Arial"/>
          <w:bCs/>
          <w:i/>
          <w:color w:val="FF0000"/>
        </w:rPr>
        <w:t xml:space="preserve">voir </w:t>
      </w:r>
      <w:r w:rsidR="00427302" w:rsidRPr="00427302">
        <w:rPr>
          <w:rFonts w:ascii="Arial" w:hAnsi="Arial" w:cs="Arial"/>
          <w:bCs/>
          <w:i/>
          <w:color w:val="FF0000"/>
        </w:rPr>
        <w:t xml:space="preserve">en </w:t>
      </w:r>
      <w:r w:rsidR="006E0962" w:rsidRPr="00427302">
        <w:rPr>
          <w:rFonts w:ascii="Arial" w:hAnsi="Arial" w:cs="Arial"/>
          <w:bCs/>
          <w:i/>
          <w:color w:val="FF0000"/>
        </w:rPr>
        <w:t xml:space="preserve">annexe pour </w:t>
      </w:r>
      <w:r w:rsidR="005E2D24">
        <w:rPr>
          <w:rFonts w:ascii="Arial" w:hAnsi="Arial" w:cs="Arial"/>
          <w:bCs/>
          <w:i/>
          <w:color w:val="FF0000"/>
        </w:rPr>
        <w:t>un exemple de présentation d’</w:t>
      </w:r>
      <w:r w:rsidR="006E0962" w:rsidRPr="00427302">
        <w:rPr>
          <w:rFonts w:ascii="Arial" w:hAnsi="Arial" w:cs="Arial"/>
          <w:bCs/>
          <w:i/>
          <w:color w:val="FF0000"/>
        </w:rPr>
        <w:t>impact possible</w:t>
      </w:r>
      <w:r>
        <w:rPr>
          <w:rFonts w:ascii="Arial" w:hAnsi="Arial" w:cs="Arial"/>
          <w:bCs/>
          <w:i/>
          <w:color w:val="FF0000"/>
        </w:rPr>
        <w:t>]</w:t>
      </w:r>
      <w:r w:rsidRPr="00440A6C">
        <w:rPr>
          <w:rFonts w:ascii="Arial" w:hAnsi="Arial" w:cs="Arial"/>
          <w:bCs/>
        </w:rPr>
        <w:t>.</w:t>
      </w:r>
    </w:p>
    <w:p w14:paraId="7C1AF0B1" w14:textId="1247B23C" w:rsidR="00C80A4A" w:rsidRPr="00427302" w:rsidRDefault="00C80A4A" w:rsidP="000D0FA9">
      <w:pPr>
        <w:spacing w:after="0" w:line="240" w:lineRule="auto"/>
        <w:jc w:val="both"/>
        <w:rPr>
          <w:rFonts w:ascii="Arial" w:hAnsi="Arial" w:cs="Arial"/>
          <w:bCs/>
        </w:rPr>
      </w:pPr>
    </w:p>
    <w:p w14:paraId="210280FE" w14:textId="76E185D2" w:rsidR="004D0B03" w:rsidRPr="004D490C" w:rsidRDefault="00CD400B" w:rsidP="000D0FA9">
      <w:pPr>
        <w:spacing w:after="0" w:line="240" w:lineRule="auto"/>
        <w:jc w:val="both"/>
        <w:rPr>
          <w:rFonts w:ascii="Arial" w:hAnsi="Arial" w:cs="Arial"/>
        </w:rPr>
      </w:pPr>
      <w:r>
        <w:rPr>
          <w:rFonts w:ascii="Arial" w:hAnsi="Arial" w:cs="Arial"/>
          <w:i/>
          <w:color w:val="FF0000"/>
        </w:rPr>
        <w:t>[</w:t>
      </w:r>
      <w:r w:rsidR="00E966A0" w:rsidRPr="004D490C">
        <w:rPr>
          <w:rFonts w:ascii="Arial" w:hAnsi="Arial" w:cs="Arial"/>
          <w:i/>
          <w:color w:val="FF0000"/>
        </w:rPr>
        <w:t>Aucune entente</w:t>
      </w:r>
      <w:r>
        <w:rPr>
          <w:rFonts w:ascii="Arial" w:hAnsi="Arial" w:cs="Arial"/>
          <w:i/>
          <w:color w:val="FF0000"/>
        </w:rPr>
        <w:t>]</w:t>
      </w:r>
      <w:r w:rsidR="00D37AD6" w:rsidRPr="004D490C">
        <w:rPr>
          <w:rFonts w:ascii="Arial" w:hAnsi="Arial" w:cs="Arial"/>
          <w:i/>
          <w:color w:val="FF0000"/>
        </w:rPr>
        <w:t xml:space="preserve"> </w:t>
      </w:r>
      <w:r w:rsidR="00774A82" w:rsidRPr="004D490C">
        <w:rPr>
          <w:rFonts w:ascii="Arial" w:hAnsi="Arial" w:cs="Arial"/>
        </w:rPr>
        <w:t xml:space="preserve">La municipalité et ses entités consolidées participent à </w:t>
      </w:r>
      <w:r w:rsidR="00440A6C">
        <w:rPr>
          <w:rFonts w:ascii="Arial" w:hAnsi="Arial" w:cs="Arial"/>
        </w:rPr>
        <w:t xml:space="preserve">un </w:t>
      </w:r>
      <w:r w:rsidR="00440A6C" w:rsidRPr="008E7D43">
        <w:rPr>
          <w:rFonts w:ascii="Arial" w:hAnsi="Arial" w:cs="Arial"/>
          <w:color w:val="0070C0"/>
        </w:rPr>
        <w:t xml:space="preserve">(des) </w:t>
      </w:r>
      <w:r w:rsidR="00774A82" w:rsidRPr="004D490C">
        <w:rPr>
          <w:rFonts w:ascii="Arial" w:hAnsi="Arial" w:cs="Arial"/>
        </w:rPr>
        <w:t>régime</w:t>
      </w:r>
      <w:r w:rsidR="00440A6C" w:rsidRPr="008E7D43">
        <w:rPr>
          <w:rFonts w:ascii="Arial" w:hAnsi="Arial" w:cs="Arial"/>
          <w:color w:val="0070C0"/>
        </w:rPr>
        <w:t>(</w:t>
      </w:r>
      <w:r w:rsidR="00774A82" w:rsidRPr="008E7D43">
        <w:rPr>
          <w:rFonts w:ascii="Arial" w:hAnsi="Arial" w:cs="Arial"/>
          <w:color w:val="0070C0"/>
        </w:rPr>
        <w:t>s</w:t>
      </w:r>
      <w:r w:rsidR="00440A6C" w:rsidRPr="008E7D43">
        <w:rPr>
          <w:rFonts w:ascii="Arial" w:hAnsi="Arial" w:cs="Arial"/>
          <w:color w:val="0070C0"/>
        </w:rPr>
        <w:t>)</w:t>
      </w:r>
      <w:r w:rsidR="00774A82" w:rsidRPr="004D490C">
        <w:rPr>
          <w:rFonts w:ascii="Arial" w:hAnsi="Arial" w:cs="Arial"/>
        </w:rPr>
        <w:t xml:space="preserve"> de retraite qui </w:t>
      </w:r>
      <w:r w:rsidR="00440A6C">
        <w:rPr>
          <w:rFonts w:ascii="Arial" w:hAnsi="Arial" w:cs="Arial"/>
        </w:rPr>
        <w:t xml:space="preserve">est </w:t>
      </w:r>
      <w:r w:rsidR="00440A6C" w:rsidRPr="008E7D43">
        <w:rPr>
          <w:rFonts w:ascii="Arial" w:hAnsi="Arial" w:cs="Arial"/>
          <w:color w:val="0070C0"/>
        </w:rPr>
        <w:t>(</w:t>
      </w:r>
      <w:r w:rsidR="00774A82" w:rsidRPr="008E7D43">
        <w:rPr>
          <w:rFonts w:ascii="Arial" w:hAnsi="Arial" w:cs="Arial"/>
          <w:color w:val="0070C0"/>
        </w:rPr>
        <w:t>sont</w:t>
      </w:r>
      <w:r w:rsidR="00440A6C" w:rsidRPr="008E7D43">
        <w:rPr>
          <w:rFonts w:ascii="Arial" w:hAnsi="Arial" w:cs="Arial"/>
          <w:color w:val="0070C0"/>
        </w:rPr>
        <w:t>)</w:t>
      </w:r>
      <w:r w:rsidR="00774A82" w:rsidRPr="004D490C">
        <w:rPr>
          <w:rFonts w:ascii="Arial" w:hAnsi="Arial" w:cs="Arial"/>
        </w:rPr>
        <w:t xml:space="preserve"> visé</w:t>
      </w:r>
      <w:r w:rsidR="00440A6C" w:rsidRPr="008E7D43">
        <w:rPr>
          <w:rFonts w:ascii="Arial" w:hAnsi="Arial" w:cs="Arial"/>
          <w:color w:val="0070C0"/>
        </w:rPr>
        <w:t>(</w:t>
      </w:r>
      <w:r w:rsidR="00774A82" w:rsidRPr="008E7D43">
        <w:rPr>
          <w:rFonts w:ascii="Arial" w:hAnsi="Arial" w:cs="Arial"/>
          <w:color w:val="0070C0"/>
        </w:rPr>
        <w:t>s</w:t>
      </w:r>
      <w:r w:rsidR="00440A6C" w:rsidRPr="008E7D43">
        <w:rPr>
          <w:rFonts w:ascii="Arial" w:hAnsi="Arial" w:cs="Arial"/>
          <w:color w:val="0070C0"/>
        </w:rPr>
        <w:t>)</w:t>
      </w:r>
      <w:r w:rsidR="00774A82" w:rsidRPr="004D490C">
        <w:rPr>
          <w:rFonts w:ascii="Arial" w:hAnsi="Arial" w:cs="Arial"/>
        </w:rPr>
        <w:t xml:space="preserve"> par la Loi </w:t>
      </w:r>
      <w:r w:rsidR="004D741B" w:rsidRPr="004D490C">
        <w:rPr>
          <w:rFonts w:ascii="Arial" w:hAnsi="Arial" w:cs="Arial"/>
        </w:rPr>
        <w:t xml:space="preserve">et </w:t>
      </w:r>
      <w:r w:rsidR="00774A82" w:rsidRPr="004D490C">
        <w:rPr>
          <w:rFonts w:ascii="Arial" w:hAnsi="Arial" w:cs="Arial"/>
        </w:rPr>
        <w:t xml:space="preserve">qui </w:t>
      </w:r>
      <w:r w:rsidR="00440A6C">
        <w:rPr>
          <w:rFonts w:ascii="Arial" w:hAnsi="Arial" w:cs="Arial"/>
        </w:rPr>
        <w:t xml:space="preserve">fait </w:t>
      </w:r>
      <w:r w:rsidR="00440A6C" w:rsidRPr="008E7D43">
        <w:rPr>
          <w:rFonts w:ascii="Arial" w:hAnsi="Arial" w:cs="Arial"/>
          <w:color w:val="0070C0"/>
        </w:rPr>
        <w:t>(</w:t>
      </w:r>
      <w:r w:rsidR="00774A82" w:rsidRPr="008E7D43">
        <w:rPr>
          <w:rFonts w:ascii="Arial" w:hAnsi="Arial" w:cs="Arial"/>
          <w:color w:val="0070C0"/>
        </w:rPr>
        <w:t>font</w:t>
      </w:r>
      <w:r w:rsidR="00440A6C" w:rsidRPr="008E7D43">
        <w:rPr>
          <w:rFonts w:ascii="Arial" w:hAnsi="Arial" w:cs="Arial"/>
          <w:color w:val="0070C0"/>
        </w:rPr>
        <w:t>)</w:t>
      </w:r>
      <w:r w:rsidR="00774A82" w:rsidRPr="004D490C">
        <w:rPr>
          <w:rFonts w:ascii="Arial" w:hAnsi="Arial" w:cs="Arial"/>
        </w:rPr>
        <w:t xml:space="preserve"> l’objet du processus de négociations depuis février 2015</w:t>
      </w:r>
      <w:r w:rsidR="00F92906" w:rsidRPr="004D490C">
        <w:rPr>
          <w:rFonts w:ascii="Arial" w:hAnsi="Arial" w:cs="Arial"/>
        </w:rPr>
        <w:t xml:space="preserve"> </w:t>
      </w:r>
      <w:r w:rsidR="00F92906" w:rsidRPr="00CD400B">
        <w:rPr>
          <w:rFonts w:ascii="Arial" w:hAnsi="Arial" w:cs="Arial"/>
          <w:color w:val="0070C0"/>
        </w:rPr>
        <w:t xml:space="preserve">(janvier 2016 </w:t>
      </w:r>
      <w:r w:rsidR="00F92906" w:rsidRPr="00440A6C">
        <w:rPr>
          <w:rFonts w:ascii="Arial" w:hAnsi="Arial" w:cs="Arial"/>
          <w:i/>
          <w:color w:val="FF0000"/>
        </w:rPr>
        <w:t>pour régime avec report</w:t>
      </w:r>
      <w:r w:rsidR="00F92906" w:rsidRPr="00CD400B">
        <w:rPr>
          <w:rFonts w:ascii="Arial" w:hAnsi="Arial" w:cs="Arial"/>
          <w:color w:val="0070C0"/>
        </w:rPr>
        <w:t>)</w:t>
      </w:r>
      <w:r w:rsidR="00774A82" w:rsidRPr="004D490C">
        <w:rPr>
          <w:rFonts w:ascii="Arial" w:hAnsi="Arial" w:cs="Arial"/>
        </w:rPr>
        <w:t xml:space="preserve">. </w:t>
      </w:r>
      <w:r w:rsidR="0047156F" w:rsidRPr="004D490C">
        <w:rPr>
          <w:rFonts w:ascii="Arial" w:hAnsi="Arial" w:cs="Arial"/>
        </w:rPr>
        <w:t>À moins d’</w:t>
      </w:r>
      <w:r w:rsidR="00962BC7">
        <w:rPr>
          <w:rFonts w:ascii="Arial" w:hAnsi="Arial" w:cs="Arial"/>
        </w:rPr>
        <w:t>une e</w:t>
      </w:r>
      <w:r w:rsidR="0047156F" w:rsidRPr="004D490C">
        <w:rPr>
          <w:rFonts w:ascii="Arial" w:hAnsi="Arial" w:cs="Arial"/>
        </w:rPr>
        <w:t>ntente différente à cet effet, la Loi prévoit que l</w:t>
      </w:r>
      <w:r w:rsidR="00774A82" w:rsidRPr="004D490C">
        <w:rPr>
          <w:rFonts w:ascii="Arial" w:hAnsi="Arial" w:cs="Arial"/>
        </w:rPr>
        <w:t xml:space="preserve">es modalités de partage du service courant et du fonds de stabilisation s’appliquent à compter de l’entente entre les parties </w:t>
      </w:r>
      <w:r w:rsidR="00BF103D" w:rsidRPr="004D490C">
        <w:rPr>
          <w:rFonts w:ascii="Arial" w:hAnsi="Arial" w:cs="Arial"/>
        </w:rPr>
        <w:t xml:space="preserve">ou </w:t>
      </w:r>
      <w:r w:rsidR="00664E98" w:rsidRPr="004D490C">
        <w:rPr>
          <w:rFonts w:ascii="Arial" w:hAnsi="Arial" w:cs="Arial"/>
        </w:rPr>
        <w:t xml:space="preserve">de </w:t>
      </w:r>
      <w:r w:rsidR="00BF103D" w:rsidRPr="004D490C">
        <w:rPr>
          <w:rFonts w:ascii="Arial" w:hAnsi="Arial" w:cs="Arial"/>
        </w:rPr>
        <w:t xml:space="preserve">la date de fin de la convention en vigueur pour les régimes avec report </w:t>
      </w:r>
      <w:r w:rsidR="00774A82" w:rsidRPr="004D490C">
        <w:rPr>
          <w:rFonts w:ascii="Arial" w:hAnsi="Arial" w:cs="Arial"/>
        </w:rPr>
        <w:t>(sauf si les parties avaient déjà convenu de créer un fonds de stabilisation et que celui-ci est déjà en vigueur).</w:t>
      </w:r>
      <w:r w:rsidR="002C519E" w:rsidRPr="004D490C">
        <w:rPr>
          <w:rFonts w:ascii="Arial" w:hAnsi="Arial" w:cs="Arial"/>
        </w:rPr>
        <w:t xml:space="preserve"> À la date de la mise au point définitive du rapport financier, aucune</w:t>
      </w:r>
      <w:r w:rsidR="0018231B" w:rsidRPr="004D490C">
        <w:rPr>
          <w:rFonts w:ascii="Arial" w:hAnsi="Arial" w:cs="Arial"/>
        </w:rPr>
        <w:t xml:space="preserve"> entente</w:t>
      </w:r>
      <w:r w:rsidR="002C519E" w:rsidRPr="004D490C">
        <w:rPr>
          <w:rFonts w:ascii="Arial" w:hAnsi="Arial" w:cs="Arial"/>
        </w:rPr>
        <w:t xml:space="preserve"> n’</w:t>
      </w:r>
      <w:r w:rsidR="0018231B" w:rsidRPr="004D490C">
        <w:rPr>
          <w:rFonts w:ascii="Arial" w:hAnsi="Arial" w:cs="Arial"/>
        </w:rPr>
        <w:t>a été conclue</w:t>
      </w:r>
      <w:r w:rsidR="000222C7" w:rsidRPr="004D490C">
        <w:rPr>
          <w:rFonts w:ascii="Arial" w:hAnsi="Arial" w:cs="Arial"/>
        </w:rPr>
        <w:t xml:space="preserve"> </w:t>
      </w:r>
      <w:r w:rsidRPr="00CD400B">
        <w:rPr>
          <w:rFonts w:ascii="Arial" w:hAnsi="Arial" w:cs="Arial"/>
          <w:i/>
          <w:color w:val="FF0000"/>
        </w:rPr>
        <w:t>[</w:t>
      </w:r>
      <w:r w:rsidR="000222C7" w:rsidRPr="00CD400B">
        <w:rPr>
          <w:rFonts w:ascii="Arial" w:hAnsi="Arial" w:cs="Arial"/>
          <w:i/>
          <w:color w:val="FF0000"/>
        </w:rPr>
        <w:t>n</w:t>
      </w:r>
      <w:r w:rsidR="006B442D" w:rsidRPr="00CD400B">
        <w:rPr>
          <w:rFonts w:ascii="Arial" w:hAnsi="Arial" w:cs="Arial"/>
          <w:i/>
          <w:color w:val="FF0000"/>
        </w:rPr>
        <w:t xml:space="preserve">ote </w:t>
      </w:r>
      <w:r w:rsidR="000222C7" w:rsidRPr="00CD400B">
        <w:rPr>
          <w:rFonts w:ascii="Arial" w:hAnsi="Arial" w:cs="Arial"/>
          <w:i/>
          <w:color w:val="FF0000"/>
        </w:rPr>
        <w:t>2</w:t>
      </w:r>
      <w:r w:rsidRPr="00CD400B">
        <w:rPr>
          <w:rFonts w:ascii="Arial" w:hAnsi="Arial" w:cs="Arial"/>
          <w:i/>
          <w:color w:val="FF0000"/>
        </w:rPr>
        <w:t>]</w:t>
      </w:r>
      <w:r w:rsidR="000222C7" w:rsidRPr="004D490C">
        <w:rPr>
          <w:rFonts w:ascii="Arial" w:hAnsi="Arial" w:cs="Arial"/>
        </w:rPr>
        <w:t>.</w:t>
      </w:r>
    </w:p>
    <w:p w14:paraId="6212364B" w14:textId="77777777" w:rsidR="000D0FA9" w:rsidRPr="004D490C" w:rsidRDefault="000D0FA9" w:rsidP="000D0FA9">
      <w:pPr>
        <w:spacing w:after="0" w:line="240" w:lineRule="auto"/>
        <w:jc w:val="both"/>
        <w:rPr>
          <w:rFonts w:ascii="Arial" w:hAnsi="Arial" w:cs="Arial"/>
        </w:rPr>
      </w:pPr>
    </w:p>
    <w:p w14:paraId="635F3371" w14:textId="0A835954" w:rsidR="00BF103D" w:rsidRPr="004D490C" w:rsidRDefault="00CD400B" w:rsidP="000D0FA9">
      <w:pPr>
        <w:spacing w:after="0" w:line="240" w:lineRule="auto"/>
        <w:jc w:val="both"/>
        <w:rPr>
          <w:rFonts w:ascii="Arial" w:hAnsi="Arial" w:cs="Arial"/>
        </w:rPr>
      </w:pPr>
      <w:r>
        <w:rPr>
          <w:rFonts w:ascii="Arial" w:hAnsi="Arial" w:cs="Arial"/>
          <w:i/>
          <w:color w:val="FF0000"/>
        </w:rPr>
        <w:t>[</w:t>
      </w:r>
      <w:r w:rsidR="00E966A0" w:rsidRPr="004D490C">
        <w:rPr>
          <w:rFonts w:ascii="Arial" w:hAnsi="Arial" w:cs="Arial"/>
          <w:i/>
          <w:color w:val="FF0000"/>
        </w:rPr>
        <w:t>Avec entente</w:t>
      </w:r>
      <w:r>
        <w:rPr>
          <w:rFonts w:ascii="Arial" w:hAnsi="Arial" w:cs="Arial"/>
          <w:i/>
          <w:color w:val="FF0000"/>
        </w:rPr>
        <w:t>]</w:t>
      </w:r>
      <w:r w:rsidR="00E966A0" w:rsidRPr="004D490C">
        <w:rPr>
          <w:rFonts w:ascii="Arial" w:hAnsi="Arial" w:cs="Arial"/>
        </w:rPr>
        <w:t xml:space="preserve"> La municipalité et ses entités consolidées ont finalisé des ententes pour </w:t>
      </w:r>
      <w:r w:rsidR="008E7D43">
        <w:rPr>
          <w:rFonts w:ascii="Arial" w:hAnsi="Arial" w:cs="Arial"/>
        </w:rPr>
        <w:t xml:space="preserve">un </w:t>
      </w:r>
      <w:r w:rsidR="008E7D43" w:rsidRPr="008E7D43">
        <w:rPr>
          <w:rFonts w:ascii="Arial" w:hAnsi="Arial" w:cs="Arial"/>
          <w:color w:val="0070C0"/>
        </w:rPr>
        <w:t xml:space="preserve">(des) </w:t>
      </w:r>
      <w:r w:rsidR="00E966A0" w:rsidRPr="004D490C">
        <w:rPr>
          <w:rFonts w:ascii="Arial" w:hAnsi="Arial" w:cs="Arial"/>
        </w:rPr>
        <w:t>régime</w:t>
      </w:r>
      <w:r w:rsidR="008E7D43" w:rsidRPr="008E7D43">
        <w:rPr>
          <w:rFonts w:ascii="Arial" w:hAnsi="Arial" w:cs="Arial"/>
          <w:color w:val="0070C0"/>
        </w:rPr>
        <w:t>(</w:t>
      </w:r>
      <w:r w:rsidR="00E966A0" w:rsidRPr="008E7D43">
        <w:rPr>
          <w:rFonts w:ascii="Arial" w:hAnsi="Arial" w:cs="Arial"/>
          <w:color w:val="0070C0"/>
        </w:rPr>
        <w:t>s</w:t>
      </w:r>
      <w:r w:rsidR="008E7D43" w:rsidRPr="008E7D43">
        <w:rPr>
          <w:rFonts w:ascii="Arial" w:hAnsi="Arial" w:cs="Arial"/>
          <w:color w:val="0070C0"/>
        </w:rPr>
        <w:t>)</w:t>
      </w:r>
      <w:r w:rsidR="00E966A0" w:rsidRPr="004D490C">
        <w:rPr>
          <w:rFonts w:ascii="Arial" w:hAnsi="Arial" w:cs="Arial"/>
        </w:rPr>
        <w:t xml:space="preserve"> de retraite. L’effet sur les modalités de partage du service courant et du fonds de stabilisation a été appliqué conformément avec les dispositions de la Loi et des dispositions de l’entente conclue. Cette entente n’a pas d’incidence</w:t>
      </w:r>
      <w:r w:rsidR="005E2D24" w:rsidRPr="004D490C">
        <w:rPr>
          <w:rFonts w:ascii="Arial" w:hAnsi="Arial" w:cs="Arial"/>
        </w:rPr>
        <w:t xml:space="preserve"> sur les résultats de l’exercice terminé le 31 décembre 2016</w:t>
      </w:r>
      <w:r w:rsidR="008E7D43">
        <w:rPr>
          <w:rFonts w:ascii="Arial" w:hAnsi="Arial" w:cs="Arial"/>
        </w:rPr>
        <w:t xml:space="preserve"> </w:t>
      </w:r>
      <w:r w:rsidRPr="00CD400B">
        <w:rPr>
          <w:rFonts w:ascii="Arial" w:hAnsi="Arial" w:cs="Arial"/>
          <w:color w:val="0070C0"/>
        </w:rPr>
        <w:t>(</w:t>
      </w:r>
      <w:r w:rsidR="00E966A0" w:rsidRPr="00CD400B">
        <w:rPr>
          <w:rFonts w:ascii="Arial" w:hAnsi="Arial" w:cs="Arial"/>
          <w:color w:val="0070C0"/>
        </w:rPr>
        <w:t>a une incidence</w:t>
      </w:r>
      <w:r w:rsidR="005E2D24" w:rsidRPr="00CD400B">
        <w:rPr>
          <w:rFonts w:ascii="Arial" w:hAnsi="Arial" w:cs="Arial"/>
          <w:color w:val="0070C0"/>
        </w:rPr>
        <w:t xml:space="preserve"> sur les résultats de l’exercice terminé le 31 décembre 2016.</w:t>
      </w:r>
      <w:r w:rsidR="005E2D24" w:rsidRPr="00CD400B">
        <w:rPr>
          <w:rFonts w:ascii="Arial" w:hAnsi="Arial" w:cs="Arial"/>
          <w:bCs/>
          <w:color w:val="0070C0"/>
        </w:rPr>
        <w:t xml:space="preserve"> L’ajustement apporté est le suivant :)</w:t>
      </w:r>
      <w:r>
        <w:rPr>
          <w:rFonts w:ascii="Arial" w:hAnsi="Arial" w:cs="Arial"/>
          <w:bCs/>
          <w:i/>
          <w:color w:val="FF0000"/>
        </w:rPr>
        <w:t xml:space="preserve"> [</w:t>
      </w:r>
      <w:proofErr w:type="gramStart"/>
      <w:r w:rsidR="005E2D24" w:rsidRPr="004D490C">
        <w:rPr>
          <w:rFonts w:ascii="Arial" w:hAnsi="Arial" w:cs="Arial"/>
          <w:bCs/>
          <w:i/>
          <w:color w:val="FF0000"/>
        </w:rPr>
        <w:t>à</w:t>
      </w:r>
      <w:proofErr w:type="gramEnd"/>
      <w:r w:rsidR="005E2D24" w:rsidRPr="004D490C">
        <w:rPr>
          <w:rFonts w:ascii="Arial" w:hAnsi="Arial" w:cs="Arial"/>
          <w:bCs/>
          <w:i/>
          <w:color w:val="FF0000"/>
        </w:rPr>
        <w:t xml:space="preserve"> compléter - </w:t>
      </w:r>
      <w:r w:rsidR="00BF103D" w:rsidRPr="004D490C">
        <w:rPr>
          <w:rFonts w:ascii="Arial" w:hAnsi="Arial" w:cs="Arial"/>
          <w:bCs/>
          <w:i/>
          <w:color w:val="FF0000"/>
        </w:rPr>
        <w:t xml:space="preserve">voir </w:t>
      </w:r>
      <w:r w:rsidR="00427302" w:rsidRPr="004D490C">
        <w:rPr>
          <w:rFonts w:ascii="Arial" w:hAnsi="Arial" w:cs="Arial"/>
          <w:bCs/>
          <w:i/>
          <w:color w:val="FF0000"/>
        </w:rPr>
        <w:t xml:space="preserve">en </w:t>
      </w:r>
      <w:r w:rsidR="00BF103D" w:rsidRPr="004D490C">
        <w:rPr>
          <w:rFonts w:ascii="Arial" w:hAnsi="Arial" w:cs="Arial"/>
          <w:bCs/>
          <w:i/>
          <w:color w:val="FF0000"/>
        </w:rPr>
        <w:t xml:space="preserve">annexe pour </w:t>
      </w:r>
      <w:r w:rsidR="005E2D24" w:rsidRPr="004D490C">
        <w:rPr>
          <w:rFonts w:ascii="Arial" w:hAnsi="Arial" w:cs="Arial"/>
          <w:bCs/>
          <w:i/>
          <w:color w:val="FF0000"/>
        </w:rPr>
        <w:t xml:space="preserve">un </w:t>
      </w:r>
      <w:r w:rsidR="00BF103D" w:rsidRPr="004D490C">
        <w:rPr>
          <w:rFonts w:ascii="Arial" w:hAnsi="Arial" w:cs="Arial"/>
          <w:bCs/>
          <w:i/>
          <w:color w:val="FF0000"/>
        </w:rPr>
        <w:t>exemple de présentation</w:t>
      </w:r>
      <w:r w:rsidR="005E2D24" w:rsidRPr="004D490C">
        <w:rPr>
          <w:rFonts w:ascii="Arial" w:hAnsi="Arial" w:cs="Arial"/>
          <w:bCs/>
          <w:i/>
          <w:color w:val="FF0000"/>
        </w:rPr>
        <w:t xml:space="preserve"> d’impact possible</w:t>
      </w:r>
      <w:r>
        <w:rPr>
          <w:rFonts w:ascii="Arial" w:hAnsi="Arial" w:cs="Arial"/>
          <w:bCs/>
          <w:i/>
          <w:color w:val="FF0000"/>
        </w:rPr>
        <w:t>]</w:t>
      </w:r>
      <w:r w:rsidR="00E966A0" w:rsidRPr="008E7D43">
        <w:rPr>
          <w:rFonts w:ascii="Arial" w:hAnsi="Arial" w:cs="Arial"/>
        </w:rPr>
        <w:t>.</w:t>
      </w:r>
    </w:p>
    <w:p w14:paraId="781B4B77" w14:textId="77777777" w:rsidR="004D0B03" w:rsidRPr="004D490C" w:rsidRDefault="004D0B03" w:rsidP="000D0FA9">
      <w:pPr>
        <w:spacing w:after="0" w:line="240" w:lineRule="auto"/>
        <w:jc w:val="both"/>
        <w:rPr>
          <w:rFonts w:ascii="Arial" w:hAnsi="Arial" w:cs="Arial"/>
        </w:rPr>
      </w:pPr>
    </w:p>
    <w:p w14:paraId="6AF0E2BD" w14:textId="08CF53D2" w:rsidR="005E2D24" w:rsidRPr="00CD400B" w:rsidRDefault="00CD400B" w:rsidP="005E2D24">
      <w:pPr>
        <w:spacing w:after="0" w:line="240" w:lineRule="auto"/>
        <w:jc w:val="both"/>
        <w:rPr>
          <w:rFonts w:ascii="Arial" w:hAnsi="Arial" w:cs="Arial"/>
          <w:bCs/>
          <w:color w:val="0070C0"/>
        </w:rPr>
      </w:pPr>
      <w:r>
        <w:rPr>
          <w:rFonts w:ascii="Arial" w:hAnsi="Arial" w:cs="Arial"/>
          <w:bCs/>
          <w:i/>
          <w:color w:val="FF0000"/>
        </w:rPr>
        <w:t>[</w:t>
      </w:r>
      <w:r w:rsidR="001C6C7B" w:rsidRPr="004D490C">
        <w:rPr>
          <w:rFonts w:ascii="Arial" w:hAnsi="Arial" w:cs="Arial"/>
          <w:bCs/>
          <w:i/>
          <w:color w:val="FF0000"/>
        </w:rPr>
        <w:t>Si applicable</w:t>
      </w:r>
      <w:r>
        <w:rPr>
          <w:rFonts w:ascii="Arial" w:hAnsi="Arial" w:cs="Arial"/>
          <w:bCs/>
          <w:i/>
          <w:color w:val="FF0000"/>
        </w:rPr>
        <w:t>]</w:t>
      </w:r>
      <w:r w:rsidR="001C6C7B" w:rsidRPr="004D490C">
        <w:rPr>
          <w:rFonts w:ascii="Arial" w:hAnsi="Arial" w:cs="Arial"/>
          <w:bCs/>
          <w:color w:val="FF0000"/>
        </w:rPr>
        <w:t xml:space="preserve"> </w:t>
      </w:r>
      <w:r w:rsidR="00DE4ACA" w:rsidRPr="004D490C">
        <w:rPr>
          <w:rFonts w:ascii="Arial" w:hAnsi="Arial" w:cs="Arial"/>
        </w:rPr>
        <w:t>Compte tenu de la situation financi</w:t>
      </w:r>
      <w:r w:rsidR="001C6C7B" w:rsidRPr="004D490C">
        <w:rPr>
          <w:rFonts w:ascii="Arial" w:hAnsi="Arial" w:cs="Arial"/>
        </w:rPr>
        <w:t>ère du</w:t>
      </w:r>
      <w:r w:rsidR="00F92906" w:rsidRPr="004D490C">
        <w:rPr>
          <w:rFonts w:ascii="Arial" w:hAnsi="Arial" w:cs="Arial"/>
        </w:rPr>
        <w:t xml:space="preserve"> </w:t>
      </w:r>
      <w:r w:rsidR="00F92906" w:rsidRPr="00174A72">
        <w:rPr>
          <w:rFonts w:ascii="Arial" w:hAnsi="Arial" w:cs="Arial"/>
          <w:color w:val="0070C0"/>
        </w:rPr>
        <w:t>(des)</w:t>
      </w:r>
      <w:r w:rsidR="001C6C7B" w:rsidRPr="00174A72">
        <w:rPr>
          <w:rFonts w:ascii="Arial" w:hAnsi="Arial" w:cs="Arial"/>
          <w:color w:val="0070C0"/>
        </w:rPr>
        <w:t xml:space="preserve"> </w:t>
      </w:r>
      <w:r w:rsidR="001C6C7B" w:rsidRPr="004D490C">
        <w:rPr>
          <w:rFonts w:ascii="Arial" w:hAnsi="Arial" w:cs="Arial"/>
        </w:rPr>
        <w:t>régime</w:t>
      </w:r>
      <w:r w:rsidR="00F92906" w:rsidRPr="00174A72">
        <w:rPr>
          <w:rFonts w:ascii="Arial" w:hAnsi="Arial" w:cs="Arial"/>
          <w:color w:val="0070C0"/>
        </w:rPr>
        <w:t>(s)</w:t>
      </w:r>
      <w:r w:rsidR="001C6C7B" w:rsidRPr="004D490C">
        <w:rPr>
          <w:rFonts w:ascii="Arial" w:hAnsi="Arial" w:cs="Arial"/>
        </w:rPr>
        <w:t xml:space="preserve"> au 31 décembre 2015, la municipalité </w:t>
      </w:r>
      <w:r w:rsidR="00DE4ACA" w:rsidRPr="004D490C">
        <w:rPr>
          <w:rFonts w:ascii="Arial" w:hAnsi="Arial" w:cs="Arial"/>
        </w:rPr>
        <w:t>a décidé</w:t>
      </w:r>
      <w:r w:rsidR="001C6C7B" w:rsidRPr="004D490C">
        <w:rPr>
          <w:rFonts w:ascii="Arial" w:hAnsi="Arial" w:cs="Arial"/>
        </w:rPr>
        <w:t>, au moyen d’une</w:t>
      </w:r>
      <w:r w:rsidR="00DE4ACA" w:rsidRPr="004D490C">
        <w:rPr>
          <w:rFonts w:ascii="Arial" w:hAnsi="Arial" w:cs="Arial"/>
        </w:rPr>
        <w:t xml:space="preserve"> résolution adoptée </w:t>
      </w:r>
      <w:r w:rsidR="001C6C7B" w:rsidRPr="004D490C">
        <w:rPr>
          <w:rFonts w:ascii="Arial" w:hAnsi="Arial" w:cs="Arial"/>
        </w:rPr>
        <w:t xml:space="preserve">par son conseil le …. </w:t>
      </w:r>
      <w:r w:rsidR="00DE4ACA" w:rsidRPr="004D490C">
        <w:rPr>
          <w:rFonts w:ascii="Arial" w:hAnsi="Arial" w:cs="Arial"/>
        </w:rPr>
        <w:t>2016, d</w:t>
      </w:r>
      <w:r w:rsidR="00F92906" w:rsidRPr="004D490C">
        <w:rPr>
          <w:rFonts w:ascii="Arial" w:hAnsi="Arial" w:cs="Arial"/>
        </w:rPr>
        <w:t>e suspendre</w:t>
      </w:r>
      <w:r w:rsidR="00DE4ACA" w:rsidRPr="004D490C">
        <w:rPr>
          <w:rFonts w:ascii="Arial" w:hAnsi="Arial" w:cs="Arial"/>
        </w:rPr>
        <w:t xml:space="preserve"> </w:t>
      </w:r>
      <w:r w:rsidR="005E2D24" w:rsidRPr="00CD400B">
        <w:rPr>
          <w:rFonts w:ascii="Arial" w:hAnsi="Arial" w:cs="Arial"/>
          <w:color w:val="0070C0"/>
        </w:rPr>
        <w:t>(une partie de</w:t>
      </w:r>
      <w:r w:rsidR="00DE4ACA" w:rsidRPr="00CD400B">
        <w:rPr>
          <w:rFonts w:ascii="Arial" w:hAnsi="Arial" w:cs="Arial"/>
          <w:color w:val="0070C0"/>
        </w:rPr>
        <w:t xml:space="preserve">) </w:t>
      </w:r>
      <w:r w:rsidR="00DE4ACA" w:rsidRPr="004D490C">
        <w:rPr>
          <w:rFonts w:ascii="Arial" w:hAnsi="Arial" w:cs="Arial"/>
        </w:rPr>
        <w:t>l’indexation automatique pour les participants retraités</w:t>
      </w:r>
      <w:r w:rsidR="001C6C7B" w:rsidRPr="004D490C">
        <w:rPr>
          <w:rFonts w:ascii="Arial" w:hAnsi="Arial" w:cs="Arial"/>
        </w:rPr>
        <w:t xml:space="preserve"> tel que le lui permet la Loi. </w:t>
      </w:r>
      <w:r w:rsidR="001C6C7B" w:rsidRPr="004D490C">
        <w:rPr>
          <w:rFonts w:ascii="Arial" w:hAnsi="Arial" w:cs="Arial"/>
          <w:bCs/>
        </w:rPr>
        <w:t xml:space="preserve">Les résultats de l’année 2016 tiennent compte de l’effet de cette </w:t>
      </w:r>
      <w:r w:rsidR="00F92906" w:rsidRPr="004D490C">
        <w:rPr>
          <w:rFonts w:ascii="Arial" w:hAnsi="Arial" w:cs="Arial"/>
          <w:bCs/>
        </w:rPr>
        <w:t>suspension</w:t>
      </w:r>
      <w:r w:rsidR="001C6C7B" w:rsidRPr="004D490C">
        <w:rPr>
          <w:rFonts w:ascii="Arial" w:hAnsi="Arial" w:cs="Arial"/>
          <w:bCs/>
        </w:rPr>
        <w:t>.</w:t>
      </w:r>
      <w:r w:rsidR="005E2D24" w:rsidRPr="004D490C">
        <w:rPr>
          <w:rFonts w:ascii="Arial" w:hAnsi="Arial" w:cs="Arial"/>
          <w:bCs/>
        </w:rPr>
        <w:t xml:space="preserve"> L’ajustement apporté est le suivant : </w:t>
      </w:r>
      <w:r>
        <w:rPr>
          <w:rFonts w:ascii="Arial" w:hAnsi="Arial" w:cs="Arial"/>
          <w:bCs/>
          <w:i/>
          <w:color w:val="FF0000"/>
        </w:rPr>
        <w:t>[</w:t>
      </w:r>
      <w:r w:rsidR="005E2D24" w:rsidRPr="004D490C">
        <w:rPr>
          <w:rFonts w:ascii="Arial" w:hAnsi="Arial" w:cs="Arial"/>
          <w:bCs/>
          <w:i/>
          <w:color w:val="FF0000"/>
        </w:rPr>
        <w:t>à compléter - voir en annexe pour un exemple de présentation d’impact possible</w:t>
      </w:r>
      <w:r>
        <w:rPr>
          <w:rFonts w:ascii="Arial" w:hAnsi="Arial" w:cs="Arial"/>
          <w:bCs/>
          <w:i/>
          <w:color w:val="FF0000"/>
        </w:rPr>
        <w:t>]</w:t>
      </w:r>
      <w:r w:rsidRPr="008E7D43">
        <w:rPr>
          <w:rFonts w:ascii="Arial" w:hAnsi="Arial" w:cs="Arial"/>
          <w:bCs/>
        </w:rPr>
        <w:t>.</w:t>
      </w:r>
    </w:p>
    <w:p w14:paraId="17D5EF59" w14:textId="77777777" w:rsidR="004D0B03" w:rsidRPr="000222C7" w:rsidRDefault="004D0B03" w:rsidP="000D0FA9">
      <w:pPr>
        <w:spacing w:after="0" w:line="240" w:lineRule="auto"/>
        <w:jc w:val="both"/>
        <w:rPr>
          <w:rFonts w:ascii="Arial" w:hAnsi="Arial" w:cs="Arial"/>
          <w:b/>
          <w:bCs/>
          <w:i/>
          <w:color w:val="FF0000"/>
          <w:highlight w:val="yellow"/>
        </w:rPr>
      </w:pPr>
    </w:p>
    <w:p w14:paraId="0A42EAEE" w14:textId="77777777" w:rsidR="00440A6C" w:rsidRDefault="00440A6C" w:rsidP="000222C7">
      <w:pPr>
        <w:pStyle w:val="Commentaire"/>
        <w:spacing w:after="0"/>
        <w:rPr>
          <w:rFonts w:ascii="Arial" w:hAnsi="Arial" w:cs="Arial"/>
          <w:i/>
          <w:color w:val="FF0000"/>
          <w:sz w:val="22"/>
          <w:szCs w:val="22"/>
          <w:highlight w:val="yellow"/>
        </w:rPr>
      </w:pPr>
    </w:p>
    <w:p w14:paraId="7C6B5BE1" w14:textId="11DBF59D" w:rsidR="000222C7" w:rsidRPr="008E7D43" w:rsidRDefault="008E7D43" w:rsidP="000222C7">
      <w:pPr>
        <w:pStyle w:val="Commentaire"/>
        <w:spacing w:after="0"/>
        <w:rPr>
          <w:rFonts w:ascii="Arial" w:hAnsi="Arial" w:cs="Arial"/>
          <w:i/>
          <w:color w:val="FF0000"/>
          <w:sz w:val="22"/>
          <w:szCs w:val="22"/>
        </w:rPr>
      </w:pPr>
      <w:r w:rsidRPr="008E7D43">
        <w:rPr>
          <w:rFonts w:ascii="Arial" w:hAnsi="Arial" w:cs="Arial"/>
          <w:i/>
          <w:color w:val="FF0000"/>
          <w:sz w:val="22"/>
          <w:szCs w:val="22"/>
        </w:rPr>
        <w:t>[</w:t>
      </w:r>
      <w:r w:rsidR="000222C7" w:rsidRPr="008E7D43">
        <w:rPr>
          <w:rFonts w:ascii="Arial" w:hAnsi="Arial" w:cs="Arial"/>
          <w:i/>
          <w:color w:val="FF0000"/>
          <w:sz w:val="22"/>
          <w:szCs w:val="22"/>
        </w:rPr>
        <w:t xml:space="preserve">Note 1 : Certains régimes ont fait l’objet de nouvelles évaluations – par exemple pour </w:t>
      </w:r>
      <w:r w:rsidR="00E11599" w:rsidRPr="008E7D43">
        <w:rPr>
          <w:rFonts w:ascii="Arial" w:hAnsi="Arial" w:cs="Arial"/>
          <w:i/>
          <w:color w:val="FF0000"/>
          <w:sz w:val="22"/>
          <w:szCs w:val="22"/>
        </w:rPr>
        <w:t xml:space="preserve">la </w:t>
      </w:r>
      <w:r w:rsidR="000222C7" w:rsidRPr="008E7D43">
        <w:rPr>
          <w:rFonts w:ascii="Arial" w:hAnsi="Arial" w:cs="Arial"/>
          <w:i/>
          <w:color w:val="FF0000"/>
          <w:sz w:val="22"/>
          <w:szCs w:val="22"/>
        </w:rPr>
        <w:t xml:space="preserve">table de mortalité ajustée ou des clauses d’indexation – et des résultats différents ont été obtenus sur le partage du déficit notamment. Donc ajustements possibles au coût des services passés en 2016 et aux amortissements vs ce qui était </w:t>
      </w:r>
      <w:r w:rsidR="005E2D24" w:rsidRPr="008E7D43">
        <w:rPr>
          <w:rFonts w:ascii="Arial" w:hAnsi="Arial" w:cs="Arial"/>
          <w:i/>
          <w:color w:val="FF0000"/>
          <w:sz w:val="22"/>
          <w:szCs w:val="22"/>
        </w:rPr>
        <w:t>constaté</w:t>
      </w:r>
      <w:r w:rsidR="000222C7" w:rsidRPr="008E7D43">
        <w:rPr>
          <w:rFonts w:ascii="Arial" w:hAnsi="Arial" w:cs="Arial"/>
          <w:i/>
          <w:color w:val="FF0000"/>
          <w:sz w:val="22"/>
          <w:szCs w:val="22"/>
        </w:rPr>
        <w:t xml:space="preserve"> précédemment.</w:t>
      </w:r>
      <w:r w:rsidRPr="008E7D43">
        <w:rPr>
          <w:rFonts w:ascii="Arial" w:hAnsi="Arial" w:cs="Arial"/>
          <w:i/>
          <w:color w:val="FF0000"/>
          <w:sz w:val="22"/>
          <w:szCs w:val="22"/>
        </w:rPr>
        <w:t>]</w:t>
      </w:r>
    </w:p>
    <w:p w14:paraId="1F1E54EE" w14:textId="15B1A24A" w:rsidR="000222C7" w:rsidRPr="008E7D43" w:rsidRDefault="000222C7" w:rsidP="000D0FA9">
      <w:pPr>
        <w:spacing w:after="0" w:line="240" w:lineRule="auto"/>
        <w:jc w:val="both"/>
        <w:rPr>
          <w:rFonts w:ascii="Arial" w:hAnsi="Arial" w:cs="Arial"/>
          <w:i/>
          <w:color w:val="FF0000"/>
        </w:rPr>
      </w:pPr>
    </w:p>
    <w:p w14:paraId="416C1212" w14:textId="0EF8058E" w:rsidR="007A253D" w:rsidRPr="00440A6C" w:rsidRDefault="008E7D43" w:rsidP="000D0FA9">
      <w:pPr>
        <w:spacing w:after="0" w:line="240" w:lineRule="auto"/>
        <w:jc w:val="both"/>
        <w:rPr>
          <w:rFonts w:ascii="Arial" w:hAnsi="Arial" w:cs="Arial"/>
          <w:i/>
          <w:color w:val="FF0000"/>
        </w:rPr>
      </w:pPr>
      <w:r w:rsidRPr="008E7D43">
        <w:rPr>
          <w:rFonts w:ascii="Arial" w:hAnsi="Arial" w:cs="Arial"/>
          <w:i/>
          <w:color w:val="FF0000"/>
        </w:rPr>
        <w:t>[</w:t>
      </w:r>
      <w:r w:rsidR="000677C1" w:rsidRPr="008E7D43">
        <w:rPr>
          <w:rFonts w:ascii="Arial" w:hAnsi="Arial" w:cs="Arial"/>
          <w:i/>
          <w:color w:val="FF0000"/>
        </w:rPr>
        <w:t xml:space="preserve">Note </w:t>
      </w:r>
      <w:r w:rsidR="000222C7" w:rsidRPr="008E7D43">
        <w:rPr>
          <w:rFonts w:ascii="Arial" w:hAnsi="Arial" w:cs="Arial"/>
          <w:i/>
          <w:color w:val="FF0000"/>
        </w:rPr>
        <w:t>2</w:t>
      </w:r>
      <w:r w:rsidR="000677C1" w:rsidRPr="008E7D43">
        <w:rPr>
          <w:rFonts w:ascii="Arial" w:hAnsi="Arial" w:cs="Arial"/>
          <w:i/>
          <w:color w:val="FF0000"/>
        </w:rPr>
        <w:t xml:space="preserve"> : </w:t>
      </w:r>
      <w:r w:rsidR="007A253D" w:rsidRPr="008E7D43">
        <w:rPr>
          <w:rFonts w:ascii="Arial" w:hAnsi="Arial" w:cs="Arial"/>
          <w:i/>
          <w:color w:val="FF0000"/>
        </w:rPr>
        <w:t xml:space="preserve">Si l’entente a été </w:t>
      </w:r>
      <w:r w:rsidR="00BF103D" w:rsidRPr="008E7D43">
        <w:rPr>
          <w:rFonts w:ascii="Arial" w:hAnsi="Arial" w:cs="Arial"/>
          <w:i/>
          <w:color w:val="FF0000"/>
        </w:rPr>
        <w:t>signée</w:t>
      </w:r>
      <w:r w:rsidR="007A253D" w:rsidRPr="008E7D43">
        <w:rPr>
          <w:rFonts w:ascii="Arial" w:hAnsi="Arial" w:cs="Arial"/>
          <w:i/>
          <w:color w:val="FF0000"/>
        </w:rPr>
        <w:t xml:space="preserve"> entre la date de fin d’exercice et la date de signature, évaluer l’impact de cette entente et l’information à four</w:t>
      </w:r>
      <w:r w:rsidR="001F1599" w:rsidRPr="008E7D43">
        <w:rPr>
          <w:rFonts w:ascii="Arial" w:hAnsi="Arial" w:cs="Arial"/>
          <w:i/>
          <w:color w:val="FF0000"/>
        </w:rPr>
        <w:t>nir en fonction de la NCA 560.</w:t>
      </w:r>
      <w:r w:rsidRPr="008E7D43">
        <w:rPr>
          <w:rFonts w:ascii="Arial" w:hAnsi="Arial" w:cs="Arial"/>
          <w:i/>
          <w:color w:val="FF0000"/>
        </w:rPr>
        <w:t>]</w:t>
      </w:r>
    </w:p>
    <w:p w14:paraId="69FE14F4" w14:textId="77777777" w:rsidR="007A253D" w:rsidRPr="000D0FA9" w:rsidRDefault="007A253D" w:rsidP="001F1599">
      <w:pPr>
        <w:rPr>
          <w:rFonts w:ascii="Arial" w:hAnsi="Arial" w:cs="Arial"/>
        </w:rPr>
      </w:pPr>
    </w:p>
    <w:p w14:paraId="28F84369" w14:textId="77777777" w:rsidR="00FA277C" w:rsidRDefault="00FA277C">
      <w:pPr>
        <w:spacing w:after="0" w:line="240" w:lineRule="auto"/>
        <w:rPr>
          <w:rFonts w:ascii="Arial" w:eastAsiaTheme="majorEastAsia" w:hAnsi="Arial" w:cs="Arial"/>
          <w:bCs/>
          <w:u w:val="single"/>
        </w:rPr>
      </w:pPr>
      <w:r>
        <w:rPr>
          <w:rFonts w:ascii="Arial" w:hAnsi="Arial" w:cs="Arial"/>
          <w:b/>
          <w:u w:val="single"/>
        </w:rPr>
        <w:br w:type="page"/>
      </w:r>
    </w:p>
    <w:p w14:paraId="0CFEE01D" w14:textId="0BC1E845" w:rsidR="007A253D" w:rsidRPr="00427302" w:rsidRDefault="006E0962" w:rsidP="006E0962">
      <w:pPr>
        <w:pStyle w:val="Titre1"/>
        <w:spacing w:before="0" w:line="240" w:lineRule="auto"/>
        <w:jc w:val="both"/>
        <w:rPr>
          <w:rFonts w:ascii="Arial" w:hAnsi="Arial" w:cs="Arial"/>
          <w:b w:val="0"/>
          <w:color w:val="auto"/>
          <w:sz w:val="22"/>
          <w:szCs w:val="22"/>
          <w:u w:val="single"/>
        </w:rPr>
      </w:pPr>
      <w:r w:rsidRPr="00427302">
        <w:rPr>
          <w:rFonts w:ascii="Arial" w:hAnsi="Arial" w:cs="Arial"/>
          <w:b w:val="0"/>
          <w:color w:val="auto"/>
          <w:sz w:val="22"/>
          <w:szCs w:val="22"/>
          <w:u w:val="single"/>
        </w:rPr>
        <w:lastRenderedPageBreak/>
        <w:t xml:space="preserve">Annexe - </w:t>
      </w:r>
      <w:r w:rsidR="007A253D" w:rsidRPr="00427302">
        <w:rPr>
          <w:rFonts w:ascii="Arial" w:hAnsi="Arial" w:cs="Arial"/>
          <w:b w:val="0"/>
          <w:color w:val="auto"/>
          <w:sz w:val="22"/>
          <w:szCs w:val="22"/>
          <w:u w:val="single"/>
        </w:rPr>
        <w:t>Exemple</w:t>
      </w:r>
      <w:r w:rsidR="0078229C" w:rsidRPr="00427302">
        <w:rPr>
          <w:rFonts w:ascii="Arial" w:hAnsi="Arial" w:cs="Arial"/>
          <w:b w:val="0"/>
          <w:color w:val="auto"/>
          <w:sz w:val="22"/>
          <w:szCs w:val="22"/>
          <w:u w:val="single"/>
        </w:rPr>
        <w:t>s</w:t>
      </w:r>
      <w:r w:rsidR="007A253D" w:rsidRPr="00427302">
        <w:rPr>
          <w:rFonts w:ascii="Arial" w:hAnsi="Arial" w:cs="Arial"/>
          <w:b w:val="0"/>
          <w:color w:val="auto"/>
          <w:sz w:val="22"/>
          <w:szCs w:val="22"/>
          <w:u w:val="single"/>
        </w:rPr>
        <w:t xml:space="preserve"> d</w:t>
      </w:r>
      <w:r w:rsidR="005E2D24">
        <w:rPr>
          <w:rFonts w:ascii="Arial" w:hAnsi="Arial" w:cs="Arial"/>
          <w:b w:val="0"/>
          <w:color w:val="auto"/>
          <w:sz w:val="22"/>
          <w:szCs w:val="22"/>
          <w:u w:val="single"/>
        </w:rPr>
        <w:t>e présentation d</w:t>
      </w:r>
      <w:r w:rsidR="007A253D" w:rsidRPr="00427302">
        <w:rPr>
          <w:rFonts w:ascii="Arial" w:hAnsi="Arial" w:cs="Arial"/>
          <w:b w:val="0"/>
          <w:color w:val="auto"/>
          <w:sz w:val="22"/>
          <w:szCs w:val="22"/>
          <w:u w:val="single"/>
        </w:rPr>
        <w:t>’impact</w:t>
      </w:r>
      <w:r w:rsidR="0078229C" w:rsidRPr="00427302">
        <w:rPr>
          <w:rFonts w:ascii="Arial" w:hAnsi="Arial" w:cs="Arial"/>
          <w:b w:val="0"/>
          <w:color w:val="auto"/>
          <w:sz w:val="22"/>
          <w:szCs w:val="22"/>
          <w:u w:val="single"/>
        </w:rPr>
        <w:t>s</w:t>
      </w:r>
      <w:r w:rsidR="007A253D" w:rsidRPr="00427302">
        <w:rPr>
          <w:rFonts w:ascii="Arial" w:hAnsi="Arial" w:cs="Arial"/>
          <w:b w:val="0"/>
          <w:color w:val="auto"/>
          <w:sz w:val="22"/>
          <w:szCs w:val="22"/>
          <w:u w:val="single"/>
        </w:rPr>
        <w:t xml:space="preserve"> </w:t>
      </w:r>
      <w:r w:rsidR="005E2D24">
        <w:rPr>
          <w:rFonts w:ascii="Arial" w:hAnsi="Arial" w:cs="Arial"/>
          <w:b w:val="0"/>
          <w:color w:val="auto"/>
          <w:sz w:val="22"/>
          <w:szCs w:val="22"/>
          <w:u w:val="single"/>
        </w:rPr>
        <w:t>possibles</w:t>
      </w:r>
    </w:p>
    <w:p w14:paraId="28E87FA5" w14:textId="77777777" w:rsidR="008B71FA" w:rsidRPr="000D0FA9" w:rsidRDefault="008B71FA" w:rsidP="006E0962">
      <w:pPr>
        <w:spacing w:after="0" w:line="240" w:lineRule="auto"/>
        <w:rPr>
          <w:rFonts w:ascii="Arial" w:hAnsi="Arial" w:cs="Arial"/>
        </w:rPr>
      </w:pPr>
    </w:p>
    <w:p w14:paraId="1A157C6D" w14:textId="77777777" w:rsidR="000222C7" w:rsidRPr="004D490C" w:rsidRDefault="000222C7" w:rsidP="000222C7">
      <w:pPr>
        <w:spacing w:after="0" w:line="240" w:lineRule="auto"/>
        <w:rPr>
          <w:rFonts w:ascii="Arial" w:hAnsi="Arial" w:cs="Arial"/>
        </w:rPr>
      </w:pPr>
      <w:r w:rsidRPr="004D490C">
        <w:rPr>
          <w:rFonts w:ascii="Arial" w:hAnsi="Arial" w:cs="Arial"/>
        </w:rPr>
        <w:t>Ce sont les nouveaux effets constatés en 2016 qui doivent être présentés, et non les effets constatés cumulativement depuis 2014.</w:t>
      </w:r>
    </w:p>
    <w:p w14:paraId="78A203E7" w14:textId="77777777" w:rsidR="000222C7" w:rsidRPr="004D490C" w:rsidRDefault="000222C7" w:rsidP="006E0962">
      <w:pPr>
        <w:spacing w:after="0" w:line="240" w:lineRule="auto"/>
        <w:rPr>
          <w:rFonts w:ascii="Arial" w:hAnsi="Arial" w:cs="Arial"/>
        </w:rPr>
      </w:pPr>
    </w:p>
    <w:p w14:paraId="1B14ECB3" w14:textId="7F2B00ED" w:rsidR="004D741B" w:rsidRPr="0005474F" w:rsidRDefault="00427302" w:rsidP="006E0962">
      <w:pPr>
        <w:spacing w:after="0" w:line="240" w:lineRule="auto"/>
        <w:rPr>
          <w:rFonts w:ascii="Arial" w:hAnsi="Arial" w:cs="Arial"/>
          <w:i/>
        </w:rPr>
      </w:pPr>
      <w:r w:rsidRPr="004D490C">
        <w:rPr>
          <w:rFonts w:ascii="Arial" w:hAnsi="Arial" w:cs="Arial"/>
          <w:i/>
        </w:rPr>
        <w:t>NB : L</w:t>
      </w:r>
      <w:r w:rsidR="004D741B" w:rsidRPr="004D490C">
        <w:rPr>
          <w:rFonts w:ascii="Arial" w:hAnsi="Arial" w:cs="Arial"/>
          <w:i/>
        </w:rPr>
        <w:t xml:space="preserve">es lettres entre parenthèses réfèrent aux explications </w:t>
      </w:r>
      <w:r w:rsidRPr="004D490C">
        <w:rPr>
          <w:rFonts w:ascii="Arial" w:hAnsi="Arial" w:cs="Arial"/>
          <w:i/>
        </w:rPr>
        <w:t xml:space="preserve">fournies </w:t>
      </w:r>
      <w:r w:rsidR="004D741B" w:rsidRPr="004D490C">
        <w:rPr>
          <w:rFonts w:ascii="Arial" w:hAnsi="Arial" w:cs="Arial"/>
          <w:i/>
        </w:rPr>
        <w:t>subséque</w:t>
      </w:r>
      <w:r w:rsidRPr="004D490C">
        <w:rPr>
          <w:rFonts w:ascii="Arial" w:hAnsi="Arial" w:cs="Arial"/>
          <w:i/>
        </w:rPr>
        <w:t>mment</w:t>
      </w:r>
      <w:r w:rsidR="004D741B" w:rsidRPr="004D490C">
        <w:rPr>
          <w:rFonts w:ascii="Arial" w:hAnsi="Arial" w:cs="Arial"/>
          <w:i/>
        </w:rPr>
        <w:t>.</w:t>
      </w:r>
      <w:r w:rsidR="0005474F" w:rsidRPr="004D490C">
        <w:rPr>
          <w:rFonts w:ascii="Arial" w:hAnsi="Arial" w:cs="Arial"/>
          <w:i/>
        </w:rPr>
        <w:t xml:space="preserve"> Une incidence ayant pour effet de réduire la charge de retraite est inscrite négativement (en</w:t>
      </w:r>
      <w:r w:rsidR="008E7D43">
        <w:rPr>
          <w:rFonts w:ascii="Arial" w:hAnsi="Arial" w:cs="Arial"/>
          <w:i/>
        </w:rPr>
        <w:t>tre</w:t>
      </w:r>
      <w:r w:rsidR="0005474F" w:rsidRPr="004D490C">
        <w:rPr>
          <w:rFonts w:ascii="Arial" w:hAnsi="Arial" w:cs="Arial"/>
          <w:i/>
        </w:rPr>
        <w:t xml:space="preserve"> parenthèses). Une incidence ayant pour effet d’augmenter la charge est inscrite positivement.</w:t>
      </w:r>
    </w:p>
    <w:p w14:paraId="12C4AB0D" w14:textId="77777777" w:rsidR="00C96DB9" w:rsidRPr="00F92906" w:rsidRDefault="00C96DB9" w:rsidP="00F92906">
      <w:pPr>
        <w:spacing w:after="0"/>
        <w:rPr>
          <w:rFonts w:ascii="Arial" w:hAnsi="Arial" w:cs="Arial"/>
        </w:rPr>
      </w:pPr>
    </w:p>
    <w:p w14:paraId="7E5FFD35" w14:textId="6A175212" w:rsidR="007A253D" w:rsidRPr="004D490C" w:rsidRDefault="007A253D" w:rsidP="007A253D">
      <w:pPr>
        <w:pStyle w:val="Paragraphedeliste"/>
        <w:numPr>
          <w:ilvl w:val="0"/>
          <w:numId w:val="5"/>
        </w:numPr>
        <w:rPr>
          <w:rFonts w:ascii="Arial" w:hAnsi="Arial" w:cs="Arial"/>
        </w:rPr>
      </w:pPr>
      <w:r w:rsidRPr="004D490C">
        <w:rPr>
          <w:rFonts w:ascii="Arial" w:hAnsi="Arial" w:cs="Arial"/>
        </w:rPr>
        <w:t>Partage du déficit des participants actifs, au-delà de l’indexation automatique et d</w:t>
      </w:r>
      <w:r w:rsidR="00FA277C" w:rsidRPr="004D490C">
        <w:rPr>
          <w:rFonts w:ascii="Arial" w:hAnsi="Arial" w:cs="Arial"/>
        </w:rPr>
        <w:t>e la prestation additionnelle (a</w:t>
      </w:r>
      <w:r w:rsidRPr="004D490C">
        <w:rPr>
          <w:rFonts w:ascii="Arial" w:hAnsi="Arial" w:cs="Arial"/>
        </w:rPr>
        <w:t>) :</w:t>
      </w:r>
    </w:p>
    <w:p w14:paraId="4381C7E0" w14:textId="5E3BA045" w:rsidR="007A253D" w:rsidRPr="004D490C" w:rsidRDefault="007A253D" w:rsidP="000C0D65">
      <w:pPr>
        <w:pStyle w:val="Paragraphedeliste"/>
        <w:numPr>
          <w:ilvl w:val="1"/>
          <w:numId w:val="9"/>
        </w:numPr>
        <w:ind w:left="686" w:hanging="294"/>
        <w:rPr>
          <w:rFonts w:ascii="Arial" w:hAnsi="Arial" w:cs="Arial"/>
        </w:rPr>
      </w:pPr>
      <w:r w:rsidRPr="004D490C">
        <w:rPr>
          <w:rFonts w:ascii="Arial" w:hAnsi="Arial" w:cs="Arial"/>
        </w:rPr>
        <w:t>Incidence sur le coût des services passés (</w:t>
      </w:r>
      <w:r w:rsidR="00FA277C" w:rsidRPr="004D490C">
        <w:rPr>
          <w:rFonts w:ascii="Arial" w:hAnsi="Arial" w:cs="Arial"/>
        </w:rPr>
        <w:t>d</w:t>
      </w:r>
      <w:r w:rsidR="00C96DB9" w:rsidRPr="004D490C">
        <w:rPr>
          <w:rFonts w:ascii="Arial" w:hAnsi="Arial" w:cs="Arial"/>
        </w:rPr>
        <w:t>) : (1,5 M$)</w:t>
      </w:r>
    </w:p>
    <w:p w14:paraId="64DDAC52" w14:textId="453C8AFF" w:rsidR="007A253D" w:rsidRPr="004D490C" w:rsidRDefault="007A253D" w:rsidP="000C0D65">
      <w:pPr>
        <w:pStyle w:val="Paragraphedeliste"/>
        <w:numPr>
          <w:ilvl w:val="1"/>
          <w:numId w:val="9"/>
        </w:numPr>
        <w:ind w:left="686" w:hanging="294"/>
        <w:rPr>
          <w:rFonts w:ascii="Arial" w:hAnsi="Arial" w:cs="Arial"/>
        </w:rPr>
      </w:pPr>
      <w:r w:rsidRPr="004D490C">
        <w:rPr>
          <w:rFonts w:ascii="Arial" w:hAnsi="Arial" w:cs="Arial"/>
        </w:rPr>
        <w:t>Pertes actuarielles nettes constatées en contrepartie (</w:t>
      </w:r>
      <w:r w:rsidR="00FA277C" w:rsidRPr="004D490C">
        <w:rPr>
          <w:rFonts w:ascii="Arial" w:hAnsi="Arial" w:cs="Arial"/>
        </w:rPr>
        <w:t>e</w:t>
      </w:r>
      <w:r w:rsidR="00C96DB9" w:rsidRPr="004D490C">
        <w:rPr>
          <w:rFonts w:ascii="Arial" w:hAnsi="Arial" w:cs="Arial"/>
        </w:rPr>
        <w:t>) : 1.5 M$</w:t>
      </w:r>
    </w:p>
    <w:p w14:paraId="2728BEBA" w14:textId="441518E4" w:rsidR="007A253D" w:rsidRPr="004D490C" w:rsidRDefault="007A253D" w:rsidP="000C0D65">
      <w:pPr>
        <w:pStyle w:val="Paragraphedeliste"/>
        <w:numPr>
          <w:ilvl w:val="1"/>
          <w:numId w:val="9"/>
        </w:numPr>
        <w:spacing w:after="0"/>
        <w:ind w:left="686" w:hanging="294"/>
        <w:rPr>
          <w:rFonts w:ascii="Arial" w:hAnsi="Arial" w:cs="Arial"/>
        </w:rPr>
      </w:pPr>
      <w:r w:rsidRPr="004D490C">
        <w:rPr>
          <w:rFonts w:ascii="Arial" w:hAnsi="Arial" w:cs="Arial"/>
        </w:rPr>
        <w:t xml:space="preserve">Incidence sur le coût du service courant de l’exercice : </w:t>
      </w:r>
      <w:r w:rsidR="00F92906" w:rsidRPr="004D490C">
        <w:rPr>
          <w:rFonts w:ascii="Arial" w:hAnsi="Arial" w:cs="Arial"/>
        </w:rPr>
        <w:t>S</w:t>
      </w:r>
      <w:r w:rsidR="00FA277C" w:rsidRPr="004D490C">
        <w:rPr>
          <w:rFonts w:ascii="Arial" w:hAnsi="Arial" w:cs="Arial"/>
        </w:rPr>
        <w:t>.</w:t>
      </w:r>
      <w:r w:rsidR="00F92906" w:rsidRPr="004D490C">
        <w:rPr>
          <w:rFonts w:ascii="Arial" w:hAnsi="Arial" w:cs="Arial"/>
        </w:rPr>
        <w:t>O</w:t>
      </w:r>
      <w:r w:rsidR="00FA277C" w:rsidRPr="004D490C">
        <w:rPr>
          <w:rFonts w:ascii="Arial" w:hAnsi="Arial" w:cs="Arial"/>
        </w:rPr>
        <w:t>.</w:t>
      </w:r>
    </w:p>
    <w:p w14:paraId="74C2269E" w14:textId="77777777" w:rsidR="00C96DB9" w:rsidRPr="004D490C" w:rsidRDefault="00C96DB9" w:rsidP="00F92906">
      <w:pPr>
        <w:spacing w:after="0"/>
        <w:rPr>
          <w:rFonts w:ascii="Arial" w:hAnsi="Arial" w:cs="Arial"/>
        </w:rPr>
      </w:pPr>
    </w:p>
    <w:p w14:paraId="59C40333" w14:textId="7C755189" w:rsidR="00C96DB9" w:rsidRPr="004D490C" w:rsidRDefault="00F92906" w:rsidP="00C96DB9">
      <w:pPr>
        <w:pStyle w:val="Paragraphedeliste"/>
        <w:numPr>
          <w:ilvl w:val="0"/>
          <w:numId w:val="5"/>
        </w:numPr>
        <w:rPr>
          <w:rFonts w:ascii="Arial" w:hAnsi="Arial" w:cs="Arial"/>
        </w:rPr>
      </w:pPr>
      <w:r w:rsidRPr="004D490C">
        <w:rPr>
          <w:rFonts w:ascii="Arial" w:hAnsi="Arial" w:cs="Arial"/>
        </w:rPr>
        <w:t>Suspension</w:t>
      </w:r>
      <w:r w:rsidR="00C96DB9" w:rsidRPr="004D490C">
        <w:rPr>
          <w:rFonts w:ascii="Arial" w:hAnsi="Arial" w:cs="Arial"/>
        </w:rPr>
        <w:t xml:space="preserve"> </w:t>
      </w:r>
      <w:r w:rsidR="00C96DB9" w:rsidRPr="00CD400B">
        <w:rPr>
          <w:rFonts w:ascii="Arial" w:hAnsi="Arial" w:cs="Arial"/>
          <w:color w:val="0070C0"/>
        </w:rPr>
        <w:t xml:space="preserve">(d’une partie) </w:t>
      </w:r>
      <w:r w:rsidR="00C96DB9" w:rsidRPr="004D490C">
        <w:rPr>
          <w:rFonts w:ascii="Arial" w:hAnsi="Arial" w:cs="Arial"/>
        </w:rPr>
        <w:t>de l’indexation automatique des rentes des participants retraités :</w:t>
      </w:r>
    </w:p>
    <w:p w14:paraId="4FBB8F85" w14:textId="167BD83A" w:rsidR="00C96DB9" w:rsidRPr="004D490C" w:rsidRDefault="00C96DB9" w:rsidP="00C96DB9">
      <w:pPr>
        <w:pStyle w:val="Paragraphedeliste"/>
        <w:numPr>
          <w:ilvl w:val="1"/>
          <w:numId w:val="9"/>
        </w:numPr>
        <w:ind w:left="686" w:hanging="294"/>
        <w:rPr>
          <w:rFonts w:ascii="Arial" w:hAnsi="Arial" w:cs="Arial"/>
        </w:rPr>
      </w:pPr>
      <w:r w:rsidRPr="004D490C">
        <w:rPr>
          <w:rFonts w:ascii="Arial" w:hAnsi="Arial" w:cs="Arial"/>
        </w:rPr>
        <w:t>Incidence sur le coût des services passés (</w:t>
      </w:r>
      <w:r w:rsidR="00FA277C" w:rsidRPr="004D490C">
        <w:rPr>
          <w:rFonts w:ascii="Arial" w:hAnsi="Arial" w:cs="Arial"/>
        </w:rPr>
        <w:t>d</w:t>
      </w:r>
      <w:r w:rsidRPr="004D490C">
        <w:rPr>
          <w:rFonts w:ascii="Arial" w:hAnsi="Arial" w:cs="Arial"/>
        </w:rPr>
        <w:t>) : (1 M$)</w:t>
      </w:r>
    </w:p>
    <w:p w14:paraId="697DD2E8" w14:textId="5DAD0A6F" w:rsidR="00C96DB9" w:rsidRPr="004D490C" w:rsidRDefault="00C96DB9" w:rsidP="00C96DB9">
      <w:pPr>
        <w:pStyle w:val="Paragraphedeliste"/>
        <w:numPr>
          <w:ilvl w:val="1"/>
          <w:numId w:val="9"/>
        </w:numPr>
        <w:ind w:left="686" w:hanging="294"/>
        <w:rPr>
          <w:rFonts w:ascii="Arial" w:hAnsi="Arial" w:cs="Arial"/>
        </w:rPr>
      </w:pPr>
      <w:r w:rsidRPr="004D490C">
        <w:rPr>
          <w:rFonts w:ascii="Arial" w:hAnsi="Arial" w:cs="Arial"/>
        </w:rPr>
        <w:t>Pertes actuarielles nettes constatées en contrepartie (</w:t>
      </w:r>
      <w:r w:rsidR="00FA277C" w:rsidRPr="004D490C">
        <w:rPr>
          <w:rFonts w:ascii="Arial" w:hAnsi="Arial" w:cs="Arial"/>
        </w:rPr>
        <w:t>e</w:t>
      </w:r>
      <w:r w:rsidRPr="004D490C">
        <w:rPr>
          <w:rFonts w:ascii="Arial" w:hAnsi="Arial" w:cs="Arial"/>
        </w:rPr>
        <w:t>) : 1 M$</w:t>
      </w:r>
    </w:p>
    <w:p w14:paraId="1B10F636" w14:textId="35A0A232" w:rsidR="00C96DB9" w:rsidRPr="004D490C" w:rsidRDefault="00C96DB9" w:rsidP="00C96DB9">
      <w:pPr>
        <w:pStyle w:val="Paragraphedeliste"/>
        <w:numPr>
          <w:ilvl w:val="1"/>
          <w:numId w:val="9"/>
        </w:numPr>
        <w:spacing w:after="0"/>
        <w:ind w:left="686" w:hanging="294"/>
        <w:rPr>
          <w:rFonts w:ascii="Arial" w:hAnsi="Arial" w:cs="Arial"/>
        </w:rPr>
      </w:pPr>
      <w:r w:rsidRPr="004D490C">
        <w:rPr>
          <w:rFonts w:ascii="Arial" w:hAnsi="Arial" w:cs="Arial"/>
        </w:rPr>
        <w:t xml:space="preserve">Incidence sur le coût du service courant de l’exercice : </w:t>
      </w:r>
      <w:r w:rsidR="00FA277C" w:rsidRPr="004D490C">
        <w:rPr>
          <w:rFonts w:ascii="Arial" w:hAnsi="Arial" w:cs="Arial"/>
        </w:rPr>
        <w:t>S.O.</w:t>
      </w:r>
    </w:p>
    <w:p w14:paraId="524FF9EC" w14:textId="77777777" w:rsidR="00C96DB9" w:rsidRPr="004D490C" w:rsidRDefault="00C96DB9" w:rsidP="00C96DB9">
      <w:pPr>
        <w:spacing w:after="0"/>
        <w:ind w:left="392"/>
        <w:rPr>
          <w:rFonts w:ascii="Arial" w:hAnsi="Arial" w:cs="Arial"/>
        </w:rPr>
      </w:pPr>
    </w:p>
    <w:p w14:paraId="617147B3" w14:textId="1A0B1070" w:rsidR="007A253D" w:rsidRPr="004D490C" w:rsidRDefault="000677C1" w:rsidP="007A253D">
      <w:pPr>
        <w:pStyle w:val="Paragraphedeliste"/>
        <w:numPr>
          <w:ilvl w:val="0"/>
          <w:numId w:val="5"/>
        </w:numPr>
        <w:rPr>
          <w:rFonts w:ascii="Arial" w:hAnsi="Arial" w:cs="Arial"/>
        </w:rPr>
      </w:pPr>
      <w:r w:rsidRPr="004D490C">
        <w:rPr>
          <w:rFonts w:ascii="Arial" w:hAnsi="Arial" w:cs="Arial"/>
        </w:rPr>
        <w:t>Plafond du service courant (</w:t>
      </w:r>
      <w:r w:rsidR="00FA277C" w:rsidRPr="004D490C">
        <w:rPr>
          <w:rFonts w:ascii="Arial" w:hAnsi="Arial" w:cs="Arial"/>
        </w:rPr>
        <w:t>b</w:t>
      </w:r>
      <w:r w:rsidR="007A253D" w:rsidRPr="004D490C">
        <w:rPr>
          <w:rFonts w:ascii="Arial" w:hAnsi="Arial" w:cs="Arial"/>
        </w:rPr>
        <w:t>) :</w:t>
      </w:r>
    </w:p>
    <w:p w14:paraId="51D886C7" w14:textId="0E881983" w:rsidR="007A253D" w:rsidRPr="004D490C" w:rsidRDefault="007A253D" w:rsidP="00A02A76">
      <w:pPr>
        <w:pStyle w:val="Paragraphedeliste"/>
        <w:numPr>
          <w:ilvl w:val="1"/>
          <w:numId w:val="9"/>
        </w:numPr>
        <w:ind w:left="686" w:hanging="294"/>
        <w:rPr>
          <w:rFonts w:ascii="Arial" w:hAnsi="Arial" w:cs="Arial"/>
        </w:rPr>
      </w:pPr>
      <w:r w:rsidRPr="004D490C">
        <w:rPr>
          <w:rFonts w:ascii="Arial" w:hAnsi="Arial" w:cs="Arial"/>
        </w:rPr>
        <w:t>Incidence sur le coût des services passés (</w:t>
      </w:r>
      <w:r w:rsidR="00FA277C" w:rsidRPr="004D490C">
        <w:rPr>
          <w:rFonts w:ascii="Arial" w:hAnsi="Arial" w:cs="Arial"/>
        </w:rPr>
        <w:t>d</w:t>
      </w:r>
      <w:r w:rsidR="00C96DB9" w:rsidRPr="004D490C">
        <w:rPr>
          <w:rFonts w:ascii="Arial" w:hAnsi="Arial" w:cs="Arial"/>
        </w:rPr>
        <w:t xml:space="preserve">) : </w:t>
      </w:r>
      <w:r w:rsidR="00FA277C" w:rsidRPr="004D490C">
        <w:rPr>
          <w:rFonts w:ascii="Arial" w:hAnsi="Arial" w:cs="Arial"/>
        </w:rPr>
        <w:t>S.O.</w:t>
      </w:r>
    </w:p>
    <w:p w14:paraId="7AB75795" w14:textId="4DB414BA" w:rsidR="007A253D" w:rsidRPr="004D490C" w:rsidRDefault="007A253D" w:rsidP="00A02A76">
      <w:pPr>
        <w:pStyle w:val="Paragraphedeliste"/>
        <w:numPr>
          <w:ilvl w:val="1"/>
          <w:numId w:val="9"/>
        </w:numPr>
        <w:ind w:left="686" w:hanging="294"/>
        <w:rPr>
          <w:rFonts w:ascii="Arial" w:hAnsi="Arial" w:cs="Arial"/>
        </w:rPr>
      </w:pPr>
      <w:r w:rsidRPr="004D490C">
        <w:rPr>
          <w:rFonts w:ascii="Arial" w:hAnsi="Arial" w:cs="Arial"/>
        </w:rPr>
        <w:t>Pertes actuarielles nettes constatées en contrepartie (</w:t>
      </w:r>
      <w:r w:rsidR="00FA277C" w:rsidRPr="004D490C">
        <w:rPr>
          <w:rFonts w:ascii="Arial" w:hAnsi="Arial" w:cs="Arial"/>
        </w:rPr>
        <w:t>e</w:t>
      </w:r>
      <w:r w:rsidR="00C96DB9" w:rsidRPr="004D490C">
        <w:rPr>
          <w:rFonts w:ascii="Arial" w:hAnsi="Arial" w:cs="Arial"/>
        </w:rPr>
        <w:t xml:space="preserve">) : </w:t>
      </w:r>
      <w:r w:rsidR="00FA277C" w:rsidRPr="004D490C">
        <w:rPr>
          <w:rFonts w:ascii="Arial" w:hAnsi="Arial" w:cs="Arial"/>
        </w:rPr>
        <w:t>S.O.</w:t>
      </w:r>
    </w:p>
    <w:p w14:paraId="66A7E06B" w14:textId="1280BEC8" w:rsidR="007A253D" w:rsidRPr="004D490C" w:rsidRDefault="007A253D" w:rsidP="00A02A76">
      <w:pPr>
        <w:pStyle w:val="Paragraphedeliste"/>
        <w:numPr>
          <w:ilvl w:val="1"/>
          <w:numId w:val="9"/>
        </w:numPr>
        <w:spacing w:after="0"/>
        <w:ind w:left="686" w:hanging="294"/>
        <w:rPr>
          <w:rFonts w:ascii="Arial" w:hAnsi="Arial" w:cs="Arial"/>
        </w:rPr>
      </w:pPr>
      <w:r w:rsidRPr="004D490C">
        <w:rPr>
          <w:rFonts w:ascii="Arial" w:hAnsi="Arial" w:cs="Arial"/>
        </w:rPr>
        <w:t xml:space="preserve">Incidence sur le coût du service </w:t>
      </w:r>
      <w:r w:rsidR="00C96DB9" w:rsidRPr="004D490C">
        <w:rPr>
          <w:rFonts w:ascii="Arial" w:hAnsi="Arial" w:cs="Arial"/>
        </w:rPr>
        <w:t>courant de l’exercice : (0,3 M$)</w:t>
      </w:r>
    </w:p>
    <w:p w14:paraId="51595B49" w14:textId="77777777" w:rsidR="00A02A76" w:rsidRPr="004D490C" w:rsidRDefault="00A02A76" w:rsidP="00A02A76">
      <w:pPr>
        <w:spacing w:after="0"/>
        <w:rPr>
          <w:rFonts w:ascii="Arial" w:hAnsi="Arial" w:cs="Arial"/>
        </w:rPr>
      </w:pPr>
    </w:p>
    <w:p w14:paraId="6C0FE75E" w14:textId="664B6F6A" w:rsidR="007A253D" w:rsidRPr="004D490C" w:rsidRDefault="00244918" w:rsidP="007A253D">
      <w:pPr>
        <w:pStyle w:val="Paragraphedeliste"/>
        <w:numPr>
          <w:ilvl w:val="0"/>
          <w:numId w:val="5"/>
        </w:numPr>
        <w:rPr>
          <w:rFonts w:ascii="Arial" w:hAnsi="Arial" w:cs="Arial"/>
        </w:rPr>
      </w:pPr>
      <w:r w:rsidRPr="004D490C">
        <w:rPr>
          <w:rFonts w:ascii="Arial" w:hAnsi="Arial" w:cs="Arial"/>
        </w:rPr>
        <w:t>Partage du service courant (</w:t>
      </w:r>
      <w:r w:rsidR="00FA277C" w:rsidRPr="004D490C">
        <w:rPr>
          <w:rFonts w:ascii="Arial" w:hAnsi="Arial" w:cs="Arial"/>
        </w:rPr>
        <w:t>b</w:t>
      </w:r>
      <w:r w:rsidR="007A253D" w:rsidRPr="004D490C">
        <w:rPr>
          <w:rFonts w:ascii="Arial" w:hAnsi="Arial" w:cs="Arial"/>
        </w:rPr>
        <w:t>) :</w:t>
      </w:r>
    </w:p>
    <w:p w14:paraId="392BF7E9" w14:textId="6415875E" w:rsidR="007A253D" w:rsidRPr="004D490C" w:rsidRDefault="007A253D" w:rsidP="00A02A76">
      <w:pPr>
        <w:pStyle w:val="Paragraphedeliste"/>
        <w:numPr>
          <w:ilvl w:val="1"/>
          <w:numId w:val="9"/>
        </w:numPr>
        <w:ind w:left="686" w:hanging="294"/>
        <w:rPr>
          <w:rFonts w:ascii="Arial" w:hAnsi="Arial" w:cs="Arial"/>
        </w:rPr>
      </w:pPr>
      <w:r w:rsidRPr="004D490C">
        <w:rPr>
          <w:rFonts w:ascii="Arial" w:hAnsi="Arial" w:cs="Arial"/>
        </w:rPr>
        <w:t>Incidence sur le coût des services passés (</w:t>
      </w:r>
      <w:r w:rsidR="00FA277C" w:rsidRPr="004D490C">
        <w:rPr>
          <w:rFonts w:ascii="Arial" w:hAnsi="Arial" w:cs="Arial"/>
        </w:rPr>
        <w:t>d</w:t>
      </w:r>
      <w:r w:rsidR="00C96DB9" w:rsidRPr="004D490C">
        <w:rPr>
          <w:rFonts w:ascii="Arial" w:hAnsi="Arial" w:cs="Arial"/>
        </w:rPr>
        <w:t xml:space="preserve">) : </w:t>
      </w:r>
      <w:r w:rsidR="00FA277C" w:rsidRPr="004D490C">
        <w:rPr>
          <w:rFonts w:ascii="Arial" w:hAnsi="Arial" w:cs="Arial"/>
        </w:rPr>
        <w:t>S.O.</w:t>
      </w:r>
    </w:p>
    <w:p w14:paraId="66D27BBC" w14:textId="2A461CB3" w:rsidR="007A253D" w:rsidRPr="004D490C" w:rsidRDefault="007A253D" w:rsidP="00A02A76">
      <w:pPr>
        <w:pStyle w:val="Paragraphedeliste"/>
        <w:numPr>
          <w:ilvl w:val="1"/>
          <w:numId w:val="9"/>
        </w:numPr>
        <w:ind w:left="686" w:hanging="294"/>
        <w:rPr>
          <w:rFonts w:ascii="Arial" w:hAnsi="Arial" w:cs="Arial"/>
        </w:rPr>
      </w:pPr>
      <w:r w:rsidRPr="004D490C">
        <w:rPr>
          <w:rFonts w:ascii="Arial" w:hAnsi="Arial" w:cs="Arial"/>
        </w:rPr>
        <w:t>Pertes actuarielles nettes constatées en contrepartie (</w:t>
      </w:r>
      <w:r w:rsidR="00FA277C" w:rsidRPr="004D490C">
        <w:rPr>
          <w:rFonts w:ascii="Arial" w:hAnsi="Arial" w:cs="Arial"/>
        </w:rPr>
        <w:t>e</w:t>
      </w:r>
      <w:r w:rsidR="00C96DB9" w:rsidRPr="004D490C">
        <w:rPr>
          <w:rFonts w:ascii="Arial" w:hAnsi="Arial" w:cs="Arial"/>
        </w:rPr>
        <w:t xml:space="preserve">) : </w:t>
      </w:r>
      <w:r w:rsidR="00FA277C" w:rsidRPr="004D490C">
        <w:rPr>
          <w:rFonts w:ascii="Arial" w:hAnsi="Arial" w:cs="Arial"/>
        </w:rPr>
        <w:t>S.O.</w:t>
      </w:r>
    </w:p>
    <w:p w14:paraId="33E1D030" w14:textId="40F19EC6" w:rsidR="007A253D" w:rsidRPr="004D490C" w:rsidRDefault="007A253D" w:rsidP="00A02A76">
      <w:pPr>
        <w:pStyle w:val="Paragraphedeliste"/>
        <w:numPr>
          <w:ilvl w:val="1"/>
          <w:numId w:val="9"/>
        </w:numPr>
        <w:spacing w:after="0"/>
        <w:ind w:left="686" w:hanging="294"/>
        <w:rPr>
          <w:rFonts w:ascii="Arial" w:hAnsi="Arial" w:cs="Arial"/>
        </w:rPr>
      </w:pPr>
      <w:r w:rsidRPr="004D490C">
        <w:rPr>
          <w:rFonts w:ascii="Arial" w:hAnsi="Arial" w:cs="Arial"/>
        </w:rPr>
        <w:t>Incidence sur le coût du serv</w:t>
      </w:r>
      <w:r w:rsidR="00C96DB9" w:rsidRPr="004D490C">
        <w:rPr>
          <w:rFonts w:ascii="Arial" w:hAnsi="Arial" w:cs="Arial"/>
        </w:rPr>
        <w:t>ice courant de l’exercice : (0,2 M$)</w:t>
      </w:r>
    </w:p>
    <w:p w14:paraId="78FC82B2" w14:textId="77777777" w:rsidR="00A02A76" w:rsidRPr="004D490C" w:rsidRDefault="00A02A76" w:rsidP="00A02A76">
      <w:pPr>
        <w:spacing w:after="0"/>
        <w:rPr>
          <w:rFonts w:ascii="Arial" w:hAnsi="Arial" w:cs="Arial"/>
        </w:rPr>
      </w:pPr>
    </w:p>
    <w:p w14:paraId="0A2EEEE3" w14:textId="77777777" w:rsidR="007A253D" w:rsidRPr="004D490C" w:rsidRDefault="007A253D" w:rsidP="007A253D">
      <w:pPr>
        <w:pStyle w:val="Paragraphedeliste"/>
        <w:numPr>
          <w:ilvl w:val="0"/>
          <w:numId w:val="5"/>
        </w:numPr>
        <w:rPr>
          <w:rFonts w:ascii="Arial" w:hAnsi="Arial" w:cs="Arial"/>
        </w:rPr>
      </w:pPr>
      <w:r w:rsidRPr="004D490C">
        <w:rPr>
          <w:rFonts w:ascii="Arial" w:hAnsi="Arial" w:cs="Arial"/>
        </w:rPr>
        <w:t>Partage du défic</w:t>
      </w:r>
      <w:r w:rsidR="000677C1" w:rsidRPr="004D490C">
        <w:rPr>
          <w:rFonts w:ascii="Arial" w:hAnsi="Arial" w:cs="Arial"/>
        </w:rPr>
        <w:t>it lié au service postérieur</w:t>
      </w:r>
      <w:r w:rsidRPr="004D490C">
        <w:rPr>
          <w:rFonts w:ascii="Arial" w:hAnsi="Arial" w:cs="Arial"/>
        </w:rPr>
        <w:t> :</w:t>
      </w:r>
    </w:p>
    <w:p w14:paraId="458F36A2" w14:textId="304B3730" w:rsidR="007A253D" w:rsidRPr="004D490C" w:rsidRDefault="007A253D" w:rsidP="00A02A76">
      <w:pPr>
        <w:pStyle w:val="Paragraphedeliste"/>
        <w:numPr>
          <w:ilvl w:val="1"/>
          <w:numId w:val="9"/>
        </w:numPr>
        <w:ind w:left="686" w:hanging="294"/>
        <w:rPr>
          <w:rFonts w:ascii="Arial" w:hAnsi="Arial" w:cs="Arial"/>
        </w:rPr>
      </w:pPr>
      <w:r w:rsidRPr="004D490C">
        <w:rPr>
          <w:rFonts w:ascii="Arial" w:hAnsi="Arial" w:cs="Arial"/>
        </w:rPr>
        <w:t>Incidence sur le coût des services passés (</w:t>
      </w:r>
      <w:r w:rsidR="00FA277C" w:rsidRPr="004D490C">
        <w:rPr>
          <w:rFonts w:ascii="Arial" w:hAnsi="Arial" w:cs="Arial"/>
        </w:rPr>
        <w:t>d</w:t>
      </w:r>
      <w:r w:rsidRPr="004D490C">
        <w:rPr>
          <w:rFonts w:ascii="Arial" w:hAnsi="Arial" w:cs="Arial"/>
        </w:rPr>
        <w:t>) : aucune</w:t>
      </w:r>
    </w:p>
    <w:p w14:paraId="222FB939" w14:textId="6648E7DC" w:rsidR="007A253D" w:rsidRPr="004D490C" w:rsidRDefault="007A253D" w:rsidP="00A02A76">
      <w:pPr>
        <w:pStyle w:val="Paragraphedeliste"/>
        <w:numPr>
          <w:ilvl w:val="1"/>
          <w:numId w:val="9"/>
        </w:numPr>
        <w:ind w:left="686" w:hanging="294"/>
        <w:rPr>
          <w:rFonts w:ascii="Arial" w:hAnsi="Arial" w:cs="Arial"/>
        </w:rPr>
      </w:pPr>
      <w:r w:rsidRPr="004D490C">
        <w:rPr>
          <w:rFonts w:ascii="Arial" w:hAnsi="Arial" w:cs="Arial"/>
        </w:rPr>
        <w:t>Pertes actuarielles nettes constatées en contrepartie (</w:t>
      </w:r>
      <w:r w:rsidR="00FA277C" w:rsidRPr="004D490C">
        <w:rPr>
          <w:rFonts w:ascii="Arial" w:hAnsi="Arial" w:cs="Arial"/>
        </w:rPr>
        <w:t>e</w:t>
      </w:r>
      <w:r w:rsidRPr="004D490C">
        <w:rPr>
          <w:rFonts w:ascii="Arial" w:hAnsi="Arial" w:cs="Arial"/>
        </w:rPr>
        <w:t>) : aucune</w:t>
      </w:r>
    </w:p>
    <w:p w14:paraId="1BE1876A" w14:textId="77777777" w:rsidR="007A253D" w:rsidRPr="004D490C" w:rsidRDefault="007A253D" w:rsidP="00A15F20">
      <w:pPr>
        <w:pStyle w:val="Paragraphedeliste"/>
        <w:numPr>
          <w:ilvl w:val="1"/>
          <w:numId w:val="9"/>
        </w:numPr>
        <w:spacing w:after="0"/>
        <w:ind w:left="686" w:hanging="294"/>
        <w:rPr>
          <w:rFonts w:ascii="Arial" w:hAnsi="Arial" w:cs="Arial"/>
        </w:rPr>
      </w:pPr>
      <w:r w:rsidRPr="004D490C">
        <w:rPr>
          <w:rFonts w:ascii="Arial" w:hAnsi="Arial" w:cs="Arial"/>
        </w:rPr>
        <w:t>Incidence sur le coût du service courant de l’exercice : S.O.</w:t>
      </w:r>
    </w:p>
    <w:p w14:paraId="3614C0D4" w14:textId="77777777" w:rsidR="00A15F20" w:rsidRPr="004D490C" w:rsidRDefault="00A15F20" w:rsidP="00A15F20">
      <w:pPr>
        <w:spacing w:after="0"/>
        <w:rPr>
          <w:rFonts w:ascii="Arial" w:hAnsi="Arial" w:cs="Arial"/>
        </w:rPr>
      </w:pPr>
    </w:p>
    <w:p w14:paraId="55365E41" w14:textId="77777777" w:rsidR="007A253D" w:rsidRPr="004D490C" w:rsidRDefault="007A253D" w:rsidP="007A253D">
      <w:pPr>
        <w:pStyle w:val="Paragraphedeliste"/>
        <w:numPr>
          <w:ilvl w:val="0"/>
          <w:numId w:val="5"/>
        </w:numPr>
        <w:rPr>
          <w:rFonts w:ascii="Arial" w:hAnsi="Arial" w:cs="Arial"/>
        </w:rPr>
      </w:pPr>
      <w:r w:rsidRPr="004D490C">
        <w:rPr>
          <w:rFonts w:ascii="Arial" w:hAnsi="Arial" w:cs="Arial"/>
        </w:rPr>
        <w:t xml:space="preserve">Cotisation au fonds de </w:t>
      </w:r>
      <w:r w:rsidR="000677C1" w:rsidRPr="004D490C">
        <w:rPr>
          <w:rFonts w:ascii="Arial" w:hAnsi="Arial" w:cs="Arial"/>
        </w:rPr>
        <w:t>stabilisation</w:t>
      </w:r>
      <w:r w:rsidRPr="004D490C">
        <w:rPr>
          <w:rFonts w:ascii="Arial" w:hAnsi="Arial" w:cs="Arial"/>
        </w:rPr>
        <w:t> :</w:t>
      </w:r>
    </w:p>
    <w:p w14:paraId="21CACA44" w14:textId="464C2C18" w:rsidR="007A253D" w:rsidRPr="004D490C" w:rsidRDefault="007A253D" w:rsidP="00A02A76">
      <w:pPr>
        <w:pStyle w:val="Paragraphedeliste"/>
        <w:numPr>
          <w:ilvl w:val="1"/>
          <w:numId w:val="9"/>
        </w:numPr>
        <w:ind w:left="686" w:hanging="294"/>
        <w:rPr>
          <w:rFonts w:ascii="Arial" w:hAnsi="Arial" w:cs="Arial"/>
        </w:rPr>
      </w:pPr>
      <w:r w:rsidRPr="004D490C">
        <w:rPr>
          <w:rFonts w:ascii="Arial" w:hAnsi="Arial" w:cs="Arial"/>
        </w:rPr>
        <w:t>Incidence sur le coût des services passés (</w:t>
      </w:r>
      <w:r w:rsidR="00FA277C" w:rsidRPr="004D490C">
        <w:rPr>
          <w:rFonts w:ascii="Arial" w:hAnsi="Arial" w:cs="Arial"/>
        </w:rPr>
        <w:t>d</w:t>
      </w:r>
      <w:r w:rsidRPr="004D490C">
        <w:rPr>
          <w:rFonts w:ascii="Arial" w:hAnsi="Arial" w:cs="Arial"/>
        </w:rPr>
        <w:t>) : aucune</w:t>
      </w:r>
    </w:p>
    <w:p w14:paraId="7BBE66B2" w14:textId="21E805EB" w:rsidR="007A253D" w:rsidRPr="004D490C" w:rsidRDefault="007A253D" w:rsidP="00A02A76">
      <w:pPr>
        <w:pStyle w:val="Paragraphedeliste"/>
        <w:numPr>
          <w:ilvl w:val="1"/>
          <w:numId w:val="9"/>
        </w:numPr>
        <w:ind w:left="686" w:hanging="294"/>
        <w:rPr>
          <w:rFonts w:ascii="Arial" w:hAnsi="Arial" w:cs="Arial"/>
        </w:rPr>
      </w:pPr>
      <w:r w:rsidRPr="004D490C">
        <w:rPr>
          <w:rFonts w:ascii="Arial" w:hAnsi="Arial" w:cs="Arial"/>
        </w:rPr>
        <w:t>Pertes actuarielles nettes constatées en contrepartie (</w:t>
      </w:r>
      <w:r w:rsidR="00FA277C" w:rsidRPr="004D490C">
        <w:rPr>
          <w:rFonts w:ascii="Arial" w:hAnsi="Arial" w:cs="Arial"/>
        </w:rPr>
        <w:t>e</w:t>
      </w:r>
      <w:r w:rsidRPr="004D490C">
        <w:rPr>
          <w:rFonts w:ascii="Arial" w:hAnsi="Arial" w:cs="Arial"/>
        </w:rPr>
        <w:t>) : aucune</w:t>
      </w:r>
    </w:p>
    <w:p w14:paraId="5276AC41" w14:textId="77777777" w:rsidR="007A253D" w:rsidRPr="004D490C" w:rsidRDefault="007A253D" w:rsidP="00A15F20">
      <w:pPr>
        <w:pStyle w:val="Paragraphedeliste"/>
        <w:numPr>
          <w:ilvl w:val="1"/>
          <w:numId w:val="9"/>
        </w:numPr>
        <w:spacing w:after="0"/>
        <w:ind w:left="686" w:hanging="294"/>
        <w:rPr>
          <w:rFonts w:ascii="Arial" w:hAnsi="Arial" w:cs="Arial"/>
        </w:rPr>
      </w:pPr>
      <w:r w:rsidRPr="004D490C">
        <w:rPr>
          <w:rFonts w:ascii="Arial" w:hAnsi="Arial" w:cs="Arial"/>
        </w:rPr>
        <w:t>Incidence sur le coût du service courant de l’exercice : S.O.</w:t>
      </w:r>
    </w:p>
    <w:p w14:paraId="2DBB218A" w14:textId="77777777" w:rsidR="00A15F20" w:rsidRPr="004D490C" w:rsidRDefault="00A15F20" w:rsidP="00A15F20">
      <w:pPr>
        <w:spacing w:after="0"/>
        <w:rPr>
          <w:rFonts w:ascii="Arial" w:hAnsi="Arial" w:cs="Arial"/>
        </w:rPr>
      </w:pPr>
    </w:p>
    <w:p w14:paraId="05870EFC" w14:textId="391FA659" w:rsidR="00C80A4A" w:rsidRPr="004D490C" w:rsidRDefault="00C80A4A" w:rsidP="00C80A4A">
      <w:pPr>
        <w:pStyle w:val="Paragraphedeliste"/>
        <w:numPr>
          <w:ilvl w:val="0"/>
          <w:numId w:val="5"/>
        </w:numPr>
        <w:rPr>
          <w:rFonts w:ascii="Arial" w:hAnsi="Arial" w:cs="Arial"/>
        </w:rPr>
      </w:pPr>
      <w:r w:rsidRPr="004D490C">
        <w:rPr>
          <w:rFonts w:ascii="Arial" w:hAnsi="Arial" w:cs="Arial"/>
        </w:rPr>
        <w:t>Effet de la modification règlementaire relative au calcul des cotisations excédentaires :</w:t>
      </w:r>
    </w:p>
    <w:p w14:paraId="295679FE" w14:textId="4130A2D8" w:rsidR="00C80A4A" w:rsidRPr="004D490C" w:rsidRDefault="00C80A4A" w:rsidP="00C80A4A">
      <w:pPr>
        <w:pStyle w:val="Paragraphedeliste"/>
        <w:numPr>
          <w:ilvl w:val="1"/>
          <w:numId w:val="9"/>
        </w:numPr>
        <w:ind w:left="686" w:hanging="294"/>
        <w:rPr>
          <w:rFonts w:ascii="Arial" w:hAnsi="Arial" w:cs="Arial"/>
        </w:rPr>
      </w:pPr>
      <w:r w:rsidRPr="004D490C">
        <w:rPr>
          <w:rFonts w:ascii="Arial" w:hAnsi="Arial" w:cs="Arial"/>
        </w:rPr>
        <w:t>Incidence sur le coût des services passés (</w:t>
      </w:r>
      <w:r w:rsidR="00FA277C" w:rsidRPr="004D490C">
        <w:rPr>
          <w:rFonts w:ascii="Arial" w:hAnsi="Arial" w:cs="Arial"/>
        </w:rPr>
        <w:t>d</w:t>
      </w:r>
      <w:r w:rsidRPr="004D490C">
        <w:rPr>
          <w:rFonts w:ascii="Arial" w:hAnsi="Arial" w:cs="Arial"/>
        </w:rPr>
        <w:t>) : 0,4 M$</w:t>
      </w:r>
    </w:p>
    <w:p w14:paraId="7592D1B3" w14:textId="0690FE8D" w:rsidR="00C80A4A" w:rsidRPr="004D490C" w:rsidRDefault="00890872" w:rsidP="00C80A4A">
      <w:pPr>
        <w:pStyle w:val="Paragraphedeliste"/>
        <w:numPr>
          <w:ilvl w:val="1"/>
          <w:numId w:val="9"/>
        </w:numPr>
        <w:ind w:left="686" w:hanging="294"/>
        <w:rPr>
          <w:rFonts w:ascii="Arial" w:hAnsi="Arial" w:cs="Arial"/>
        </w:rPr>
      </w:pPr>
      <w:r w:rsidRPr="004D490C">
        <w:rPr>
          <w:rFonts w:ascii="Arial" w:hAnsi="Arial" w:cs="Arial"/>
        </w:rPr>
        <w:t>Gains/pertes actuariel(le)s net(te)s constaté(e)</w:t>
      </w:r>
      <w:r w:rsidR="00C80A4A" w:rsidRPr="004D490C">
        <w:rPr>
          <w:rFonts w:ascii="Arial" w:hAnsi="Arial" w:cs="Arial"/>
        </w:rPr>
        <w:t>s en contrepartie (</w:t>
      </w:r>
      <w:r w:rsidR="00FA277C" w:rsidRPr="004D490C">
        <w:rPr>
          <w:rFonts w:ascii="Arial" w:hAnsi="Arial" w:cs="Arial"/>
        </w:rPr>
        <w:t>e</w:t>
      </w:r>
      <w:r w:rsidR="00C80A4A" w:rsidRPr="004D490C">
        <w:rPr>
          <w:rFonts w:ascii="Arial" w:hAnsi="Arial" w:cs="Arial"/>
        </w:rPr>
        <w:t xml:space="preserve">) : </w:t>
      </w:r>
      <w:r w:rsidR="00211C6D" w:rsidRPr="004D490C">
        <w:rPr>
          <w:rFonts w:ascii="Arial" w:hAnsi="Arial" w:cs="Arial"/>
        </w:rPr>
        <w:t>(0,4</w:t>
      </w:r>
      <w:r w:rsidR="00C80A4A" w:rsidRPr="004D490C">
        <w:rPr>
          <w:rFonts w:ascii="Arial" w:hAnsi="Arial" w:cs="Arial"/>
        </w:rPr>
        <w:t xml:space="preserve"> M$</w:t>
      </w:r>
      <w:r w:rsidR="00211C6D" w:rsidRPr="004D490C">
        <w:rPr>
          <w:rFonts w:ascii="Arial" w:hAnsi="Arial" w:cs="Arial"/>
        </w:rPr>
        <w:t>)</w:t>
      </w:r>
    </w:p>
    <w:p w14:paraId="1C83A45C" w14:textId="77777777" w:rsidR="00C80A4A" w:rsidRPr="004D490C" w:rsidRDefault="00C80A4A" w:rsidP="00C80A4A">
      <w:pPr>
        <w:pStyle w:val="Paragraphedeliste"/>
        <w:numPr>
          <w:ilvl w:val="1"/>
          <w:numId w:val="9"/>
        </w:numPr>
        <w:spacing w:after="0"/>
        <w:ind w:left="686" w:hanging="294"/>
        <w:rPr>
          <w:rFonts w:ascii="Arial" w:hAnsi="Arial" w:cs="Arial"/>
        </w:rPr>
      </w:pPr>
      <w:r w:rsidRPr="004D490C">
        <w:rPr>
          <w:rFonts w:ascii="Arial" w:hAnsi="Arial" w:cs="Arial"/>
        </w:rPr>
        <w:t>Incidence sur le coût du service courant de l’exercice : aucune</w:t>
      </w:r>
    </w:p>
    <w:p w14:paraId="5CB77818" w14:textId="77777777" w:rsidR="00C80A4A" w:rsidRPr="004D490C" w:rsidRDefault="00C80A4A" w:rsidP="00A15F20">
      <w:pPr>
        <w:spacing w:after="0"/>
        <w:rPr>
          <w:rFonts w:ascii="Arial" w:hAnsi="Arial" w:cs="Arial"/>
        </w:rPr>
      </w:pPr>
    </w:p>
    <w:p w14:paraId="581B01B1" w14:textId="77777777" w:rsidR="0005474F" w:rsidRPr="004D490C" w:rsidRDefault="0005474F">
      <w:pPr>
        <w:spacing w:after="0" w:line="240" w:lineRule="auto"/>
        <w:rPr>
          <w:rFonts w:ascii="Arial" w:hAnsi="Arial" w:cs="Arial"/>
        </w:rPr>
      </w:pPr>
      <w:r w:rsidRPr="004D490C">
        <w:rPr>
          <w:rFonts w:ascii="Arial" w:hAnsi="Arial" w:cs="Arial"/>
        </w:rPr>
        <w:br w:type="page"/>
      </w:r>
    </w:p>
    <w:p w14:paraId="7F02827F" w14:textId="010FD996" w:rsidR="007A253D" w:rsidRPr="004D490C" w:rsidRDefault="007A253D" w:rsidP="007A253D">
      <w:pPr>
        <w:pStyle w:val="Paragraphedeliste"/>
        <w:numPr>
          <w:ilvl w:val="0"/>
          <w:numId w:val="5"/>
        </w:numPr>
        <w:rPr>
          <w:rFonts w:ascii="Arial" w:hAnsi="Arial" w:cs="Arial"/>
        </w:rPr>
      </w:pPr>
      <w:r w:rsidRPr="004D490C">
        <w:rPr>
          <w:rFonts w:ascii="Arial" w:hAnsi="Arial" w:cs="Arial"/>
        </w:rPr>
        <w:lastRenderedPageBreak/>
        <w:t>Grand total des incidences (</w:t>
      </w:r>
      <w:r w:rsidR="00FA277C" w:rsidRPr="004D490C">
        <w:rPr>
          <w:rFonts w:ascii="Arial" w:hAnsi="Arial" w:cs="Arial"/>
        </w:rPr>
        <w:t>c</w:t>
      </w:r>
      <w:r w:rsidRPr="004D490C">
        <w:rPr>
          <w:rFonts w:ascii="Arial" w:hAnsi="Arial" w:cs="Arial"/>
        </w:rPr>
        <w:t>) :</w:t>
      </w:r>
    </w:p>
    <w:p w14:paraId="1E553A66" w14:textId="32D49108" w:rsidR="007A253D" w:rsidRPr="004D490C" w:rsidRDefault="007A253D" w:rsidP="00A02A76">
      <w:pPr>
        <w:pStyle w:val="Paragraphedeliste"/>
        <w:numPr>
          <w:ilvl w:val="1"/>
          <w:numId w:val="9"/>
        </w:numPr>
        <w:ind w:left="686" w:hanging="294"/>
        <w:rPr>
          <w:rFonts w:ascii="Arial" w:hAnsi="Arial" w:cs="Arial"/>
        </w:rPr>
      </w:pPr>
      <w:r w:rsidRPr="004D490C">
        <w:rPr>
          <w:rFonts w:ascii="Arial" w:hAnsi="Arial" w:cs="Arial"/>
        </w:rPr>
        <w:t>Incidence sur le coût des services passés (</w:t>
      </w:r>
      <w:r w:rsidR="00FA277C" w:rsidRPr="004D490C">
        <w:rPr>
          <w:rFonts w:ascii="Arial" w:hAnsi="Arial" w:cs="Arial"/>
        </w:rPr>
        <w:t>d</w:t>
      </w:r>
      <w:r w:rsidRPr="004D490C">
        <w:rPr>
          <w:rFonts w:ascii="Arial" w:hAnsi="Arial" w:cs="Arial"/>
        </w:rPr>
        <w:t>)</w:t>
      </w:r>
      <w:r w:rsidR="004B60AC" w:rsidRPr="004D490C">
        <w:rPr>
          <w:rFonts w:ascii="Arial" w:hAnsi="Arial" w:cs="Arial"/>
        </w:rPr>
        <w:t xml:space="preserve"> : </w:t>
      </w:r>
      <w:r w:rsidR="00FA277C" w:rsidRPr="004D490C">
        <w:rPr>
          <w:rFonts w:ascii="Arial" w:hAnsi="Arial" w:cs="Arial"/>
        </w:rPr>
        <w:t>(2,1</w:t>
      </w:r>
      <w:r w:rsidRPr="004D490C">
        <w:rPr>
          <w:rFonts w:ascii="Arial" w:hAnsi="Arial" w:cs="Arial"/>
        </w:rPr>
        <w:t xml:space="preserve"> M$)</w:t>
      </w:r>
    </w:p>
    <w:p w14:paraId="46AE2310" w14:textId="70FCA75B" w:rsidR="007A253D" w:rsidRPr="004D490C" w:rsidRDefault="007523D8" w:rsidP="00A02A76">
      <w:pPr>
        <w:pStyle w:val="Paragraphedeliste"/>
        <w:numPr>
          <w:ilvl w:val="1"/>
          <w:numId w:val="9"/>
        </w:numPr>
        <w:ind w:left="686" w:hanging="294"/>
        <w:rPr>
          <w:rFonts w:ascii="Arial" w:hAnsi="Arial" w:cs="Arial"/>
        </w:rPr>
      </w:pPr>
      <w:r w:rsidRPr="004D490C">
        <w:rPr>
          <w:rFonts w:ascii="Arial" w:hAnsi="Arial" w:cs="Arial"/>
        </w:rPr>
        <w:t>Gains/pertes actuariel(le)s net(te)s constaté(e)s</w:t>
      </w:r>
      <w:r w:rsidR="007A253D" w:rsidRPr="004D490C">
        <w:rPr>
          <w:rFonts w:ascii="Arial" w:hAnsi="Arial" w:cs="Arial"/>
        </w:rPr>
        <w:t xml:space="preserve"> en contrepartie (</w:t>
      </w:r>
      <w:r w:rsidR="00FA277C" w:rsidRPr="004D490C">
        <w:rPr>
          <w:rFonts w:ascii="Arial" w:hAnsi="Arial" w:cs="Arial"/>
        </w:rPr>
        <w:t>e</w:t>
      </w:r>
      <w:r w:rsidR="007A253D" w:rsidRPr="004D490C">
        <w:rPr>
          <w:rFonts w:ascii="Arial" w:hAnsi="Arial" w:cs="Arial"/>
        </w:rPr>
        <w:t>)</w:t>
      </w:r>
      <w:r w:rsidR="004B60AC" w:rsidRPr="004D490C">
        <w:rPr>
          <w:rFonts w:ascii="Arial" w:hAnsi="Arial" w:cs="Arial"/>
        </w:rPr>
        <w:t xml:space="preserve"> : </w:t>
      </w:r>
      <w:r w:rsidR="00FA277C" w:rsidRPr="004D490C">
        <w:rPr>
          <w:rFonts w:ascii="Arial" w:hAnsi="Arial" w:cs="Arial"/>
        </w:rPr>
        <w:t>2,1</w:t>
      </w:r>
      <w:r w:rsidR="007A253D" w:rsidRPr="004D490C">
        <w:rPr>
          <w:rFonts w:ascii="Arial" w:hAnsi="Arial" w:cs="Arial"/>
        </w:rPr>
        <w:t xml:space="preserve"> M$</w:t>
      </w:r>
    </w:p>
    <w:p w14:paraId="1A2B17F2" w14:textId="48B4029F" w:rsidR="008C2CA3" w:rsidRPr="004D490C" w:rsidRDefault="00145253" w:rsidP="00A02A76">
      <w:pPr>
        <w:pStyle w:val="Paragraphedeliste"/>
        <w:numPr>
          <w:ilvl w:val="1"/>
          <w:numId w:val="9"/>
        </w:numPr>
        <w:ind w:left="686" w:hanging="294"/>
        <w:rPr>
          <w:rFonts w:ascii="Arial" w:hAnsi="Arial" w:cs="Arial"/>
        </w:rPr>
      </w:pPr>
      <w:r w:rsidRPr="004D490C">
        <w:rPr>
          <w:rFonts w:ascii="Arial" w:hAnsi="Arial" w:cs="Arial"/>
        </w:rPr>
        <w:t>Ajustement du solde des d</w:t>
      </w:r>
      <w:r w:rsidR="008C2CA3" w:rsidRPr="004D490C">
        <w:rPr>
          <w:rFonts w:ascii="Arial" w:hAnsi="Arial" w:cs="Arial"/>
        </w:rPr>
        <w:t>épens</w:t>
      </w:r>
      <w:r w:rsidRPr="004D490C">
        <w:rPr>
          <w:rFonts w:ascii="Arial" w:hAnsi="Arial" w:cs="Arial"/>
        </w:rPr>
        <w:t>es constatées à taxer ou à pourvoir en contrepartie (c) :</w:t>
      </w:r>
    </w:p>
    <w:p w14:paraId="2183E5A5" w14:textId="7CA2367A" w:rsidR="007A253D" w:rsidRPr="004D490C" w:rsidRDefault="007A253D" w:rsidP="00A15F20">
      <w:pPr>
        <w:pStyle w:val="Paragraphedeliste"/>
        <w:numPr>
          <w:ilvl w:val="1"/>
          <w:numId w:val="9"/>
        </w:numPr>
        <w:spacing w:after="0"/>
        <w:ind w:left="686" w:hanging="294"/>
        <w:rPr>
          <w:rFonts w:ascii="Arial" w:hAnsi="Arial" w:cs="Arial"/>
        </w:rPr>
      </w:pPr>
      <w:r w:rsidRPr="004D490C">
        <w:rPr>
          <w:rFonts w:ascii="Arial" w:hAnsi="Arial" w:cs="Arial"/>
        </w:rPr>
        <w:t>Incidence sur le coût du service courant de l’exercice</w:t>
      </w:r>
      <w:r w:rsidR="00C96DB9" w:rsidRPr="004D490C">
        <w:rPr>
          <w:rFonts w:ascii="Arial" w:hAnsi="Arial" w:cs="Arial"/>
        </w:rPr>
        <w:t xml:space="preserve"> : (0,5 </w:t>
      </w:r>
      <w:r w:rsidRPr="004D490C">
        <w:rPr>
          <w:rFonts w:ascii="Arial" w:hAnsi="Arial" w:cs="Arial"/>
        </w:rPr>
        <w:t>M$)</w:t>
      </w:r>
    </w:p>
    <w:p w14:paraId="1F1CD7F8" w14:textId="77777777" w:rsidR="0005474F" w:rsidRDefault="0005474F" w:rsidP="00522A04">
      <w:pPr>
        <w:spacing w:after="0" w:line="240" w:lineRule="auto"/>
        <w:rPr>
          <w:rFonts w:ascii="Arial" w:hAnsi="Arial" w:cs="Arial"/>
          <w:u w:val="single"/>
        </w:rPr>
      </w:pPr>
    </w:p>
    <w:p w14:paraId="3095FCEB" w14:textId="77777777" w:rsidR="0005474F" w:rsidRDefault="0005474F" w:rsidP="00522A04">
      <w:pPr>
        <w:spacing w:after="0" w:line="240" w:lineRule="auto"/>
        <w:rPr>
          <w:rFonts w:ascii="Arial" w:hAnsi="Arial" w:cs="Arial"/>
          <w:u w:val="single"/>
        </w:rPr>
      </w:pPr>
    </w:p>
    <w:p w14:paraId="3C7997A5" w14:textId="62B61EFF" w:rsidR="00522A04" w:rsidRPr="004D490C" w:rsidRDefault="000D0FA9" w:rsidP="00522A04">
      <w:pPr>
        <w:spacing w:after="0" w:line="240" w:lineRule="auto"/>
        <w:rPr>
          <w:rFonts w:ascii="Arial" w:hAnsi="Arial" w:cs="Arial"/>
          <w:u w:val="single"/>
        </w:rPr>
      </w:pPr>
      <w:r w:rsidRPr="004D490C">
        <w:rPr>
          <w:rFonts w:ascii="Arial" w:hAnsi="Arial" w:cs="Arial"/>
          <w:u w:val="single"/>
        </w:rPr>
        <w:t>Explications</w:t>
      </w:r>
    </w:p>
    <w:p w14:paraId="1FBB5BD3" w14:textId="77777777" w:rsidR="00522A04" w:rsidRPr="004D490C" w:rsidRDefault="00522A04" w:rsidP="00522A04">
      <w:pPr>
        <w:spacing w:after="0" w:line="240" w:lineRule="auto"/>
        <w:rPr>
          <w:rFonts w:ascii="Arial" w:hAnsi="Arial" w:cs="Arial"/>
        </w:rPr>
      </w:pPr>
    </w:p>
    <w:p w14:paraId="3F7A6B7E" w14:textId="2A7ECB7C" w:rsidR="000677C1" w:rsidRPr="004D490C" w:rsidRDefault="000677C1" w:rsidP="00C83170">
      <w:pPr>
        <w:pStyle w:val="Paragraphedeliste"/>
        <w:numPr>
          <w:ilvl w:val="0"/>
          <w:numId w:val="8"/>
        </w:numPr>
        <w:spacing w:after="0"/>
        <w:jc w:val="both"/>
        <w:rPr>
          <w:rFonts w:ascii="Arial" w:hAnsi="Arial" w:cs="Arial"/>
        </w:rPr>
      </w:pPr>
      <w:r w:rsidRPr="004D490C">
        <w:rPr>
          <w:rFonts w:ascii="Arial" w:hAnsi="Arial" w:cs="Arial"/>
        </w:rPr>
        <w:t xml:space="preserve">Le coût des services passés </w:t>
      </w:r>
      <w:r w:rsidR="00CD7F98" w:rsidRPr="004D490C">
        <w:rPr>
          <w:rFonts w:ascii="Arial" w:hAnsi="Arial" w:cs="Arial"/>
        </w:rPr>
        <w:t>a été</w:t>
      </w:r>
      <w:r w:rsidRPr="004D490C">
        <w:rPr>
          <w:rFonts w:ascii="Arial" w:hAnsi="Arial" w:cs="Arial"/>
        </w:rPr>
        <w:t xml:space="preserve"> établi </w:t>
      </w:r>
      <w:r w:rsidR="00FA277C" w:rsidRPr="004D490C">
        <w:rPr>
          <w:rFonts w:ascii="Arial" w:hAnsi="Arial" w:cs="Arial"/>
        </w:rPr>
        <w:t xml:space="preserve">initialement </w:t>
      </w:r>
      <w:r w:rsidRPr="004D490C">
        <w:rPr>
          <w:rFonts w:ascii="Arial" w:hAnsi="Arial" w:cs="Arial"/>
        </w:rPr>
        <w:t>en fonction d’une hypothèse d’un partage de 45 % assumé par les participants, ce qui correspond au seuil minimal exigé par la Loi. Il représente la part de déficit pris en charge par les participants actifs qui dépasse, s’il y a lieu, la valeur de l’indexation automatique et de la pres</w:t>
      </w:r>
      <w:r w:rsidR="00C83170" w:rsidRPr="004D490C">
        <w:rPr>
          <w:rFonts w:ascii="Arial" w:hAnsi="Arial" w:cs="Arial"/>
        </w:rPr>
        <w:t>tation additionnelle éliminées.</w:t>
      </w:r>
      <w:r w:rsidR="00FA277C" w:rsidRPr="004D490C">
        <w:rPr>
          <w:rFonts w:ascii="Arial" w:hAnsi="Arial" w:cs="Arial"/>
        </w:rPr>
        <w:t xml:space="preserve"> Si des ententes ont été conclues dans le cadre de la Loi, le % de partage final peut être différent du 45 % et donc entrainer un nouvel élément de coût des services passés.</w:t>
      </w:r>
    </w:p>
    <w:p w14:paraId="567A9C8F" w14:textId="77777777" w:rsidR="00C83170" w:rsidRPr="004D490C" w:rsidRDefault="00C83170" w:rsidP="00C83170">
      <w:pPr>
        <w:spacing w:after="0"/>
        <w:jc w:val="both"/>
        <w:rPr>
          <w:rFonts w:ascii="Arial" w:hAnsi="Arial" w:cs="Arial"/>
        </w:rPr>
      </w:pPr>
    </w:p>
    <w:p w14:paraId="38D50758" w14:textId="4CCD445E" w:rsidR="000677C1" w:rsidRPr="004D490C" w:rsidRDefault="000677C1" w:rsidP="00C83170">
      <w:pPr>
        <w:pStyle w:val="Paragraphedeliste"/>
        <w:numPr>
          <w:ilvl w:val="0"/>
          <w:numId w:val="8"/>
        </w:numPr>
        <w:spacing w:after="0"/>
        <w:jc w:val="both"/>
        <w:rPr>
          <w:rFonts w:ascii="Arial" w:hAnsi="Arial" w:cs="Arial"/>
        </w:rPr>
      </w:pPr>
      <w:r w:rsidRPr="004D490C">
        <w:rPr>
          <w:rFonts w:ascii="Arial" w:hAnsi="Arial" w:cs="Arial"/>
        </w:rPr>
        <w:t xml:space="preserve">L’incidence du plafond </w:t>
      </w:r>
      <w:r w:rsidR="00244918" w:rsidRPr="004D490C">
        <w:rPr>
          <w:rFonts w:ascii="Arial" w:hAnsi="Arial" w:cs="Arial"/>
        </w:rPr>
        <w:t xml:space="preserve">et du partage </w:t>
      </w:r>
      <w:r w:rsidRPr="004D490C">
        <w:rPr>
          <w:rFonts w:ascii="Arial" w:hAnsi="Arial" w:cs="Arial"/>
        </w:rPr>
        <w:t xml:space="preserve">du service courant est établie en considérant la différence entre </w:t>
      </w:r>
      <w:r w:rsidR="00174A72">
        <w:rPr>
          <w:rFonts w:ascii="Arial" w:hAnsi="Arial" w:cs="Arial"/>
        </w:rPr>
        <w:t>d’une part</w:t>
      </w:r>
      <w:r w:rsidRPr="004D490C">
        <w:rPr>
          <w:rFonts w:ascii="Arial" w:hAnsi="Arial" w:cs="Arial"/>
        </w:rPr>
        <w:t xml:space="preserve"> le service courant prévu actuellement au régime net de l’effet de l’indexation automatique et de la prestation additionnelle éliminées et </w:t>
      </w:r>
      <w:r w:rsidR="00174A72">
        <w:rPr>
          <w:rFonts w:ascii="Arial" w:hAnsi="Arial" w:cs="Arial"/>
        </w:rPr>
        <w:t>d’autre part</w:t>
      </w:r>
      <w:r w:rsidRPr="004D490C">
        <w:rPr>
          <w:rFonts w:ascii="Arial" w:hAnsi="Arial" w:cs="Arial"/>
        </w:rPr>
        <w:t xml:space="preserve"> le plafond établi selon les modalités de la Loi. Comme cette disposition </w:t>
      </w:r>
      <w:r w:rsidR="00FA277C" w:rsidRPr="004D490C">
        <w:rPr>
          <w:rFonts w:ascii="Arial" w:hAnsi="Arial" w:cs="Arial"/>
        </w:rPr>
        <w:t xml:space="preserve">peut </w:t>
      </w:r>
      <w:r w:rsidRPr="004D490C">
        <w:rPr>
          <w:rFonts w:ascii="Arial" w:hAnsi="Arial" w:cs="Arial"/>
        </w:rPr>
        <w:t>ne prend</w:t>
      </w:r>
      <w:r w:rsidR="00FA277C" w:rsidRPr="004D490C">
        <w:rPr>
          <w:rFonts w:ascii="Arial" w:hAnsi="Arial" w:cs="Arial"/>
        </w:rPr>
        <w:t>re</w:t>
      </w:r>
      <w:r w:rsidRPr="004D490C">
        <w:rPr>
          <w:rFonts w:ascii="Arial" w:hAnsi="Arial" w:cs="Arial"/>
        </w:rPr>
        <w:t xml:space="preserve"> effet qu’à la fin de la convention en vigueur pour les régimes avec report, </w:t>
      </w:r>
      <w:r w:rsidR="00FA277C" w:rsidRPr="004D490C">
        <w:rPr>
          <w:rFonts w:ascii="Arial" w:hAnsi="Arial" w:cs="Arial"/>
        </w:rPr>
        <w:t>l’</w:t>
      </w:r>
      <w:r w:rsidRPr="004D490C">
        <w:rPr>
          <w:rFonts w:ascii="Arial" w:hAnsi="Arial" w:cs="Arial"/>
        </w:rPr>
        <w:t xml:space="preserve">incidence sur les coûts de </w:t>
      </w:r>
      <w:r w:rsidR="00AD3B73" w:rsidRPr="004D490C">
        <w:rPr>
          <w:rFonts w:ascii="Arial" w:hAnsi="Arial" w:cs="Arial"/>
        </w:rPr>
        <w:t>201</w:t>
      </w:r>
      <w:r w:rsidR="004D0B03" w:rsidRPr="004D490C">
        <w:rPr>
          <w:rFonts w:ascii="Arial" w:hAnsi="Arial" w:cs="Arial"/>
        </w:rPr>
        <w:t>6</w:t>
      </w:r>
      <w:r w:rsidR="00AD3B73" w:rsidRPr="004D490C">
        <w:rPr>
          <w:rFonts w:ascii="Arial" w:hAnsi="Arial" w:cs="Arial"/>
        </w:rPr>
        <w:t xml:space="preserve"> </w:t>
      </w:r>
      <w:r w:rsidR="00FA277C" w:rsidRPr="004D490C">
        <w:rPr>
          <w:rFonts w:ascii="Arial" w:hAnsi="Arial" w:cs="Arial"/>
        </w:rPr>
        <w:t>doit être traitée adéquatement pour ces régimes.</w:t>
      </w:r>
    </w:p>
    <w:p w14:paraId="5F879C4D" w14:textId="77777777" w:rsidR="00C83170" w:rsidRPr="004D490C" w:rsidRDefault="00C83170" w:rsidP="00C83170">
      <w:pPr>
        <w:spacing w:after="0"/>
        <w:ind w:left="360" w:hanging="360"/>
        <w:contextualSpacing/>
        <w:jc w:val="both"/>
        <w:rPr>
          <w:rFonts w:ascii="Arial" w:hAnsi="Arial" w:cs="Arial"/>
        </w:rPr>
      </w:pPr>
    </w:p>
    <w:p w14:paraId="70840DF0" w14:textId="2EB5436E" w:rsidR="000677C1" w:rsidRPr="004D490C" w:rsidRDefault="00CD400B" w:rsidP="00C83170">
      <w:pPr>
        <w:pStyle w:val="Paragraphedeliste"/>
        <w:numPr>
          <w:ilvl w:val="0"/>
          <w:numId w:val="8"/>
        </w:numPr>
        <w:spacing w:after="0"/>
        <w:jc w:val="both"/>
        <w:rPr>
          <w:rFonts w:ascii="Arial" w:hAnsi="Arial" w:cs="Arial"/>
        </w:rPr>
      </w:pPr>
      <w:r w:rsidRPr="00CD400B">
        <w:rPr>
          <w:rFonts w:ascii="Arial" w:hAnsi="Arial" w:cs="Arial"/>
          <w:i/>
          <w:color w:val="FF0000"/>
        </w:rPr>
        <w:t>[</w:t>
      </w:r>
      <w:r w:rsidR="000677C1" w:rsidRPr="004D490C">
        <w:rPr>
          <w:rFonts w:ascii="Arial" w:hAnsi="Arial" w:cs="Arial"/>
          <w:i/>
          <w:color w:val="FF0000"/>
        </w:rPr>
        <w:t xml:space="preserve">Texte suivant à ajouter si le solde des </w:t>
      </w:r>
      <w:r w:rsidR="008E7D43">
        <w:rPr>
          <w:rFonts w:ascii="Arial" w:hAnsi="Arial" w:cs="Arial"/>
          <w:i/>
          <w:color w:val="FF0000"/>
        </w:rPr>
        <w:t>gains/</w:t>
      </w:r>
      <w:r w:rsidR="000677C1" w:rsidRPr="004D490C">
        <w:rPr>
          <w:rFonts w:ascii="Arial" w:hAnsi="Arial" w:cs="Arial"/>
          <w:i/>
          <w:color w:val="FF0000"/>
        </w:rPr>
        <w:t>pertes actuariel</w:t>
      </w:r>
      <w:r w:rsidR="008E7D43">
        <w:rPr>
          <w:rFonts w:ascii="Arial" w:hAnsi="Arial" w:cs="Arial"/>
          <w:i/>
          <w:color w:val="FF0000"/>
        </w:rPr>
        <w:t>(</w:t>
      </w:r>
      <w:r w:rsidR="000677C1" w:rsidRPr="004D490C">
        <w:rPr>
          <w:rFonts w:ascii="Arial" w:hAnsi="Arial" w:cs="Arial"/>
          <w:i/>
          <w:color w:val="FF0000"/>
        </w:rPr>
        <w:t>le</w:t>
      </w:r>
      <w:r w:rsidR="008E7D43">
        <w:rPr>
          <w:rFonts w:ascii="Arial" w:hAnsi="Arial" w:cs="Arial"/>
          <w:i/>
          <w:color w:val="FF0000"/>
        </w:rPr>
        <w:t>)</w:t>
      </w:r>
      <w:r w:rsidR="000677C1" w:rsidRPr="004D490C">
        <w:rPr>
          <w:rFonts w:ascii="Arial" w:hAnsi="Arial" w:cs="Arial"/>
          <w:i/>
          <w:color w:val="FF0000"/>
        </w:rPr>
        <w:t xml:space="preserve">s </w:t>
      </w:r>
      <w:r w:rsidR="002911CD">
        <w:rPr>
          <w:rFonts w:ascii="Arial" w:hAnsi="Arial" w:cs="Arial"/>
          <w:i/>
          <w:color w:val="FF0000"/>
        </w:rPr>
        <w:t xml:space="preserve">net(te)s </w:t>
      </w:r>
      <w:r w:rsidR="000677C1" w:rsidRPr="004D490C">
        <w:rPr>
          <w:rFonts w:ascii="Arial" w:hAnsi="Arial" w:cs="Arial"/>
          <w:i/>
          <w:color w:val="FF0000"/>
        </w:rPr>
        <w:t>non amorti</w:t>
      </w:r>
      <w:r w:rsidR="008E7D43">
        <w:rPr>
          <w:rFonts w:ascii="Arial" w:hAnsi="Arial" w:cs="Arial"/>
          <w:i/>
          <w:color w:val="FF0000"/>
        </w:rPr>
        <w:t>(</w:t>
      </w:r>
      <w:r w:rsidR="000677C1" w:rsidRPr="004D490C">
        <w:rPr>
          <w:rFonts w:ascii="Arial" w:hAnsi="Arial" w:cs="Arial"/>
          <w:i/>
          <w:color w:val="FF0000"/>
        </w:rPr>
        <w:t>e</w:t>
      </w:r>
      <w:r w:rsidR="008E7D43">
        <w:rPr>
          <w:rFonts w:ascii="Arial" w:hAnsi="Arial" w:cs="Arial"/>
          <w:i/>
          <w:color w:val="FF0000"/>
        </w:rPr>
        <w:t>)</w:t>
      </w:r>
      <w:r w:rsidR="000677C1" w:rsidRPr="004D490C">
        <w:rPr>
          <w:rFonts w:ascii="Arial" w:hAnsi="Arial" w:cs="Arial"/>
          <w:i/>
          <w:color w:val="FF0000"/>
        </w:rPr>
        <w:t xml:space="preserve">s </w:t>
      </w:r>
      <w:r w:rsidR="002911CD">
        <w:rPr>
          <w:rFonts w:ascii="Arial" w:hAnsi="Arial" w:cs="Arial"/>
          <w:i/>
          <w:color w:val="FF0000"/>
        </w:rPr>
        <w:t xml:space="preserve">constaté(e)s en contrepartie </w:t>
      </w:r>
      <w:r w:rsidR="000677C1" w:rsidRPr="004D490C">
        <w:rPr>
          <w:rFonts w:ascii="Arial" w:hAnsi="Arial" w:cs="Arial"/>
          <w:i/>
          <w:color w:val="FF0000"/>
        </w:rPr>
        <w:t>est inférieur à l’incidence sur le coût des services passés</w:t>
      </w:r>
      <w:r>
        <w:rPr>
          <w:rFonts w:ascii="Arial" w:hAnsi="Arial" w:cs="Arial"/>
          <w:i/>
          <w:color w:val="FF0000"/>
        </w:rPr>
        <w:t>]</w:t>
      </w:r>
      <w:r w:rsidR="000677C1" w:rsidRPr="004D490C">
        <w:rPr>
          <w:rFonts w:ascii="Arial" w:hAnsi="Arial" w:cs="Arial"/>
          <w:color w:val="FF0000"/>
        </w:rPr>
        <w:t xml:space="preserve"> </w:t>
      </w:r>
      <w:r w:rsidR="000677C1" w:rsidRPr="004D490C">
        <w:rPr>
          <w:rFonts w:ascii="Arial" w:hAnsi="Arial" w:cs="Arial"/>
        </w:rPr>
        <w:t xml:space="preserve">Le gain net </w:t>
      </w:r>
      <w:r w:rsidR="007523D8" w:rsidRPr="008E7D43">
        <w:rPr>
          <w:rFonts w:ascii="Arial" w:hAnsi="Arial" w:cs="Arial"/>
          <w:color w:val="0070C0"/>
        </w:rPr>
        <w:t xml:space="preserve">(La perte nette) </w:t>
      </w:r>
      <w:r w:rsidR="000677C1" w:rsidRPr="004D490C">
        <w:rPr>
          <w:rFonts w:ascii="Arial" w:hAnsi="Arial" w:cs="Arial"/>
        </w:rPr>
        <w:t>résultant de l’excédent de l’incidence sur le coût des services passés sur le solde</w:t>
      </w:r>
      <w:r w:rsidR="007523D8" w:rsidRPr="004D490C">
        <w:rPr>
          <w:rFonts w:ascii="Arial" w:hAnsi="Arial" w:cs="Arial"/>
        </w:rPr>
        <w:t xml:space="preserve"> des pertes actuarielles net</w:t>
      </w:r>
      <w:r w:rsidR="00174A72">
        <w:rPr>
          <w:rFonts w:ascii="Arial" w:hAnsi="Arial" w:cs="Arial"/>
        </w:rPr>
        <w:t>te</w:t>
      </w:r>
      <w:r w:rsidR="007523D8" w:rsidRPr="004D490C">
        <w:rPr>
          <w:rFonts w:ascii="Arial" w:hAnsi="Arial" w:cs="Arial"/>
        </w:rPr>
        <w:t xml:space="preserve">s constatées </w:t>
      </w:r>
      <w:r w:rsidR="00174A72" w:rsidRPr="00174A72">
        <w:rPr>
          <w:rFonts w:ascii="Arial" w:hAnsi="Arial" w:cs="Arial"/>
          <w:color w:val="0070C0"/>
        </w:rPr>
        <w:t xml:space="preserve">(gains actuariels nets constatés) </w:t>
      </w:r>
      <w:r w:rsidR="002911CD">
        <w:rPr>
          <w:rFonts w:ascii="Arial" w:hAnsi="Arial" w:cs="Arial"/>
        </w:rPr>
        <w:t xml:space="preserve">en contrepartie </w:t>
      </w:r>
      <w:r w:rsidR="000677C1" w:rsidRPr="004D490C">
        <w:rPr>
          <w:rFonts w:ascii="Arial" w:hAnsi="Arial" w:cs="Arial"/>
        </w:rPr>
        <w:t xml:space="preserve">a </w:t>
      </w:r>
      <w:r w:rsidR="002911CD">
        <w:rPr>
          <w:rFonts w:ascii="Arial" w:hAnsi="Arial" w:cs="Arial"/>
        </w:rPr>
        <w:t xml:space="preserve">eu pour effet de </w:t>
      </w:r>
      <w:r w:rsidR="000677C1" w:rsidRPr="004D490C">
        <w:rPr>
          <w:rFonts w:ascii="Arial" w:hAnsi="Arial" w:cs="Arial"/>
        </w:rPr>
        <w:t>diminu</w:t>
      </w:r>
      <w:r w:rsidR="002911CD">
        <w:rPr>
          <w:rFonts w:ascii="Arial" w:hAnsi="Arial" w:cs="Arial"/>
        </w:rPr>
        <w:t xml:space="preserve">er </w:t>
      </w:r>
      <w:r w:rsidR="007523D8" w:rsidRPr="00174A72">
        <w:rPr>
          <w:rFonts w:ascii="Arial" w:hAnsi="Arial" w:cs="Arial"/>
          <w:color w:val="0070C0"/>
        </w:rPr>
        <w:t>(</w:t>
      </w:r>
      <w:r w:rsidR="002911CD" w:rsidRPr="00174A72">
        <w:rPr>
          <w:rFonts w:ascii="Arial" w:hAnsi="Arial" w:cs="Arial"/>
          <w:color w:val="0070C0"/>
        </w:rPr>
        <w:t>d’</w:t>
      </w:r>
      <w:r w:rsidR="007523D8" w:rsidRPr="00174A72">
        <w:rPr>
          <w:rFonts w:ascii="Arial" w:hAnsi="Arial" w:cs="Arial"/>
          <w:color w:val="0070C0"/>
        </w:rPr>
        <w:t>augment</w:t>
      </w:r>
      <w:r w:rsidR="002911CD" w:rsidRPr="00174A72">
        <w:rPr>
          <w:rFonts w:ascii="Arial" w:hAnsi="Arial" w:cs="Arial"/>
          <w:color w:val="0070C0"/>
        </w:rPr>
        <w:t>er</w:t>
      </w:r>
      <w:r w:rsidR="007523D8" w:rsidRPr="00174A72">
        <w:rPr>
          <w:rFonts w:ascii="Arial" w:hAnsi="Arial" w:cs="Arial"/>
          <w:color w:val="0070C0"/>
        </w:rPr>
        <w:t xml:space="preserve">) </w:t>
      </w:r>
      <w:r w:rsidR="000677C1" w:rsidRPr="004D490C">
        <w:rPr>
          <w:rFonts w:ascii="Arial" w:hAnsi="Arial" w:cs="Arial"/>
        </w:rPr>
        <w:t xml:space="preserve">la charge d’avantages sociaux futurs à l’état </w:t>
      </w:r>
      <w:r w:rsidR="002911CD" w:rsidRPr="002911CD">
        <w:rPr>
          <w:rFonts w:ascii="Arial" w:hAnsi="Arial" w:cs="Arial"/>
          <w:color w:val="0070C0"/>
        </w:rPr>
        <w:t>(</w:t>
      </w:r>
      <w:r w:rsidR="000677C1" w:rsidRPr="002911CD">
        <w:rPr>
          <w:rFonts w:ascii="Arial" w:hAnsi="Arial" w:cs="Arial"/>
          <w:color w:val="0070C0"/>
        </w:rPr>
        <w:t>consolidé</w:t>
      </w:r>
      <w:r w:rsidR="002911CD" w:rsidRPr="002911CD">
        <w:rPr>
          <w:rFonts w:ascii="Arial" w:hAnsi="Arial" w:cs="Arial"/>
          <w:color w:val="0070C0"/>
        </w:rPr>
        <w:t xml:space="preserve">) </w:t>
      </w:r>
      <w:r w:rsidR="002911CD" w:rsidRPr="004D490C">
        <w:rPr>
          <w:rFonts w:ascii="Arial" w:hAnsi="Arial" w:cs="Arial"/>
        </w:rPr>
        <w:t>des résultats</w:t>
      </w:r>
      <w:r w:rsidR="000677C1" w:rsidRPr="004D490C">
        <w:rPr>
          <w:rFonts w:ascii="Arial" w:hAnsi="Arial" w:cs="Arial"/>
        </w:rPr>
        <w:t xml:space="preserve">. Ce gain </w:t>
      </w:r>
      <w:r w:rsidR="00244918" w:rsidRPr="004D490C">
        <w:rPr>
          <w:rFonts w:ascii="Arial" w:hAnsi="Arial" w:cs="Arial"/>
        </w:rPr>
        <w:t>net</w:t>
      </w:r>
      <w:r w:rsidR="007523D8" w:rsidRPr="004D490C">
        <w:rPr>
          <w:rFonts w:ascii="Arial" w:hAnsi="Arial" w:cs="Arial"/>
        </w:rPr>
        <w:t xml:space="preserve"> </w:t>
      </w:r>
      <w:r w:rsidR="007523D8" w:rsidRPr="002911CD">
        <w:rPr>
          <w:rFonts w:ascii="Arial" w:hAnsi="Arial" w:cs="Arial"/>
          <w:color w:val="0070C0"/>
        </w:rPr>
        <w:t>(Cette perte nette)</w:t>
      </w:r>
      <w:r w:rsidR="00244918" w:rsidRPr="002911CD">
        <w:rPr>
          <w:rFonts w:ascii="Arial" w:hAnsi="Arial" w:cs="Arial"/>
          <w:color w:val="0070C0"/>
        </w:rPr>
        <w:t xml:space="preserve"> </w:t>
      </w:r>
      <w:r w:rsidR="000677C1" w:rsidRPr="004D490C">
        <w:rPr>
          <w:rFonts w:ascii="Arial" w:hAnsi="Arial" w:cs="Arial"/>
        </w:rPr>
        <w:t xml:space="preserve">a </w:t>
      </w:r>
      <w:r w:rsidR="00174A72">
        <w:rPr>
          <w:rFonts w:ascii="Arial" w:hAnsi="Arial" w:cs="Arial"/>
        </w:rPr>
        <w:t xml:space="preserve">donné lieu à </w:t>
      </w:r>
      <w:r w:rsidR="000677C1" w:rsidRPr="004D490C">
        <w:rPr>
          <w:rFonts w:ascii="Arial" w:hAnsi="Arial" w:cs="Arial"/>
        </w:rPr>
        <w:t xml:space="preserve">un ajustement du solde de dépenses constatées à taxer ou à pourvoir </w:t>
      </w:r>
      <w:r w:rsidR="002911CD">
        <w:rPr>
          <w:rFonts w:ascii="Arial" w:hAnsi="Arial" w:cs="Arial"/>
        </w:rPr>
        <w:t xml:space="preserve">dans l’établissement </w:t>
      </w:r>
      <w:r w:rsidR="000677C1" w:rsidRPr="004D490C">
        <w:rPr>
          <w:rFonts w:ascii="Arial" w:hAnsi="Arial" w:cs="Arial"/>
        </w:rPr>
        <w:t xml:space="preserve">de l’excédent (déficit) de fonctionnement </w:t>
      </w:r>
      <w:r w:rsidR="002911CD">
        <w:rPr>
          <w:rFonts w:ascii="Arial" w:hAnsi="Arial" w:cs="Arial"/>
        </w:rPr>
        <w:t xml:space="preserve">de l’exercice </w:t>
      </w:r>
      <w:r w:rsidR="000677C1" w:rsidRPr="004D490C">
        <w:rPr>
          <w:rFonts w:ascii="Arial" w:hAnsi="Arial" w:cs="Arial"/>
        </w:rPr>
        <w:t>à des fins fiscales</w:t>
      </w:r>
      <w:r w:rsidR="00890872" w:rsidRPr="004D490C">
        <w:rPr>
          <w:rFonts w:ascii="Arial" w:hAnsi="Arial" w:cs="Arial"/>
        </w:rPr>
        <w:t xml:space="preserve"> pour un montant de … $</w:t>
      </w:r>
      <w:r w:rsidR="000677C1" w:rsidRPr="004D490C">
        <w:rPr>
          <w:rFonts w:ascii="Arial" w:hAnsi="Arial" w:cs="Arial"/>
        </w:rPr>
        <w:t>.</w:t>
      </w:r>
    </w:p>
    <w:p w14:paraId="15179378" w14:textId="77777777" w:rsidR="00C83170" w:rsidRPr="000D0FA9" w:rsidRDefault="00C83170" w:rsidP="00C83170">
      <w:pPr>
        <w:spacing w:after="0"/>
        <w:ind w:left="360" w:hanging="360"/>
        <w:contextualSpacing/>
        <w:jc w:val="both"/>
        <w:rPr>
          <w:rFonts w:ascii="Arial" w:hAnsi="Arial" w:cs="Arial"/>
        </w:rPr>
      </w:pPr>
    </w:p>
    <w:p w14:paraId="44812FFF" w14:textId="77777777" w:rsidR="000677C1" w:rsidRPr="000D0FA9" w:rsidRDefault="000677C1" w:rsidP="00C83170">
      <w:pPr>
        <w:pStyle w:val="Paragraphedeliste"/>
        <w:numPr>
          <w:ilvl w:val="0"/>
          <w:numId w:val="8"/>
        </w:numPr>
        <w:spacing w:after="0"/>
        <w:jc w:val="both"/>
        <w:rPr>
          <w:rFonts w:ascii="Arial" w:hAnsi="Arial" w:cs="Arial"/>
        </w:rPr>
      </w:pPr>
      <w:r w:rsidRPr="000D0FA9">
        <w:rPr>
          <w:rFonts w:ascii="Arial" w:hAnsi="Arial" w:cs="Arial"/>
        </w:rPr>
        <w:t>Le total des incidences sur le coût des services passés devrait correspondre au montant inscrit à la ligne 20 de la page S24-1 (sauf s’il y a d’autres modifications au cours de l’exercice).</w:t>
      </w:r>
    </w:p>
    <w:p w14:paraId="2B1B1577" w14:textId="77777777" w:rsidR="00C83170" w:rsidRPr="000D0FA9" w:rsidRDefault="00C83170" w:rsidP="00C83170">
      <w:pPr>
        <w:spacing w:after="0"/>
        <w:ind w:left="360" w:hanging="360"/>
        <w:contextualSpacing/>
        <w:jc w:val="both"/>
        <w:rPr>
          <w:rFonts w:ascii="Arial" w:hAnsi="Arial" w:cs="Arial"/>
        </w:rPr>
      </w:pPr>
    </w:p>
    <w:p w14:paraId="4913492D" w14:textId="77777777" w:rsidR="000677C1" w:rsidRDefault="000677C1" w:rsidP="00C83170">
      <w:pPr>
        <w:pStyle w:val="Paragraphedeliste"/>
        <w:numPr>
          <w:ilvl w:val="0"/>
          <w:numId w:val="8"/>
        </w:numPr>
        <w:jc w:val="both"/>
        <w:rPr>
          <w:rFonts w:ascii="Arial" w:hAnsi="Arial" w:cs="Arial"/>
        </w:rPr>
      </w:pPr>
      <w:r w:rsidRPr="000D0FA9">
        <w:rPr>
          <w:rFonts w:ascii="Arial" w:hAnsi="Arial" w:cs="Arial"/>
        </w:rPr>
        <w:t>Le total des pertes actuarielles nettes constatées en contrepartie devrait correspondre au montant inscrit à la ligne 26 de la page S24-1 (sauf s’il y a d’autres modifi</w:t>
      </w:r>
      <w:r w:rsidR="00C83170" w:rsidRPr="000D0FA9">
        <w:rPr>
          <w:rFonts w:ascii="Arial" w:hAnsi="Arial" w:cs="Arial"/>
        </w:rPr>
        <w:t>cations au cours de l’exercice).</w:t>
      </w:r>
    </w:p>
    <w:p w14:paraId="3B4DB1BB" w14:textId="77777777" w:rsidR="000222C7" w:rsidRPr="000222C7" w:rsidRDefault="000222C7" w:rsidP="000222C7">
      <w:pPr>
        <w:pStyle w:val="Paragraphedeliste"/>
        <w:rPr>
          <w:rFonts w:ascii="Arial" w:hAnsi="Arial" w:cs="Arial"/>
        </w:rPr>
      </w:pPr>
    </w:p>
    <w:p w14:paraId="42EA8DC6" w14:textId="77777777" w:rsidR="000222C7" w:rsidRPr="000222C7" w:rsidRDefault="000222C7" w:rsidP="000222C7">
      <w:pPr>
        <w:jc w:val="both"/>
        <w:rPr>
          <w:rFonts w:ascii="Arial" w:hAnsi="Arial" w:cs="Arial"/>
        </w:rPr>
      </w:pPr>
    </w:p>
    <w:sectPr w:rsidR="000222C7" w:rsidRPr="000222C7" w:rsidSect="00890872">
      <w:footerReference w:type="default" r:id="rId9"/>
      <w:pgSz w:w="12240" w:h="15840" w:code="1"/>
      <w:pgMar w:top="1134" w:right="1418" w:bottom="90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4039D" w14:textId="77777777" w:rsidR="00595535" w:rsidRDefault="00595535" w:rsidP="00DC5188">
      <w:pPr>
        <w:spacing w:after="0" w:line="240" w:lineRule="auto"/>
      </w:pPr>
      <w:r>
        <w:separator/>
      </w:r>
    </w:p>
  </w:endnote>
  <w:endnote w:type="continuationSeparator" w:id="0">
    <w:p w14:paraId="72ECF31C" w14:textId="77777777" w:rsidR="00595535" w:rsidRDefault="00595535" w:rsidP="00DC5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251471"/>
      <w:docPartObj>
        <w:docPartGallery w:val="Page Numbers (Bottom of Page)"/>
        <w:docPartUnique/>
      </w:docPartObj>
    </w:sdtPr>
    <w:sdtEndPr/>
    <w:sdtContent>
      <w:p w14:paraId="4A2AAD65" w14:textId="6C1C9202" w:rsidR="00C96DB9" w:rsidRPr="003B064F" w:rsidRDefault="00C96DB9">
        <w:pPr>
          <w:pStyle w:val="Pieddepage"/>
          <w:jc w:val="right"/>
          <w:rPr>
            <w:rFonts w:ascii="Arial" w:hAnsi="Arial"/>
          </w:rPr>
        </w:pPr>
        <w:r w:rsidRPr="003B064F">
          <w:rPr>
            <w:rFonts w:ascii="Arial" w:hAnsi="Arial" w:cs="Arial"/>
          </w:rPr>
          <w:fldChar w:fldCharType="begin"/>
        </w:r>
        <w:r w:rsidRPr="003B064F">
          <w:rPr>
            <w:rFonts w:ascii="Arial" w:hAnsi="Arial" w:cs="Arial"/>
          </w:rPr>
          <w:instrText>PAGE   \* MERGEFORMAT</w:instrText>
        </w:r>
        <w:r w:rsidRPr="003B064F">
          <w:rPr>
            <w:rFonts w:ascii="Arial" w:hAnsi="Arial" w:cs="Arial"/>
          </w:rPr>
          <w:fldChar w:fldCharType="separate"/>
        </w:r>
        <w:r w:rsidR="00B76EA5" w:rsidRPr="00B76EA5">
          <w:rPr>
            <w:rFonts w:ascii="Arial" w:hAnsi="Arial" w:cs="Arial"/>
            <w:noProof/>
            <w:lang w:val="fr-FR"/>
          </w:rPr>
          <w:t>1</w:t>
        </w:r>
        <w:r w:rsidRPr="003B064F">
          <w:rPr>
            <w:rFonts w:ascii="Arial" w:hAnsi="Arial" w:cs="Arial"/>
          </w:rPr>
          <w:fldChar w:fldCharType="end"/>
        </w:r>
      </w:p>
    </w:sdtContent>
  </w:sdt>
  <w:p w14:paraId="27D6CB0B" w14:textId="77777777" w:rsidR="00416034" w:rsidRDefault="0041603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28572" w14:textId="77777777" w:rsidR="00595535" w:rsidRDefault="00595535" w:rsidP="00DC5188">
      <w:pPr>
        <w:spacing w:after="0" w:line="240" w:lineRule="auto"/>
      </w:pPr>
      <w:r>
        <w:separator/>
      </w:r>
    </w:p>
  </w:footnote>
  <w:footnote w:type="continuationSeparator" w:id="0">
    <w:p w14:paraId="35A97742" w14:textId="77777777" w:rsidR="00595535" w:rsidRDefault="00595535" w:rsidP="00DC51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654C"/>
    <w:multiLevelType w:val="hybridMultilevel"/>
    <w:tmpl w:val="9C54DBE4"/>
    <w:lvl w:ilvl="0" w:tplc="57C6A0EA">
      <w:start w:val="19"/>
      <w:numFmt w:val="bullet"/>
      <w:lvlText w:val=""/>
      <w:lvlJc w:val="left"/>
      <w:pPr>
        <w:ind w:left="720" w:hanging="360"/>
      </w:pPr>
      <w:rPr>
        <w:rFonts w:ascii="Symbol" w:eastAsia="Times New Roman"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
    <w:nsid w:val="481933A0"/>
    <w:multiLevelType w:val="hybridMultilevel"/>
    <w:tmpl w:val="BE1E2068"/>
    <w:lvl w:ilvl="0" w:tplc="424248DE">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4C954134"/>
    <w:multiLevelType w:val="hybridMultilevel"/>
    <w:tmpl w:val="2EA84D5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4EC073B3"/>
    <w:multiLevelType w:val="hybridMultilevel"/>
    <w:tmpl w:val="A3965BCA"/>
    <w:lvl w:ilvl="0" w:tplc="E34676C4">
      <w:start w:val="1"/>
      <w:numFmt w:val="upp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503C5B02"/>
    <w:multiLevelType w:val="hybridMultilevel"/>
    <w:tmpl w:val="640C81EA"/>
    <w:lvl w:ilvl="0" w:tplc="0C0C0001">
      <w:start w:val="1"/>
      <w:numFmt w:val="bullet"/>
      <w:lvlText w:val=""/>
      <w:lvlJc w:val="left"/>
      <w:pPr>
        <w:ind w:left="360" w:hanging="360"/>
      </w:pPr>
      <w:rPr>
        <w:rFonts w:ascii="Symbol" w:hAnsi="Symbol" w:hint="default"/>
      </w:rPr>
    </w:lvl>
    <w:lvl w:ilvl="1" w:tplc="BFE6716E">
      <w:start w:val="1"/>
      <w:numFmt w:val="bullet"/>
      <w:lvlText w:val="-"/>
      <w:lvlJc w:val="left"/>
      <w:pPr>
        <w:ind w:left="1080" w:hanging="360"/>
      </w:pPr>
      <w:rPr>
        <w:rFonts w:ascii="Times New Roman" w:hAnsi="Times New Roman" w:cs="Times New Roman"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701F2BA4"/>
    <w:multiLevelType w:val="hybridMultilevel"/>
    <w:tmpl w:val="8DDC9F8C"/>
    <w:lvl w:ilvl="0" w:tplc="77D0E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000D7F"/>
    <w:multiLevelType w:val="hybridMultilevel"/>
    <w:tmpl w:val="BE1E2068"/>
    <w:lvl w:ilvl="0" w:tplc="424248DE">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7C760EE2"/>
    <w:multiLevelType w:val="hybridMultilevel"/>
    <w:tmpl w:val="9920DA4C"/>
    <w:lvl w:ilvl="0" w:tplc="0A62B9DA">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0"/>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comment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2A"/>
    <w:rsid w:val="000222C7"/>
    <w:rsid w:val="0002301C"/>
    <w:rsid w:val="0005474F"/>
    <w:rsid w:val="00061ADB"/>
    <w:rsid w:val="000677C1"/>
    <w:rsid w:val="00087011"/>
    <w:rsid w:val="000C0D65"/>
    <w:rsid w:val="000C19B0"/>
    <w:rsid w:val="000C691C"/>
    <w:rsid w:val="000D0FA9"/>
    <w:rsid w:val="000D291B"/>
    <w:rsid w:val="000E1C1C"/>
    <w:rsid w:val="000F4D5B"/>
    <w:rsid w:val="000F70D7"/>
    <w:rsid w:val="0010637D"/>
    <w:rsid w:val="00112D1D"/>
    <w:rsid w:val="00145253"/>
    <w:rsid w:val="00161EEE"/>
    <w:rsid w:val="00174A72"/>
    <w:rsid w:val="00174D9F"/>
    <w:rsid w:val="0018231B"/>
    <w:rsid w:val="001B3BAF"/>
    <w:rsid w:val="001C6C7B"/>
    <w:rsid w:val="001F1599"/>
    <w:rsid w:val="00211C6D"/>
    <w:rsid w:val="00242F59"/>
    <w:rsid w:val="00244918"/>
    <w:rsid w:val="00255B1E"/>
    <w:rsid w:val="00284802"/>
    <w:rsid w:val="002911CD"/>
    <w:rsid w:val="002A3B07"/>
    <w:rsid w:val="002C519E"/>
    <w:rsid w:val="002C60D3"/>
    <w:rsid w:val="002D153B"/>
    <w:rsid w:val="002E4828"/>
    <w:rsid w:val="00303CE4"/>
    <w:rsid w:val="00303D17"/>
    <w:rsid w:val="00305318"/>
    <w:rsid w:val="00312C1B"/>
    <w:rsid w:val="0033374D"/>
    <w:rsid w:val="00356FCB"/>
    <w:rsid w:val="003641C9"/>
    <w:rsid w:val="00387DD9"/>
    <w:rsid w:val="00390FF0"/>
    <w:rsid w:val="00395B2C"/>
    <w:rsid w:val="003B064F"/>
    <w:rsid w:val="003E4A78"/>
    <w:rsid w:val="003F0666"/>
    <w:rsid w:val="004065A5"/>
    <w:rsid w:val="00406F63"/>
    <w:rsid w:val="00416034"/>
    <w:rsid w:val="00422B80"/>
    <w:rsid w:val="00427302"/>
    <w:rsid w:val="00440A6C"/>
    <w:rsid w:val="00450AA3"/>
    <w:rsid w:val="00460B94"/>
    <w:rsid w:val="00465D4B"/>
    <w:rsid w:val="0047156F"/>
    <w:rsid w:val="004A7D19"/>
    <w:rsid w:val="004B147C"/>
    <w:rsid w:val="004B60AC"/>
    <w:rsid w:val="004D0B03"/>
    <w:rsid w:val="004D1A84"/>
    <w:rsid w:val="004D490C"/>
    <w:rsid w:val="004D741B"/>
    <w:rsid w:val="00520EEF"/>
    <w:rsid w:val="00522A04"/>
    <w:rsid w:val="00536ED6"/>
    <w:rsid w:val="00543D70"/>
    <w:rsid w:val="00570DA4"/>
    <w:rsid w:val="00595535"/>
    <w:rsid w:val="00597F77"/>
    <w:rsid w:val="005C2972"/>
    <w:rsid w:val="005E2D24"/>
    <w:rsid w:val="006007F2"/>
    <w:rsid w:val="00614A8D"/>
    <w:rsid w:val="00661F87"/>
    <w:rsid w:val="00662F30"/>
    <w:rsid w:val="00664E98"/>
    <w:rsid w:val="006679D4"/>
    <w:rsid w:val="00676AC9"/>
    <w:rsid w:val="00677A7D"/>
    <w:rsid w:val="00681074"/>
    <w:rsid w:val="00682E24"/>
    <w:rsid w:val="0069324B"/>
    <w:rsid w:val="006978F9"/>
    <w:rsid w:val="006A13D8"/>
    <w:rsid w:val="006B442D"/>
    <w:rsid w:val="006D56DA"/>
    <w:rsid w:val="006E0962"/>
    <w:rsid w:val="006E4201"/>
    <w:rsid w:val="006E57AB"/>
    <w:rsid w:val="007523D8"/>
    <w:rsid w:val="00772A2A"/>
    <w:rsid w:val="0077386F"/>
    <w:rsid w:val="00774A82"/>
    <w:rsid w:val="0078229C"/>
    <w:rsid w:val="00791AA5"/>
    <w:rsid w:val="00797BE5"/>
    <w:rsid w:val="00797E64"/>
    <w:rsid w:val="007A253D"/>
    <w:rsid w:val="007B72A6"/>
    <w:rsid w:val="007C23E1"/>
    <w:rsid w:val="007D69C8"/>
    <w:rsid w:val="007F0D80"/>
    <w:rsid w:val="007F1C2A"/>
    <w:rsid w:val="008103BF"/>
    <w:rsid w:val="00825F59"/>
    <w:rsid w:val="00890872"/>
    <w:rsid w:val="00896553"/>
    <w:rsid w:val="008A6811"/>
    <w:rsid w:val="008B71FA"/>
    <w:rsid w:val="008C2CA3"/>
    <w:rsid w:val="008D4F24"/>
    <w:rsid w:val="008E7D43"/>
    <w:rsid w:val="008F4592"/>
    <w:rsid w:val="0093718A"/>
    <w:rsid w:val="00937A62"/>
    <w:rsid w:val="00957B1A"/>
    <w:rsid w:val="00962BC7"/>
    <w:rsid w:val="00966986"/>
    <w:rsid w:val="0098478A"/>
    <w:rsid w:val="0098692B"/>
    <w:rsid w:val="009A081E"/>
    <w:rsid w:val="009A21CF"/>
    <w:rsid w:val="009B0FD7"/>
    <w:rsid w:val="009C22FA"/>
    <w:rsid w:val="009E5177"/>
    <w:rsid w:val="00A02A76"/>
    <w:rsid w:val="00A0445B"/>
    <w:rsid w:val="00A14BE1"/>
    <w:rsid w:val="00A15F20"/>
    <w:rsid w:val="00A379F0"/>
    <w:rsid w:val="00A46BD8"/>
    <w:rsid w:val="00A76D9A"/>
    <w:rsid w:val="00AA2B74"/>
    <w:rsid w:val="00AB3415"/>
    <w:rsid w:val="00AB4289"/>
    <w:rsid w:val="00AD3B73"/>
    <w:rsid w:val="00AD4C33"/>
    <w:rsid w:val="00AD7E85"/>
    <w:rsid w:val="00AE032F"/>
    <w:rsid w:val="00AF34E4"/>
    <w:rsid w:val="00B13C02"/>
    <w:rsid w:val="00B30E6A"/>
    <w:rsid w:val="00B40593"/>
    <w:rsid w:val="00B4440B"/>
    <w:rsid w:val="00B648A0"/>
    <w:rsid w:val="00B76EA5"/>
    <w:rsid w:val="00B8372B"/>
    <w:rsid w:val="00BE624B"/>
    <w:rsid w:val="00BF103D"/>
    <w:rsid w:val="00BF2677"/>
    <w:rsid w:val="00C06D1E"/>
    <w:rsid w:val="00C113A4"/>
    <w:rsid w:val="00C23DC2"/>
    <w:rsid w:val="00C416D8"/>
    <w:rsid w:val="00C545BD"/>
    <w:rsid w:val="00C71F7C"/>
    <w:rsid w:val="00C80A4A"/>
    <w:rsid w:val="00C83170"/>
    <w:rsid w:val="00C96DB9"/>
    <w:rsid w:val="00CB0315"/>
    <w:rsid w:val="00CB357B"/>
    <w:rsid w:val="00CD400B"/>
    <w:rsid w:val="00CD7F98"/>
    <w:rsid w:val="00CE6DBB"/>
    <w:rsid w:val="00CF42C9"/>
    <w:rsid w:val="00CF666C"/>
    <w:rsid w:val="00D011EA"/>
    <w:rsid w:val="00D37AD6"/>
    <w:rsid w:val="00D548A3"/>
    <w:rsid w:val="00D844DE"/>
    <w:rsid w:val="00DA1145"/>
    <w:rsid w:val="00DC5188"/>
    <w:rsid w:val="00DE4ACA"/>
    <w:rsid w:val="00E11599"/>
    <w:rsid w:val="00E20B86"/>
    <w:rsid w:val="00E27603"/>
    <w:rsid w:val="00E51D78"/>
    <w:rsid w:val="00E71F1B"/>
    <w:rsid w:val="00E91C0B"/>
    <w:rsid w:val="00E966A0"/>
    <w:rsid w:val="00EB7A69"/>
    <w:rsid w:val="00EE1C7A"/>
    <w:rsid w:val="00F00927"/>
    <w:rsid w:val="00F1100C"/>
    <w:rsid w:val="00F3208B"/>
    <w:rsid w:val="00F535E9"/>
    <w:rsid w:val="00F92906"/>
    <w:rsid w:val="00F95BED"/>
    <w:rsid w:val="00F96973"/>
    <w:rsid w:val="00FA277C"/>
    <w:rsid w:val="00FA41DF"/>
    <w:rsid w:val="00FB0B62"/>
    <w:rsid w:val="00FC1E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15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A4"/>
    <w:pPr>
      <w:spacing w:after="200" w:line="276" w:lineRule="auto"/>
    </w:pPr>
    <w:rPr>
      <w:rFonts w:cs="Calibri"/>
      <w:lang w:eastAsia="en-US"/>
    </w:rPr>
  </w:style>
  <w:style w:type="paragraph" w:styleId="Titre1">
    <w:name w:val="heading 1"/>
    <w:basedOn w:val="Normal"/>
    <w:next w:val="Normal"/>
    <w:link w:val="Titre1Car"/>
    <w:uiPriority w:val="9"/>
    <w:qFormat/>
    <w:rsid w:val="00067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D40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95B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BED"/>
    <w:rPr>
      <w:rFonts w:ascii="Segoe UI" w:hAnsi="Segoe UI" w:cs="Segoe UI"/>
      <w:sz w:val="18"/>
      <w:szCs w:val="18"/>
    </w:rPr>
  </w:style>
  <w:style w:type="paragraph" w:styleId="Paragraphedeliste">
    <w:name w:val="List Paragraph"/>
    <w:basedOn w:val="Normal"/>
    <w:uiPriority w:val="99"/>
    <w:qFormat/>
    <w:rsid w:val="00772A2A"/>
    <w:pPr>
      <w:ind w:left="720"/>
      <w:contextualSpacing/>
    </w:pPr>
  </w:style>
  <w:style w:type="table" w:styleId="Grilledutableau">
    <w:name w:val="Table Grid"/>
    <w:basedOn w:val="TableauNormal"/>
    <w:uiPriority w:val="99"/>
    <w:rsid w:val="00242F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F95BED"/>
    <w:rPr>
      <w:sz w:val="16"/>
      <w:szCs w:val="16"/>
    </w:rPr>
  </w:style>
  <w:style w:type="paragraph" w:styleId="Commentaire">
    <w:name w:val="annotation text"/>
    <w:basedOn w:val="Normal"/>
    <w:link w:val="CommentaireCar"/>
    <w:uiPriority w:val="99"/>
    <w:semiHidden/>
    <w:rsid w:val="00F95BED"/>
    <w:pPr>
      <w:spacing w:line="240" w:lineRule="auto"/>
    </w:pPr>
    <w:rPr>
      <w:sz w:val="20"/>
      <w:szCs w:val="20"/>
    </w:rPr>
  </w:style>
  <w:style w:type="character" w:customStyle="1" w:styleId="CommentaireCar">
    <w:name w:val="Commentaire Car"/>
    <w:basedOn w:val="Policepardfaut"/>
    <w:link w:val="Commentaire"/>
    <w:uiPriority w:val="99"/>
    <w:semiHidden/>
    <w:rsid w:val="00F95BED"/>
    <w:rPr>
      <w:sz w:val="20"/>
      <w:szCs w:val="20"/>
    </w:rPr>
  </w:style>
  <w:style w:type="paragraph" w:styleId="Objetducommentaire">
    <w:name w:val="annotation subject"/>
    <w:basedOn w:val="Commentaire"/>
    <w:next w:val="Commentaire"/>
    <w:link w:val="ObjetducommentaireCar"/>
    <w:uiPriority w:val="99"/>
    <w:semiHidden/>
    <w:rsid w:val="00F95BED"/>
    <w:rPr>
      <w:b/>
      <w:bCs/>
    </w:rPr>
  </w:style>
  <w:style w:type="character" w:customStyle="1" w:styleId="ObjetducommentaireCar">
    <w:name w:val="Objet du commentaire Car"/>
    <w:basedOn w:val="CommentaireCar"/>
    <w:link w:val="Objetducommentaire"/>
    <w:uiPriority w:val="99"/>
    <w:semiHidden/>
    <w:rsid w:val="00F95BED"/>
    <w:rPr>
      <w:b/>
      <w:bCs/>
      <w:sz w:val="20"/>
      <w:szCs w:val="20"/>
    </w:rPr>
  </w:style>
  <w:style w:type="paragraph" w:styleId="En-tte">
    <w:name w:val="header"/>
    <w:basedOn w:val="Normal"/>
    <w:link w:val="En-tteCar"/>
    <w:uiPriority w:val="99"/>
    <w:unhideWhenUsed/>
    <w:rsid w:val="00DC5188"/>
    <w:pPr>
      <w:tabs>
        <w:tab w:val="center" w:pos="4320"/>
        <w:tab w:val="right" w:pos="8640"/>
      </w:tabs>
      <w:spacing w:after="0" w:line="240" w:lineRule="auto"/>
    </w:pPr>
  </w:style>
  <w:style w:type="character" w:customStyle="1" w:styleId="En-tteCar">
    <w:name w:val="En-tête Car"/>
    <w:basedOn w:val="Policepardfaut"/>
    <w:link w:val="En-tte"/>
    <w:uiPriority w:val="99"/>
    <w:rsid w:val="00DC5188"/>
    <w:rPr>
      <w:rFonts w:cs="Calibri"/>
      <w:lang w:eastAsia="en-US"/>
    </w:rPr>
  </w:style>
  <w:style w:type="paragraph" w:styleId="Pieddepage">
    <w:name w:val="footer"/>
    <w:basedOn w:val="Normal"/>
    <w:link w:val="PieddepageCar"/>
    <w:uiPriority w:val="99"/>
    <w:unhideWhenUsed/>
    <w:rsid w:val="00DC51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C5188"/>
    <w:rPr>
      <w:rFonts w:cs="Calibri"/>
      <w:lang w:eastAsia="en-US"/>
    </w:rPr>
  </w:style>
  <w:style w:type="paragraph" w:styleId="Rvision">
    <w:name w:val="Revision"/>
    <w:hidden/>
    <w:uiPriority w:val="99"/>
    <w:semiHidden/>
    <w:rsid w:val="00CE6DBB"/>
    <w:rPr>
      <w:rFonts w:cs="Calibri"/>
      <w:lang w:eastAsia="en-US"/>
    </w:rPr>
  </w:style>
  <w:style w:type="character" w:customStyle="1" w:styleId="Titre1Car">
    <w:name w:val="Titre 1 Car"/>
    <w:basedOn w:val="Policepardfaut"/>
    <w:link w:val="Titre1"/>
    <w:uiPriority w:val="9"/>
    <w:rsid w:val="000677C1"/>
    <w:rPr>
      <w:rFonts w:asciiTheme="majorHAnsi" w:eastAsiaTheme="majorEastAsia" w:hAnsiTheme="majorHAnsi" w:cstheme="majorBidi"/>
      <w:b/>
      <w:bCs/>
      <w:color w:val="365F91" w:themeColor="accent1" w:themeShade="BF"/>
      <w:sz w:val="28"/>
      <w:szCs w:val="28"/>
      <w:lang w:eastAsia="en-US"/>
    </w:rPr>
  </w:style>
  <w:style w:type="paragraph" w:styleId="Textebrut">
    <w:name w:val="Plain Text"/>
    <w:basedOn w:val="Normal"/>
    <w:link w:val="TextebrutCar"/>
    <w:uiPriority w:val="99"/>
    <w:semiHidden/>
    <w:unhideWhenUsed/>
    <w:rsid w:val="00C80A4A"/>
    <w:pPr>
      <w:spacing w:after="0" w:line="240" w:lineRule="auto"/>
    </w:pPr>
    <w:rPr>
      <w:rFonts w:eastAsia="Times New Roman" w:cs="Times New Roman"/>
      <w:szCs w:val="21"/>
      <w:lang w:eastAsia="fr-CA"/>
    </w:rPr>
  </w:style>
  <w:style w:type="character" w:customStyle="1" w:styleId="TextebrutCar">
    <w:name w:val="Texte brut Car"/>
    <w:basedOn w:val="Policepardfaut"/>
    <w:link w:val="Textebrut"/>
    <w:uiPriority w:val="99"/>
    <w:semiHidden/>
    <w:rsid w:val="00C80A4A"/>
    <w:rPr>
      <w:rFonts w:eastAsia="Times New Roman"/>
      <w:szCs w:val="21"/>
    </w:rPr>
  </w:style>
  <w:style w:type="character" w:customStyle="1" w:styleId="Titre2Car">
    <w:name w:val="Titre 2 Car"/>
    <w:basedOn w:val="Policepardfaut"/>
    <w:link w:val="Titre2"/>
    <w:uiPriority w:val="9"/>
    <w:rsid w:val="00CD400B"/>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3A4"/>
    <w:pPr>
      <w:spacing w:after="200" w:line="276" w:lineRule="auto"/>
    </w:pPr>
    <w:rPr>
      <w:rFonts w:cs="Calibri"/>
      <w:lang w:eastAsia="en-US"/>
    </w:rPr>
  </w:style>
  <w:style w:type="paragraph" w:styleId="Titre1">
    <w:name w:val="heading 1"/>
    <w:basedOn w:val="Normal"/>
    <w:next w:val="Normal"/>
    <w:link w:val="Titre1Car"/>
    <w:uiPriority w:val="9"/>
    <w:qFormat/>
    <w:rsid w:val="00067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D40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F95B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5BED"/>
    <w:rPr>
      <w:rFonts w:ascii="Segoe UI" w:hAnsi="Segoe UI" w:cs="Segoe UI"/>
      <w:sz w:val="18"/>
      <w:szCs w:val="18"/>
    </w:rPr>
  </w:style>
  <w:style w:type="paragraph" w:styleId="Paragraphedeliste">
    <w:name w:val="List Paragraph"/>
    <w:basedOn w:val="Normal"/>
    <w:uiPriority w:val="99"/>
    <w:qFormat/>
    <w:rsid w:val="00772A2A"/>
    <w:pPr>
      <w:ind w:left="720"/>
      <w:contextualSpacing/>
    </w:pPr>
  </w:style>
  <w:style w:type="table" w:styleId="Grilledutableau">
    <w:name w:val="Table Grid"/>
    <w:basedOn w:val="TableauNormal"/>
    <w:uiPriority w:val="99"/>
    <w:rsid w:val="00242F5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F95BED"/>
    <w:rPr>
      <w:sz w:val="16"/>
      <w:szCs w:val="16"/>
    </w:rPr>
  </w:style>
  <w:style w:type="paragraph" w:styleId="Commentaire">
    <w:name w:val="annotation text"/>
    <w:basedOn w:val="Normal"/>
    <w:link w:val="CommentaireCar"/>
    <w:uiPriority w:val="99"/>
    <w:semiHidden/>
    <w:rsid w:val="00F95BED"/>
    <w:pPr>
      <w:spacing w:line="240" w:lineRule="auto"/>
    </w:pPr>
    <w:rPr>
      <w:sz w:val="20"/>
      <w:szCs w:val="20"/>
    </w:rPr>
  </w:style>
  <w:style w:type="character" w:customStyle="1" w:styleId="CommentaireCar">
    <w:name w:val="Commentaire Car"/>
    <w:basedOn w:val="Policepardfaut"/>
    <w:link w:val="Commentaire"/>
    <w:uiPriority w:val="99"/>
    <w:semiHidden/>
    <w:rsid w:val="00F95BED"/>
    <w:rPr>
      <w:sz w:val="20"/>
      <w:szCs w:val="20"/>
    </w:rPr>
  </w:style>
  <w:style w:type="paragraph" w:styleId="Objetducommentaire">
    <w:name w:val="annotation subject"/>
    <w:basedOn w:val="Commentaire"/>
    <w:next w:val="Commentaire"/>
    <w:link w:val="ObjetducommentaireCar"/>
    <w:uiPriority w:val="99"/>
    <w:semiHidden/>
    <w:rsid w:val="00F95BED"/>
    <w:rPr>
      <w:b/>
      <w:bCs/>
    </w:rPr>
  </w:style>
  <w:style w:type="character" w:customStyle="1" w:styleId="ObjetducommentaireCar">
    <w:name w:val="Objet du commentaire Car"/>
    <w:basedOn w:val="CommentaireCar"/>
    <w:link w:val="Objetducommentaire"/>
    <w:uiPriority w:val="99"/>
    <w:semiHidden/>
    <w:rsid w:val="00F95BED"/>
    <w:rPr>
      <w:b/>
      <w:bCs/>
      <w:sz w:val="20"/>
      <w:szCs w:val="20"/>
    </w:rPr>
  </w:style>
  <w:style w:type="paragraph" w:styleId="En-tte">
    <w:name w:val="header"/>
    <w:basedOn w:val="Normal"/>
    <w:link w:val="En-tteCar"/>
    <w:uiPriority w:val="99"/>
    <w:unhideWhenUsed/>
    <w:rsid w:val="00DC5188"/>
    <w:pPr>
      <w:tabs>
        <w:tab w:val="center" w:pos="4320"/>
        <w:tab w:val="right" w:pos="8640"/>
      </w:tabs>
      <w:spacing w:after="0" w:line="240" w:lineRule="auto"/>
    </w:pPr>
  </w:style>
  <w:style w:type="character" w:customStyle="1" w:styleId="En-tteCar">
    <w:name w:val="En-tête Car"/>
    <w:basedOn w:val="Policepardfaut"/>
    <w:link w:val="En-tte"/>
    <w:uiPriority w:val="99"/>
    <w:rsid w:val="00DC5188"/>
    <w:rPr>
      <w:rFonts w:cs="Calibri"/>
      <w:lang w:eastAsia="en-US"/>
    </w:rPr>
  </w:style>
  <w:style w:type="paragraph" w:styleId="Pieddepage">
    <w:name w:val="footer"/>
    <w:basedOn w:val="Normal"/>
    <w:link w:val="PieddepageCar"/>
    <w:uiPriority w:val="99"/>
    <w:unhideWhenUsed/>
    <w:rsid w:val="00DC51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C5188"/>
    <w:rPr>
      <w:rFonts w:cs="Calibri"/>
      <w:lang w:eastAsia="en-US"/>
    </w:rPr>
  </w:style>
  <w:style w:type="paragraph" w:styleId="Rvision">
    <w:name w:val="Revision"/>
    <w:hidden/>
    <w:uiPriority w:val="99"/>
    <w:semiHidden/>
    <w:rsid w:val="00CE6DBB"/>
    <w:rPr>
      <w:rFonts w:cs="Calibri"/>
      <w:lang w:eastAsia="en-US"/>
    </w:rPr>
  </w:style>
  <w:style w:type="character" w:customStyle="1" w:styleId="Titre1Car">
    <w:name w:val="Titre 1 Car"/>
    <w:basedOn w:val="Policepardfaut"/>
    <w:link w:val="Titre1"/>
    <w:uiPriority w:val="9"/>
    <w:rsid w:val="000677C1"/>
    <w:rPr>
      <w:rFonts w:asciiTheme="majorHAnsi" w:eastAsiaTheme="majorEastAsia" w:hAnsiTheme="majorHAnsi" w:cstheme="majorBidi"/>
      <w:b/>
      <w:bCs/>
      <w:color w:val="365F91" w:themeColor="accent1" w:themeShade="BF"/>
      <w:sz w:val="28"/>
      <w:szCs w:val="28"/>
      <w:lang w:eastAsia="en-US"/>
    </w:rPr>
  </w:style>
  <w:style w:type="paragraph" w:styleId="Textebrut">
    <w:name w:val="Plain Text"/>
    <w:basedOn w:val="Normal"/>
    <w:link w:val="TextebrutCar"/>
    <w:uiPriority w:val="99"/>
    <w:semiHidden/>
    <w:unhideWhenUsed/>
    <w:rsid w:val="00C80A4A"/>
    <w:pPr>
      <w:spacing w:after="0" w:line="240" w:lineRule="auto"/>
    </w:pPr>
    <w:rPr>
      <w:rFonts w:eastAsia="Times New Roman" w:cs="Times New Roman"/>
      <w:szCs w:val="21"/>
      <w:lang w:eastAsia="fr-CA"/>
    </w:rPr>
  </w:style>
  <w:style w:type="character" w:customStyle="1" w:styleId="TextebrutCar">
    <w:name w:val="Texte brut Car"/>
    <w:basedOn w:val="Policepardfaut"/>
    <w:link w:val="Textebrut"/>
    <w:uiPriority w:val="99"/>
    <w:semiHidden/>
    <w:rsid w:val="00C80A4A"/>
    <w:rPr>
      <w:rFonts w:eastAsia="Times New Roman"/>
      <w:szCs w:val="21"/>
    </w:rPr>
  </w:style>
  <w:style w:type="character" w:customStyle="1" w:styleId="Titre2Car">
    <w:name w:val="Titre 2 Car"/>
    <w:basedOn w:val="Policepardfaut"/>
    <w:link w:val="Titre2"/>
    <w:uiPriority w:val="9"/>
    <w:rsid w:val="00CD400B"/>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36936">
      <w:bodyDiv w:val="1"/>
      <w:marLeft w:val="0"/>
      <w:marRight w:val="0"/>
      <w:marTop w:val="0"/>
      <w:marBottom w:val="0"/>
      <w:divBdr>
        <w:top w:val="none" w:sz="0" w:space="0" w:color="auto"/>
        <w:left w:val="none" w:sz="0" w:space="0" w:color="auto"/>
        <w:bottom w:val="none" w:sz="0" w:space="0" w:color="auto"/>
        <w:right w:val="none" w:sz="0" w:space="0" w:color="auto"/>
      </w:divBdr>
    </w:div>
    <w:div w:id="798573568">
      <w:marLeft w:val="0"/>
      <w:marRight w:val="0"/>
      <w:marTop w:val="0"/>
      <w:marBottom w:val="0"/>
      <w:divBdr>
        <w:top w:val="none" w:sz="0" w:space="0" w:color="auto"/>
        <w:left w:val="none" w:sz="0" w:space="0" w:color="auto"/>
        <w:bottom w:val="none" w:sz="0" w:space="0" w:color="auto"/>
        <w:right w:val="none" w:sz="0" w:space="0" w:color="auto"/>
      </w:divBdr>
    </w:div>
    <w:div w:id="1382948859">
      <w:bodyDiv w:val="1"/>
      <w:marLeft w:val="0"/>
      <w:marRight w:val="0"/>
      <w:marTop w:val="0"/>
      <w:marBottom w:val="0"/>
      <w:divBdr>
        <w:top w:val="none" w:sz="0" w:space="0" w:color="auto"/>
        <w:left w:val="none" w:sz="0" w:space="0" w:color="auto"/>
        <w:bottom w:val="none" w:sz="0" w:space="0" w:color="auto"/>
        <w:right w:val="none" w:sz="0" w:space="0" w:color="auto"/>
      </w:divBdr>
    </w:div>
    <w:div w:id="14204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3B4F5-EEE4-4D7C-82DE-E88BC538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1954</Words>
  <Characters>10058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AUTRES RENSEIGNEMENTS COMPLÉMENTAIRES CONSOLIDÉS</vt:lpstr>
    </vt:vector>
  </TitlesOfParts>
  <Company>Raymond Chabot Grant Thorton</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note (sans tableau) sur les effets de la Loi 15 relative aux avantages sociaux futurs dans les états financiers de l’exercice terminé le 31 décembre 2016 des municipalités et autres organismes municipaux</dc:title>
  <dc:creator>Landry, Stéphane</dc:creator>
  <cp:lastModifiedBy>Julie Mailhiot</cp:lastModifiedBy>
  <cp:revision>4</cp:revision>
  <cp:lastPrinted>2017-03-10T16:21:00Z</cp:lastPrinted>
  <dcterms:created xsi:type="dcterms:W3CDTF">2017-03-20T18:58:00Z</dcterms:created>
  <dcterms:modified xsi:type="dcterms:W3CDTF">2017-03-20T18:59:00Z</dcterms:modified>
</cp:coreProperties>
</file>