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9B696C" w14:textId="047CB487" w:rsidR="00AD5C45" w:rsidRPr="00427D9D" w:rsidRDefault="00AD5C45">
      <w:pPr>
        <w:pStyle w:val="NormalWeb"/>
        <w:spacing w:before="0" w:beforeAutospacing="0" w:after="0" w:afterAutospacing="0"/>
        <w:ind w:left="-426"/>
        <w:rPr>
          <w:sz w:val="18"/>
          <w:szCs w:val="18"/>
        </w:rPr>
      </w:pPr>
      <w:bookmarkStart w:id="0" w:name="_Hlk127265141"/>
      <w:r>
        <w:rPr>
          <w:noProof/>
        </w:rPr>
        <w:drawing>
          <wp:anchor distT="0" distB="0" distL="114300" distR="114300" simplePos="0" relativeHeight="251658240" behindDoc="0" locked="0" layoutInCell="1" allowOverlap="1" wp14:anchorId="5F968CD7" wp14:editId="26530236">
            <wp:simplePos x="0" y="0"/>
            <wp:positionH relativeFrom="column">
              <wp:posOffset>-92209</wp:posOffset>
            </wp:positionH>
            <wp:positionV relativeFrom="paragraph">
              <wp:posOffset>-113030</wp:posOffset>
            </wp:positionV>
            <wp:extent cx="1272674" cy="295667"/>
            <wp:effectExtent l="0" t="0" r="3810" b="9525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1583" cy="300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47508">
        <w:rPr>
          <w:noProof/>
        </w:rPr>
        <w:t xml:space="preserve"> </w:t>
      </w:r>
    </w:p>
    <w:p w14:paraId="71574377" w14:textId="7D07755B" w:rsidR="00264B9D" w:rsidRPr="00EE244E" w:rsidRDefault="00264B9D" w:rsidP="00653294">
      <w:pPr>
        <w:pStyle w:val="NormalWeb"/>
        <w:spacing w:before="240" w:beforeAutospacing="0" w:after="0" w:afterAutospacing="0"/>
        <w:jc w:val="center"/>
        <w:rPr>
          <w:rFonts w:ascii="Arial" w:eastAsiaTheme="majorEastAsia" w:hAnsi="Arial" w:cstheme="majorBidi"/>
          <w:color w:val="3B3838" w:themeColor="background2" w:themeShade="40"/>
          <w:spacing w:val="-10"/>
          <w:kern w:val="28"/>
          <w:sz w:val="28"/>
          <w:szCs w:val="28"/>
        </w:rPr>
      </w:pPr>
      <w:r w:rsidRPr="21EBFCD2">
        <w:rPr>
          <w:rFonts w:ascii="Arial" w:eastAsiaTheme="majorEastAsia" w:hAnsi="Arial" w:cstheme="majorBidi"/>
          <w:color w:val="3B3838" w:themeColor="background2" w:themeShade="40"/>
          <w:spacing w:val="-10"/>
          <w:kern w:val="28"/>
          <w:sz w:val="28"/>
          <w:szCs w:val="28"/>
        </w:rPr>
        <w:t xml:space="preserve">OUTIL D’AIDE </w:t>
      </w:r>
      <w:r w:rsidR="00824E36" w:rsidRPr="21EBFCD2">
        <w:rPr>
          <w:rFonts w:ascii="Arial" w:eastAsiaTheme="majorEastAsia" w:hAnsi="Arial" w:cstheme="majorBidi"/>
          <w:color w:val="3B3838" w:themeColor="background2" w:themeShade="40"/>
          <w:spacing w:val="-10"/>
          <w:kern w:val="28"/>
          <w:sz w:val="28"/>
          <w:szCs w:val="28"/>
        </w:rPr>
        <w:t xml:space="preserve">– </w:t>
      </w:r>
      <w:r w:rsidR="009B34BF" w:rsidRPr="21EBFCD2">
        <w:rPr>
          <w:rFonts w:ascii="Arial" w:eastAsiaTheme="majorEastAsia" w:hAnsi="Arial" w:cstheme="majorBidi"/>
          <w:color w:val="3B3838" w:themeColor="background2" w:themeShade="40"/>
          <w:spacing w:val="-10"/>
          <w:kern w:val="28"/>
          <w:sz w:val="28"/>
          <w:szCs w:val="28"/>
        </w:rPr>
        <w:t xml:space="preserve">NCECF </w:t>
      </w:r>
      <w:r w:rsidRPr="21EBFCD2">
        <w:rPr>
          <w:rFonts w:ascii="Arial" w:eastAsiaTheme="majorEastAsia" w:hAnsi="Arial" w:cstheme="majorBidi"/>
          <w:color w:val="3B3838" w:themeColor="background2" w:themeShade="40"/>
          <w:spacing w:val="-10"/>
          <w:kern w:val="28"/>
          <w:sz w:val="28"/>
          <w:szCs w:val="28"/>
        </w:rPr>
        <w:t>– COMPTABILISATION D’UN REGROUPEMENT D’ENTREPRISES ET INFORMATIONS À FOURNIR</w:t>
      </w:r>
    </w:p>
    <w:p w14:paraId="1EE2603D" w14:textId="567DB8CF" w:rsidR="00A06DC5" w:rsidRDefault="00264B9D" w:rsidP="00334332">
      <w:pPr>
        <w:spacing w:after="0"/>
        <w:jc w:val="center"/>
        <w:rPr>
          <w:rFonts w:ascii="Arial" w:hAnsi="Arial" w:cs="Arial"/>
          <w:kern w:val="0"/>
          <w:sz w:val="20"/>
          <w:szCs w:val="20"/>
          <w14:ligatures w14:val="none"/>
        </w:rPr>
      </w:pPr>
      <w:r w:rsidRPr="00264B9D">
        <w:rPr>
          <w:rFonts w:ascii="Arial" w:hAnsi="Arial" w:cs="Arial"/>
          <w:kern w:val="0"/>
          <w:sz w:val="20"/>
          <w:szCs w:val="20"/>
          <w14:ligatures w14:val="none"/>
        </w:rPr>
        <w:t>(</w:t>
      </w:r>
      <w:r w:rsidR="000A3759">
        <w:rPr>
          <w:rFonts w:ascii="Arial" w:hAnsi="Arial" w:cs="Arial"/>
          <w:kern w:val="0"/>
          <w:sz w:val="20"/>
          <w:szCs w:val="20"/>
          <w14:ligatures w14:val="none"/>
        </w:rPr>
        <w:t>25</w:t>
      </w:r>
      <w:r w:rsidR="005445AB">
        <w:rPr>
          <w:rFonts w:ascii="Arial" w:hAnsi="Arial" w:cs="Arial"/>
          <w:kern w:val="0"/>
          <w:sz w:val="20"/>
          <w:szCs w:val="20"/>
          <w14:ligatures w14:val="none"/>
        </w:rPr>
        <w:t xml:space="preserve"> février</w:t>
      </w:r>
      <w:r w:rsidRPr="00264B9D">
        <w:rPr>
          <w:rFonts w:ascii="Arial" w:hAnsi="Arial" w:cs="Arial"/>
          <w:kern w:val="0"/>
          <w:sz w:val="20"/>
          <w:szCs w:val="20"/>
          <w14:ligatures w14:val="none"/>
        </w:rPr>
        <w:t xml:space="preserve"> 202</w:t>
      </w:r>
      <w:r w:rsidR="009E01F0">
        <w:rPr>
          <w:rFonts w:ascii="Arial" w:hAnsi="Arial" w:cs="Arial"/>
          <w:kern w:val="0"/>
          <w:sz w:val="20"/>
          <w:szCs w:val="20"/>
          <w14:ligatures w14:val="none"/>
        </w:rPr>
        <w:t>5</w:t>
      </w:r>
      <w:r w:rsidRPr="00264B9D">
        <w:rPr>
          <w:rFonts w:ascii="Arial" w:hAnsi="Arial" w:cs="Arial"/>
          <w:kern w:val="0"/>
          <w:sz w:val="20"/>
          <w:szCs w:val="20"/>
          <w14:ligatures w14:val="none"/>
        </w:rPr>
        <w:t>)</w:t>
      </w:r>
    </w:p>
    <w:p w14:paraId="461A0E0C" w14:textId="77777777" w:rsidR="006E0E1A" w:rsidRDefault="006E0E1A" w:rsidP="00334332">
      <w:pPr>
        <w:spacing w:after="0"/>
        <w:jc w:val="center"/>
        <w:rPr>
          <w:rFonts w:ascii="Arial" w:hAnsi="Arial" w:cs="Arial"/>
          <w:kern w:val="0"/>
          <w:sz w:val="20"/>
          <w:szCs w:val="20"/>
          <w14:ligatures w14:val="none"/>
        </w:rPr>
      </w:pPr>
    </w:p>
    <w:p w14:paraId="743A02DE" w14:textId="77777777" w:rsidR="004B5F33" w:rsidRPr="0011632D" w:rsidRDefault="004B5F33" w:rsidP="00560B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solid" w:color="FFFF99" w:fill="F8ECEF"/>
        <w:spacing w:before="120" w:after="80"/>
        <w:rPr>
          <w:rFonts w:ascii="Arial" w:hAnsi="Arial" w:cs="Arial"/>
          <w:sz w:val="20"/>
          <w:szCs w:val="20"/>
        </w:rPr>
      </w:pPr>
      <w:r w:rsidRPr="0011632D">
        <w:rPr>
          <w:rFonts w:ascii="Arial" w:hAnsi="Arial" w:cs="Arial"/>
          <w:sz w:val="20"/>
          <w:szCs w:val="20"/>
        </w:rPr>
        <w:t>La comptabilisation inappropriée des regroupements d’entreprises (</w:t>
      </w:r>
      <w:proofErr w:type="spellStart"/>
      <w:r w:rsidRPr="0011632D">
        <w:rPr>
          <w:rFonts w:ascii="Arial" w:hAnsi="Arial" w:cs="Arial"/>
          <w:sz w:val="20"/>
          <w:szCs w:val="20"/>
        </w:rPr>
        <w:t>entr</w:t>
      </w:r>
      <w:proofErr w:type="spellEnd"/>
      <w:r w:rsidRPr="0011632D">
        <w:rPr>
          <w:rFonts w:ascii="Arial" w:hAnsi="Arial" w:cs="Arial"/>
          <w:sz w:val="20"/>
          <w:szCs w:val="20"/>
        </w:rPr>
        <w:t xml:space="preserve">.) fait partie des </w:t>
      </w:r>
      <w:r w:rsidRPr="0011632D">
        <w:rPr>
          <w:rFonts w:ascii="Arial" w:hAnsi="Arial" w:cs="Arial"/>
          <w:b/>
          <w:bCs/>
          <w:sz w:val="20"/>
          <w:szCs w:val="20"/>
        </w:rPr>
        <w:t>lacunes fréquentes</w:t>
      </w:r>
      <w:r w:rsidRPr="0011632D">
        <w:rPr>
          <w:rFonts w:ascii="Arial" w:hAnsi="Arial" w:cs="Arial"/>
          <w:sz w:val="20"/>
          <w:szCs w:val="20"/>
        </w:rPr>
        <w:t xml:space="preserve"> les plus significatives </w:t>
      </w:r>
      <w:r w:rsidRPr="004162DA">
        <w:rPr>
          <w:rFonts w:ascii="Arial" w:hAnsi="Arial" w:cs="Arial"/>
          <w:sz w:val="20"/>
          <w:szCs w:val="20"/>
        </w:rPr>
        <w:t xml:space="preserve">observées par le </w:t>
      </w:r>
      <w:hyperlink r:id="rId12" w:history="1">
        <w:r w:rsidRPr="004162DA">
          <w:rPr>
            <w:rStyle w:val="Lienhypertexte"/>
            <w:rFonts w:ascii="Arial" w:hAnsi="Arial" w:cs="Arial"/>
            <w:sz w:val="20"/>
            <w:szCs w:val="20"/>
          </w:rPr>
          <w:t>comité d’inspection professionnelle</w:t>
        </w:r>
      </w:hyperlink>
      <w:r w:rsidRPr="004162DA">
        <w:rPr>
          <w:rFonts w:ascii="Arial" w:hAnsi="Arial" w:cs="Arial"/>
          <w:sz w:val="20"/>
          <w:szCs w:val="20"/>
        </w:rPr>
        <w:t xml:space="preserve">. </w:t>
      </w:r>
    </w:p>
    <w:p w14:paraId="782D8234" w14:textId="782E0F3E" w:rsidR="00D67F48" w:rsidRDefault="00A053AE" w:rsidP="00915157">
      <w:pPr>
        <w:spacing w:after="0"/>
        <w:ind w:left="-142"/>
        <w:rPr>
          <w:rFonts w:ascii="Arial" w:hAnsi="Arial" w:cs="Arial"/>
          <w:kern w:val="0"/>
          <w:sz w:val="20"/>
          <w:szCs w:val="20"/>
          <w14:ligatures w14:val="none"/>
        </w:rPr>
      </w:pPr>
      <w:r>
        <w:rPr>
          <w:rFonts w:ascii="Arial" w:hAnsi="Arial" w:cs="Arial"/>
          <w:noProof/>
          <w:kern w:val="0"/>
          <w:sz w:val="20"/>
          <w:szCs w:val="20"/>
        </w:rPr>
        <w:drawing>
          <wp:inline distT="0" distB="0" distL="0" distR="0" wp14:anchorId="31B71EED" wp14:editId="6234A6F8">
            <wp:extent cx="228600" cy="228600"/>
            <wp:effectExtent l="0" t="0" r="0" b="0"/>
            <wp:docPr id="1307801551" name="Graphique 2" descr="Lumières allumées avec un remplissage u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7801551" name="Graphique 1307801551" descr="Lumières allumées avec un remplissage uni"/>
                    <pic:cNvPicPr/>
                  </pic:nvPicPr>
                  <pic:blipFill>
                    <a:blip r:embed="rId13">
                      <a:extLst>
                        <a:ext uri="{96DAC541-7B7A-43D3-8B79-37D633B846F1}">
                          <asvg:svgBlip xmlns:asvg="http://schemas.microsoft.com/office/drawing/2016/SVG/main" r:embe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57B12">
        <w:rPr>
          <w:rFonts w:ascii="Arial" w:hAnsi="Arial" w:cs="Arial"/>
          <w:kern w:val="0"/>
          <w:sz w:val="20"/>
          <w:szCs w:val="20"/>
          <w14:ligatures w14:val="none"/>
        </w:rPr>
        <w:t>D</w:t>
      </w:r>
      <w:r w:rsidR="00627586" w:rsidRPr="005F60A3">
        <w:rPr>
          <w:rFonts w:ascii="Arial" w:hAnsi="Arial" w:cs="Arial"/>
          <w:kern w:val="0"/>
          <w:sz w:val="20"/>
          <w:szCs w:val="20"/>
          <w14:ligatures w14:val="none"/>
        </w:rPr>
        <w:t xml:space="preserve">évelopper (ouvrir) les </w:t>
      </w:r>
      <w:r w:rsidR="00751AE8" w:rsidRPr="005F60A3">
        <w:rPr>
          <w:rFonts w:ascii="Arial" w:hAnsi="Arial" w:cs="Arial"/>
          <w:kern w:val="0"/>
          <w:sz w:val="20"/>
          <w:szCs w:val="20"/>
          <w14:ligatures w14:val="none"/>
        </w:rPr>
        <w:t xml:space="preserve">titres </w:t>
      </w:r>
      <w:r w:rsidR="00C53A4E" w:rsidRPr="005F60A3">
        <w:rPr>
          <w:rFonts w:ascii="Arial" w:hAnsi="Arial" w:cs="Arial"/>
          <w:kern w:val="0"/>
          <w:sz w:val="20"/>
          <w:szCs w:val="20"/>
          <w14:ligatures w14:val="none"/>
        </w:rPr>
        <w:t xml:space="preserve">qui suivent pour accéder à </w:t>
      </w:r>
      <w:r w:rsidR="00F44ADB" w:rsidRPr="005F60A3">
        <w:rPr>
          <w:rFonts w:ascii="Arial" w:hAnsi="Arial" w:cs="Arial"/>
          <w:kern w:val="0"/>
          <w:sz w:val="20"/>
          <w:szCs w:val="20"/>
          <w14:ligatures w14:val="none"/>
        </w:rPr>
        <w:t>l’entièreté de l’outil d’aide</w:t>
      </w:r>
      <w:r w:rsidR="007E0FD8" w:rsidRPr="005F60A3">
        <w:rPr>
          <w:rFonts w:ascii="Arial" w:hAnsi="Arial" w:cs="Arial"/>
          <w:kern w:val="0"/>
          <w:sz w:val="20"/>
          <w:szCs w:val="20"/>
          <w14:ligatures w14:val="none"/>
        </w:rPr>
        <w:t>.</w:t>
      </w:r>
    </w:p>
    <w:p w14:paraId="5EB6B95F" w14:textId="27EF38AA" w:rsidR="00264B9D" w:rsidRDefault="00460678" w:rsidP="00106C94">
      <w:pPr>
        <w:numPr>
          <w:ilvl w:val="1"/>
          <w:numId w:val="0"/>
        </w:numPr>
        <w:pBdr>
          <w:top w:val="single" w:sz="4" w:space="1" w:color="595959" w:themeColor="text1" w:themeTint="A6"/>
          <w:left w:val="single" w:sz="4" w:space="4" w:color="595959" w:themeColor="text1" w:themeTint="A6"/>
          <w:bottom w:val="single" w:sz="4" w:space="1" w:color="595959" w:themeColor="text1" w:themeTint="A6"/>
          <w:right w:val="single" w:sz="4" w:space="4" w:color="595959" w:themeColor="text1" w:themeTint="A6"/>
        </w:pBdr>
        <w:shd w:val="clear" w:color="auto" w:fill="9CC2E5" w:themeFill="accent5" w:themeFillTint="99"/>
        <w:spacing w:before="220" w:after="240"/>
        <w:jc w:val="center"/>
        <w:rPr>
          <w:rFonts w:ascii="Arial" w:hAnsi="Arial" w:cs="Arial"/>
          <w:kern w:val="0"/>
          <w:sz w:val="20"/>
          <w:szCs w:val="20"/>
          <w14:ligatures w14:val="none"/>
        </w:rPr>
      </w:pPr>
      <w:r>
        <w:rPr>
          <w:rFonts w:ascii="Arial" w:eastAsiaTheme="minorEastAsia" w:hAnsi="Arial"/>
          <w:color w:val="404040" w:themeColor="text1" w:themeTint="BF"/>
          <w:spacing w:val="15"/>
          <w:kern w:val="0"/>
          <w:sz w:val="24"/>
          <w14:ligatures w14:val="none"/>
        </w:rPr>
        <w:t>Identification d’un regroupement d’</w:t>
      </w:r>
      <w:proofErr w:type="spellStart"/>
      <w:r>
        <w:rPr>
          <w:rFonts w:ascii="Arial" w:eastAsiaTheme="minorEastAsia" w:hAnsi="Arial"/>
          <w:color w:val="404040" w:themeColor="text1" w:themeTint="BF"/>
          <w:spacing w:val="15"/>
          <w:kern w:val="0"/>
          <w:sz w:val="24"/>
          <w14:ligatures w14:val="none"/>
        </w:rPr>
        <w:t>ent</w:t>
      </w:r>
      <w:r w:rsidR="0074794E">
        <w:rPr>
          <w:rFonts w:ascii="Arial" w:eastAsiaTheme="minorEastAsia" w:hAnsi="Arial"/>
          <w:color w:val="404040" w:themeColor="text1" w:themeTint="BF"/>
          <w:spacing w:val="15"/>
          <w:kern w:val="0"/>
          <w:sz w:val="24"/>
          <w14:ligatures w14:val="none"/>
        </w:rPr>
        <w:t>r</w:t>
      </w:r>
      <w:proofErr w:type="spellEnd"/>
      <w:r w:rsidR="008631B0">
        <w:rPr>
          <w:rFonts w:ascii="Arial" w:eastAsiaTheme="minorEastAsia" w:hAnsi="Arial"/>
          <w:color w:val="404040" w:themeColor="text1" w:themeTint="BF"/>
          <w:spacing w:val="15"/>
          <w:kern w:val="0"/>
          <w:sz w:val="24"/>
          <w14:ligatures w14:val="none"/>
        </w:rPr>
        <w:t>.</w:t>
      </w:r>
    </w:p>
    <w:p w14:paraId="7C113B0E" w14:textId="16C3B177" w:rsidR="00264B9D" w:rsidRPr="004275A3" w:rsidRDefault="00264B9D" w:rsidP="004275A3">
      <w:pPr>
        <w:pStyle w:val="Titre1"/>
        <w:numPr>
          <w:ilvl w:val="0"/>
          <w:numId w:val="3"/>
        </w:numPr>
        <w:spacing w:after="120"/>
        <w:ind w:left="357" w:hanging="357"/>
        <w15:collapsed/>
      </w:pPr>
      <w:bookmarkStart w:id="1" w:name="_Est-ce_que_l’entité"/>
      <w:bookmarkEnd w:id="1"/>
      <w:r w:rsidRPr="004275A3">
        <w:t xml:space="preserve">Est-ce que </w:t>
      </w:r>
      <w:r w:rsidRPr="004E3BF0">
        <w:t xml:space="preserve">l’entité </w:t>
      </w:r>
      <w:r w:rsidR="00110F21" w:rsidRPr="004E3BF0">
        <w:t>(E)</w:t>
      </w:r>
      <w:r w:rsidR="00B46ADA" w:rsidRPr="009D2893">
        <w:t xml:space="preserve"> </w:t>
      </w:r>
      <w:r w:rsidRPr="009D2893">
        <w:t>a</w:t>
      </w:r>
      <w:r w:rsidRPr="004275A3">
        <w:t xml:space="preserve"> effectué une transaction ou un autre événement qui répond à la définition d</w:t>
      </w:r>
      <w:r w:rsidR="00A53721">
        <w:t>’</w:t>
      </w:r>
      <w:r w:rsidRPr="004275A3">
        <w:t xml:space="preserve">un </w:t>
      </w:r>
      <w:r w:rsidRPr="004B7030">
        <w:t>regroupement d</w:t>
      </w:r>
      <w:r w:rsidR="00A53721">
        <w:t>’</w:t>
      </w:r>
      <w:proofErr w:type="spellStart"/>
      <w:r w:rsidR="008631B0" w:rsidRPr="004B7030">
        <w:t>e</w:t>
      </w:r>
      <w:r w:rsidR="00840589" w:rsidRPr="004B7030">
        <w:t>ntr</w:t>
      </w:r>
      <w:proofErr w:type="spellEnd"/>
      <w:r w:rsidR="00840589" w:rsidRPr="004B7030">
        <w:t xml:space="preserve">. </w:t>
      </w:r>
      <w:proofErr w:type="gramStart"/>
      <w:r w:rsidR="001234B8">
        <w:t>du</w:t>
      </w:r>
      <w:proofErr w:type="gramEnd"/>
      <w:r w:rsidR="001234B8">
        <w:t xml:space="preserve"> chapitre 1582, </w:t>
      </w:r>
      <w:r w:rsidR="001234B8" w:rsidRPr="00CF0138">
        <w:rPr>
          <w:i/>
          <w:iCs/>
          <w:u w:val="single"/>
        </w:rPr>
        <w:t>Regroupements d’entreprises</w:t>
      </w:r>
      <w:r w:rsidRPr="004275A3">
        <w:t xml:space="preserve">? </w:t>
      </w:r>
      <w:r w:rsidRPr="00255CFF">
        <w:rPr>
          <w:b w:val="0"/>
          <w:bCs/>
        </w:rPr>
        <w:t>(1582.02)</w:t>
      </w:r>
    </w:p>
    <w:p w14:paraId="3F51DEBC" w14:textId="0A40A7FD" w:rsidR="004275A3" w:rsidRPr="00916938" w:rsidRDefault="00896B48" w:rsidP="00F90A35">
      <w:pPr>
        <w:pStyle w:val="Paragraphedeliste"/>
        <w:numPr>
          <w:ilvl w:val="0"/>
          <w:numId w:val="4"/>
        </w:numPr>
        <w:spacing w:before="120" w:after="60"/>
        <w:ind w:left="714" w:hanging="357"/>
        <w:contextualSpacing w:val="0"/>
        <w:rPr>
          <w:rFonts w:ascii="Arial" w:hAnsi="Arial" w:cs="Arial"/>
          <w:kern w:val="0"/>
          <w:sz w:val="18"/>
          <w:szCs w:val="18"/>
          <w14:ligatures w14:val="none"/>
        </w:rPr>
      </w:pPr>
      <w:r>
        <w:rPr>
          <w:rFonts w:ascii="Arial" w:hAnsi="Arial" w:cs="Arial"/>
          <w:sz w:val="18"/>
          <w:szCs w:val="18"/>
          <w:u w:val="single"/>
        </w:rPr>
        <w:t>R</w:t>
      </w:r>
      <w:r w:rsidR="004275A3" w:rsidRPr="00916938">
        <w:rPr>
          <w:rFonts w:ascii="Arial" w:hAnsi="Arial" w:cs="Arial"/>
          <w:sz w:val="18"/>
          <w:szCs w:val="18"/>
          <w:u w:val="single"/>
        </w:rPr>
        <w:t>egroupement d</w:t>
      </w:r>
      <w:r w:rsidR="00A53721">
        <w:rPr>
          <w:rFonts w:ascii="Arial" w:hAnsi="Arial" w:cs="Arial"/>
          <w:sz w:val="18"/>
          <w:szCs w:val="18"/>
          <w:u w:val="single"/>
        </w:rPr>
        <w:t>’</w:t>
      </w:r>
      <w:proofErr w:type="spellStart"/>
      <w:r w:rsidR="004275A3" w:rsidRPr="00916938">
        <w:rPr>
          <w:rFonts w:ascii="Arial" w:hAnsi="Arial" w:cs="Arial"/>
          <w:sz w:val="18"/>
          <w:szCs w:val="18"/>
          <w:u w:val="single"/>
        </w:rPr>
        <w:t>entr</w:t>
      </w:r>
      <w:proofErr w:type="spellEnd"/>
      <w:r w:rsidR="000E2B20">
        <w:rPr>
          <w:rFonts w:ascii="Arial" w:hAnsi="Arial" w:cs="Arial"/>
          <w:sz w:val="18"/>
          <w:szCs w:val="18"/>
          <w:u w:val="single"/>
        </w:rPr>
        <w:t>.</w:t>
      </w:r>
      <w:r>
        <w:rPr>
          <w:rFonts w:ascii="Arial" w:hAnsi="Arial" w:cs="Arial"/>
          <w:sz w:val="18"/>
          <w:szCs w:val="18"/>
        </w:rPr>
        <w:t xml:space="preserve"> : </w:t>
      </w:r>
      <w:r w:rsidR="00A53721">
        <w:rPr>
          <w:rFonts w:ascii="Arial" w:hAnsi="Arial" w:cs="Arial"/>
          <w:sz w:val="18"/>
          <w:szCs w:val="18"/>
        </w:rPr>
        <w:t>t</w:t>
      </w:r>
      <w:r w:rsidR="004275A3" w:rsidRPr="00916938">
        <w:rPr>
          <w:rFonts w:ascii="Arial" w:hAnsi="Arial" w:cs="Arial"/>
          <w:sz w:val="18"/>
          <w:szCs w:val="18"/>
        </w:rPr>
        <w:t>ransaction ou autre événement qui permet à un acquéreur d</w:t>
      </w:r>
      <w:r w:rsidR="00A53721">
        <w:rPr>
          <w:rFonts w:ascii="Arial" w:hAnsi="Arial" w:cs="Arial"/>
          <w:sz w:val="18"/>
          <w:szCs w:val="18"/>
        </w:rPr>
        <w:t>’</w:t>
      </w:r>
      <w:r w:rsidR="004275A3" w:rsidRPr="00916938">
        <w:rPr>
          <w:rFonts w:ascii="Arial" w:hAnsi="Arial" w:cs="Arial"/>
          <w:sz w:val="18"/>
          <w:szCs w:val="18"/>
        </w:rPr>
        <w:t xml:space="preserve">obtenir le </w:t>
      </w:r>
      <w:r w:rsidR="004275A3" w:rsidRPr="00CF0138">
        <w:rPr>
          <w:rFonts w:ascii="Arial" w:hAnsi="Arial" w:cs="Arial"/>
          <w:sz w:val="18"/>
          <w:szCs w:val="18"/>
          <w:u w:val="single"/>
        </w:rPr>
        <w:t>contrôle</w:t>
      </w:r>
      <w:r w:rsidR="004275A3" w:rsidRPr="00916938">
        <w:rPr>
          <w:rFonts w:ascii="Arial" w:hAnsi="Arial" w:cs="Arial"/>
          <w:sz w:val="18"/>
          <w:szCs w:val="18"/>
        </w:rPr>
        <w:t xml:space="preserve"> d</w:t>
      </w:r>
      <w:r w:rsidR="00A53721">
        <w:rPr>
          <w:rFonts w:ascii="Arial" w:hAnsi="Arial" w:cs="Arial"/>
          <w:sz w:val="18"/>
          <w:szCs w:val="18"/>
        </w:rPr>
        <w:t>’</w:t>
      </w:r>
      <w:r w:rsidR="004275A3" w:rsidRPr="00916938">
        <w:rPr>
          <w:rFonts w:ascii="Arial" w:hAnsi="Arial" w:cs="Arial"/>
          <w:sz w:val="18"/>
          <w:szCs w:val="18"/>
        </w:rPr>
        <w:t xml:space="preserve">une ou plusieurs </w:t>
      </w:r>
      <w:proofErr w:type="spellStart"/>
      <w:r w:rsidR="004275A3" w:rsidRPr="00CF0138">
        <w:rPr>
          <w:rFonts w:ascii="Arial" w:hAnsi="Arial" w:cs="Arial"/>
          <w:sz w:val="18"/>
          <w:szCs w:val="18"/>
          <w:u w:val="single"/>
        </w:rPr>
        <w:t>entr</w:t>
      </w:r>
      <w:proofErr w:type="spellEnd"/>
      <w:r w:rsidR="009018CE" w:rsidRPr="00CF0138">
        <w:rPr>
          <w:rFonts w:ascii="Arial" w:hAnsi="Arial" w:cs="Arial"/>
          <w:sz w:val="18"/>
          <w:szCs w:val="18"/>
          <w:u w:val="single"/>
        </w:rPr>
        <w:t>.</w:t>
      </w:r>
      <w:r w:rsidR="004275A3" w:rsidRPr="00916938">
        <w:rPr>
          <w:rFonts w:ascii="Arial" w:hAnsi="Arial" w:cs="Arial"/>
          <w:sz w:val="18"/>
          <w:szCs w:val="18"/>
        </w:rPr>
        <w:t xml:space="preserve"> (1582.03 e))</w:t>
      </w:r>
    </w:p>
    <w:p w14:paraId="69ECEB52" w14:textId="70E85330" w:rsidR="00592711" w:rsidRDefault="00BD2472" w:rsidP="004573C6">
      <w:pPr>
        <w:pStyle w:val="Paragraphedeliste"/>
        <w:numPr>
          <w:ilvl w:val="1"/>
          <w:numId w:val="6"/>
        </w:numPr>
        <w:spacing w:before="60" w:after="0"/>
        <w:ind w:left="993" w:hanging="284"/>
        <w:contextualSpacing w:val="0"/>
        <w:rPr>
          <w:rFonts w:ascii="Arial" w:hAnsi="Arial" w:cs="Arial"/>
          <w:kern w:val="0"/>
          <w:sz w:val="18"/>
          <w:szCs w:val="18"/>
          <w14:ligatures w14:val="none"/>
        </w:rPr>
      </w:pPr>
      <w:r>
        <w:rPr>
          <w:rFonts w:ascii="Arial" w:hAnsi="Arial" w:cs="Arial"/>
          <w:kern w:val="0"/>
          <w:sz w:val="18"/>
          <w:szCs w:val="18"/>
          <w14:ligatures w14:val="none"/>
        </w:rPr>
        <w:t>Il ne peut pas s’agir de la formation d’un partenariat</w:t>
      </w:r>
      <w:r w:rsidR="00DB7DC7">
        <w:rPr>
          <w:rFonts w:ascii="Arial" w:hAnsi="Arial" w:cs="Arial"/>
          <w:kern w:val="0"/>
          <w:sz w:val="18"/>
          <w:szCs w:val="18"/>
          <w14:ligatures w14:val="none"/>
        </w:rPr>
        <w:t>. (1582.02 a))</w:t>
      </w:r>
    </w:p>
    <w:p w14:paraId="100FE5AE" w14:textId="4D5AC152" w:rsidR="0027655B" w:rsidRPr="00464A79" w:rsidRDefault="004E02E2" w:rsidP="00464A79">
      <w:pPr>
        <w:pStyle w:val="Paragraphedeliste"/>
        <w:numPr>
          <w:ilvl w:val="1"/>
          <w:numId w:val="6"/>
        </w:numPr>
        <w:spacing w:before="60" w:after="0"/>
        <w:ind w:left="993" w:hanging="284"/>
        <w:contextualSpacing w:val="0"/>
        <w:rPr>
          <w:rFonts w:ascii="Arial" w:hAnsi="Arial" w:cs="Arial"/>
          <w:kern w:val="0"/>
          <w:sz w:val="18"/>
          <w:szCs w:val="18"/>
          <w14:ligatures w14:val="none"/>
        </w:rPr>
      </w:pPr>
      <w:r w:rsidRPr="00464A79">
        <w:rPr>
          <w:rFonts w:ascii="Arial" w:hAnsi="Arial" w:cs="Arial"/>
          <w:kern w:val="0"/>
          <w:sz w:val="18"/>
          <w:szCs w:val="18"/>
          <w14:ligatures w14:val="none"/>
        </w:rPr>
        <w:t xml:space="preserve">Il peut s’agir d’un </w:t>
      </w:r>
      <w:bookmarkStart w:id="2" w:name="_Hlk181084068"/>
      <w:r w:rsidRPr="00464A79">
        <w:rPr>
          <w:rFonts w:ascii="Arial" w:hAnsi="Arial" w:cs="Arial"/>
          <w:kern w:val="0"/>
          <w:sz w:val="18"/>
          <w:szCs w:val="18"/>
          <w14:ligatures w14:val="none"/>
        </w:rPr>
        <w:t>regroupement d</w:t>
      </w:r>
      <w:r w:rsidR="00A53721">
        <w:rPr>
          <w:rFonts w:ascii="Arial" w:hAnsi="Arial" w:cs="Arial"/>
          <w:kern w:val="0"/>
          <w:sz w:val="18"/>
          <w:szCs w:val="18"/>
          <w14:ligatures w14:val="none"/>
        </w:rPr>
        <w:t>’</w:t>
      </w:r>
      <w:proofErr w:type="spellStart"/>
      <w:r w:rsidRPr="00464A79">
        <w:rPr>
          <w:rFonts w:ascii="Arial" w:hAnsi="Arial" w:cs="Arial"/>
          <w:kern w:val="0"/>
          <w:sz w:val="18"/>
          <w:szCs w:val="18"/>
          <w14:ligatures w14:val="none"/>
        </w:rPr>
        <w:t>entr</w:t>
      </w:r>
      <w:proofErr w:type="spellEnd"/>
      <w:r w:rsidR="00FB6F54" w:rsidRPr="00464A79">
        <w:rPr>
          <w:rFonts w:ascii="Arial" w:hAnsi="Arial" w:cs="Arial"/>
          <w:kern w:val="0"/>
          <w:sz w:val="18"/>
          <w:szCs w:val="18"/>
          <w14:ligatures w14:val="none"/>
        </w:rPr>
        <w:t xml:space="preserve">. </w:t>
      </w:r>
      <w:proofErr w:type="gramStart"/>
      <w:r w:rsidRPr="00464A79">
        <w:rPr>
          <w:rFonts w:ascii="Arial" w:hAnsi="Arial" w:cs="Arial"/>
          <w:kern w:val="0"/>
          <w:sz w:val="18"/>
          <w:szCs w:val="18"/>
          <w14:ligatures w14:val="none"/>
        </w:rPr>
        <w:t>sous</w:t>
      </w:r>
      <w:proofErr w:type="gramEnd"/>
      <w:r w:rsidRPr="00464A79">
        <w:rPr>
          <w:rFonts w:ascii="Arial" w:hAnsi="Arial" w:cs="Arial"/>
          <w:kern w:val="0"/>
          <w:sz w:val="18"/>
          <w:szCs w:val="18"/>
          <w14:ligatures w14:val="none"/>
        </w:rPr>
        <w:t xml:space="preserve"> contrôle commun </w:t>
      </w:r>
      <w:bookmarkEnd w:id="2"/>
      <w:r w:rsidRPr="00464A79">
        <w:rPr>
          <w:rFonts w:ascii="Arial" w:hAnsi="Arial" w:cs="Arial"/>
          <w:kern w:val="0"/>
          <w:sz w:val="18"/>
          <w:szCs w:val="18"/>
          <w14:ligatures w14:val="none"/>
        </w:rPr>
        <w:t>répondant aux critères de l’alinéa 3840.44 a)</w:t>
      </w:r>
      <w:r w:rsidR="00CF184A" w:rsidRPr="004573C6">
        <w:rPr>
          <w:rFonts w:ascii="Arial" w:hAnsi="Arial" w:cs="Arial"/>
          <w:sz w:val="18"/>
          <w:szCs w:val="18"/>
        </w:rPr>
        <w:t xml:space="preserve"> (voir l’encadré </w:t>
      </w:r>
      <w:r w:rsidR="00CF184A" w:rsidRPr="004573C6">
        <w:rPr>
          <w:rFonts w:ascii="Arial" w:hAnsi="Arial" w:cs="Arial"/>
          <w:color w:val="806000" w:themeColor="accent4" w:themeShade="80"/>
          <w:sz w:val="18"/>
          <w:szCs w:val="18"/>
        </w:rPr>
        <w:t>brun</w:t>
      </w:r>
      <w:r w:rsidR="00CF184A" w:rsidRPr="004573C6">
        <w:rPr>
          <w:rFonts w:ascii="Arial" w:hAnsi="Arial" w:cs="Arial"/>
          <w:sz w:val="18"/>
          <w:szCs w:val="18"/>
        </w:rPr>
        <w:t xml:space="preserve"> qui suit)</w:t>
      </w:r>
      <w:r w:rsidR="003C288B" w:rsidRPr="00464A79">
        <w:rPr>
          <w:rFonts w:ascii="Arial" w:hAnsi="Arial" w:cs="Arial"/>
          <w:kern w:val="0"/>
          <w:sz w:val="18"/>
          <w:szCs w:val="18"/>
          <w14:ligatures w14:val="none"/>
        </w:rPr>
        <w:t>.</w:t>
      </w:r>
      <w:r w:rsidR="00494E19" w:rsidRPr="00464A79">
        <w:rPr>
          <w:rFonts w:ascii="Arial" w:hAnsi="Arial" w:cs="Arial"/>
          <w:kern w:val="0"/>
          <w:sz w:val="18"/>
          <w:szCs w:val="18"/>
          <w14:ligatures w14:val="none"/>
        </w:rPr>
        <w:t xml:space="preserve"> </w:t>
      </w:r>
      <w:r w:rsidR="0027655B" w:rsidRPr="00464A79">
        <w:rPr>
          <w:rFonts w:ascii="Arial" w:hAnsi="Arial" w:cs="Arial"/>
          <w:kern w:val="0"/>
          <w:sz w:val="18"/>
          <w:szCs w:val="18"/>
          <w14:ligatures w14:val="none"/>
        </w:rPr>
        <w:t>(1582.02 b) et .03 e))</w:t>
      </w:r>
    </w:p>
    <w:p w14:paraId="21D82B7F" w14:textId="6A87DA12" w:rsidR="00756FCA" w:rsidRPr="000D1AED" w:rsidRDefault="00756FCA" w:rsidP="00464A79">
      <w:pPr>
        <w:pStyle w:val="Paragraphedeliste"/>
        <w:numPr>
          <w:ilvl w:val="1"/>
          <w:numId w:val="6"/>
        </w:numPr>
        <w:spacing w:before="60" w:after="0"/>
        <w:ind w:left="993" w:hanging="284"/>
        <w:contextualSpacing w:val="0"/>
        <w:rPr>
          <w:rFonts w:ascii="Arial" w:hAnsi="Arial" w:cs="Arial"/>
          <w:spacing w:val="-2"/>
          <w:kern w:val="0"/>
          <w:sz w:val="18"/>
          <w:szCs w:val="18"/>
          <w14:ligatures w14:val="none"/>
        </w:rPr>
      </w:pPr>
      <w:r w:rsidRPr="000D1AED">
        <w:rPr>
          <w:rFonts w:ascii="Arial" w:hAnsi="Arial" w:cs="Arial"/>
          <w:spacing w:val="-2"/>
          <w:kern w:val="0"/>
          <w:sz w:val="18"/>
          <w:szCs w:val="18"/>
          <w14:ligatures w14:val="none"/>
        </w:rPr>
        <w:t>Les paragraphes (</w:t>
      </w:r>
      <w:proofErr w:type="spellStart"/>
      <w:r w:rsidRPr="000D1AED">
        <w:rPr>
          <w:rFonts w:ascii="Arial" w:hAnsi="Arial" w:cs="Arial"/>
          <w:spacing w:val="-2"/>
          <w:kern w:val="0"/>
          <w:sz w:val="18"/>
          <w:szCs w:val="18"/>
          <w14:ligatures w14:val="none"/>
        </w:rPr>
        <w:t>par</w:t>
      </w:r>
      <w:proofErr w:type="spellEnd"/>
      <w:r w:rsidRPr="000D1AED">
        <w:rPr>
          <w:rFonts w:ascii="Arial" w:hAnsi="Arial" w:cs="Arial"/>
          <w:spacing w:val="-2"/>
          <w:kern w:val="0"/>
          <w:sz w:val="18"/>
          <w:szCs w:val="18"/>
          <w14:ligatures w14:val="none"/>
        </w:rPr>
        <w:t>.) 1582.A1-A</w:t>
      </w:r>
      <w:r w:rsidR="001004ED" w:rsidRPr="000D1AED">
        <w:rPr>
          <w:rFonts w:ascii="Arial" w:hAnsi="Arial" w:cs="Arial"/>
          <w:spacing w:val="-2"/>
          <w:kern w:val="0"/>
          <w:sz w:val="18"/>
          <w:szCs w:val="18"/>
          <w14:ligatures w14:val="none"/>
        </w:rPr>
        <w:t>2</w:t>
      </w:r>
      <w:r w:rsidRPr="000D1AED">
        <w:rPr>
          <w:rFonts w:ascii="Arial" w:hAnsi="Arial" w:cs="Arial"/>
          <w:spacing w:val="-2"/>
          <w:kern w:val="0"/>
          <w:sz w:val="18"/>
          <w:szCs w:val="18"/>
          <w14:ligatures w14:val="none"/>
        </w:rPr>
        <w:t xml:space="preserve"> </w:t>
      </w:r>
      <w:r w:rsidR="00CD4800" w:rsidRPr="000D1AED">
        <w:rPr>
          <w:rFonts w:ascii="Arial" w:hAnsi="Arial" w:cs="Arial"/>
          <w:spacing w:val="-2"/>
          <w:kern w:val="0"/>
          <w:sz w:val="18"/>
          <w:szCs w:val="18"/>
          <w14:ligatures w14:val="none"/>
        </w:rPr>
        <w:t xml:space="preserve">fournissent </w:t>
      </w:r>
      <w:r w:rsidRPr="000D1AED">
        <w:rPr>
          <w:rFonts w:ascii="Arial" w:hAnsi="Arial" w:cs="Arial"/>
          <w:spacing w:val="-2"/>
          <w:kern w:val="0"/>
          <w:sz w:val="18"/>
          <w:szCs w:val="18"/>
          <w14:ligatures w14:val="none"/>
        </w:rPr>
        <w:t>des précisions sur l</w:t>
      </w:r>
      <w:r w:rsidR="00A53721" w:rsidRPr="000D1AED">
        <w:rPr>
          <w:rFonts w:ascii="Arial" w:hAnsi="Arial" w:cs="Arial"/>
          <w:spacing w:val="-2"/>
          <w:kern w:val="0"/>
          <w:sz w:val="18"/>
          <w:szCs w:val="18"/>
          <w14:ligatures w14:val="none"/>
        </w:rPr>
        <w:t>’</w:t>
      </w:r>
      <w:r w:rsidRPr="000D1AED">
        <w:rPr>
          <w:rFonts w:ascii="Arial" w:hAnsi="Arial" w:cs="Arial"/>
          <w:spacing w:val="-2"/>
          <w:kern w:val="0"/>
          <w:sz w:val="18"/>
          <w:szCs w:val="18"/>
          <w14:ligatures w14:val="none"/>
        </w:rPr>
        <w:t>identification d</w:t>
      </w:r>
      <w:r w:rsidR="00A53721" w:rsidRPr="000D1AED">
        <w:rPr>
          <w:rFonts w:ascii="Arial" w:hAnsi="Arial" w:cs="Arial"/>
          <w:spacing w:val="-2"/>
          <w:kern w:val="0"/>
          <w:sz w:val="18"/>
          <w:szCs w:val="18"/>
          <w14:ligatures w14:val="none"/>
        </w:rPr>
        <w:t>’</w:t>
      </w:r>
      <w:r w:rsidRPr="000D1AED">
        <w:rPr>
          <w:rFonts w:ascii="Arial" w:hAnsi="Arial" w:cs="Arial"/>
          <w:spacing w:val="-2"/>
          <w:kern w:val="0"/>
          <w:sz w:val="18"/>
          <w:szCs w:val="18"/>
          <w14:ligatures w14:val="none"/>
        </w:rPr>
        <w:t>un regroupement d</w:t>
      </w:r>
      <w:r w:rsidR="00A53721" w:rsidRPr="000D1AED">
        <w:rPr>
          <w:rFonts w:ascii="Arial" w:hAnsi="Arial" w:cs="Arial"/>
          <w:spacing w:val="-2"/>
          <w:kern w:val="0"/>
          <w:sz w:val="18"/>
          <w:szCs w:val="18"/>
          <w14:ligatures w14:val="none"/>
        </w:rPr>
        <w:t>’</w:t>
      </w:r>
      <w:proofErr w:type="spellStart"/>
      <w:r w:rsidRPr="000D1AED">
        <w:rPr>
          <w:rFonts w:ascii="Arial" w:hAnsi="Arial" w:cs="Arial"/>
          <w:spacing w:val="-2"/>
          <w:kern w:val="0"/>
          <w:sz w:val="18"/>
          <w:szCs w:val="18"/>
          <w14:ligatures w14:val="none"/>
        </w:rPr>
        <w:t>entr</w:t>
      </w:r>
      <w:proofErr w:type="spellEnd"/>
      <w:r w:rsidRPr="000D1AED">
        <w:rPr>
          <w:rFonts w:ascii="Arial" w:hAnsi="Arial" w:cs="Arial"/>
          <w:spacing w:val="-2"/>
          <w:kern w:val="0"/>
          <w:sz w:val="18"/>
          <w:szCs w:val="18"/>
          <w14:ligatures w14:val="none"/>
        </w:rPr>
        <w:t>.</w:t>
      </w:r>
      <w:r w:rsidR="00B03F65" w:rsidRPr="000D1AED">
        <w:rPr>
          <w:rFonts w:ascii="Arial" w:hAnsi="Arial" w:cs="Arial"/>
          <w:spacing w:val="-2"/>
          <w:kern w:val="0"/>
          <w:sz w:val="18"/>
          <w:szCs w:val="18"/>
          <w14:ligatures w14:val="none"/>
        </w:rPr>
        <w:t xml:space="preserve"> </w:t>
      </w:r>
      <w:r w:rsidRPr="000D1AED">
        <w:rPr>
          <w:rFonts w:ascii="Arial" w:hAnsi="Arial" w:cs="Arial"/>
          <w:spacing w:val="-2"/>
          <w:kern w:val="0"/>
          <w:sz w:val="18"/>
          <w:szCs w:val="18"/>
          <w14:ligatures w14:val="none"/>
        </w:rPr>
        <w:t>(1582.04)</w:t>
      </w:r>
    </w:p>
    <w:p w14:paraId="657AF010" w14:textId="6D795BA4" w:rsidR="004E02E2" w:rsidRDefault="00406322" w:rsidP="00F90A35">
      <w:pPr>
        <w:pStyle w:val="Paragraphedeliste"/>
        <w:numPr>
          <w:ilvl w:val="0"/>
          <w:numId w:val="4"/>
        </w:numPr>
        <w:spacing w:before="60" w:after="0"/>
        <w:ind w:left="714" w:hanging="357"/>
        <w:contextualSpacing w:val="0"/>
        <w:rPr>
          <w:rFonts w:ascii="Arial" w:hAnsi="Arial" w:cs="Arial"/>
          <w:kern w:val="0"/>
          <w:sz w:val="18"/>
          <w:szCs w:val="18"/>
          <w14:ligatures w14:val="none"/>
        </w:rPr>
      </w:pPr>
      <w:proofErr w:type="spellStart"/>
      <w:r>
        <w:rPr>
          <w:rFonts w:ascii="Arial" w:hAnsi="Arial" w:cs="Arial"/>
          <w:kern w:val="0"/>
          <w:sz w:val="18"/>
          <w:szCs w:val="18"/>
          <w:u w:val="single"/>
          <w14:ligatures w14:val="none"/>
        </w:rPr>
        <w:t>E</w:t>
      </w:r>
      <w:r w:rsidR="004E02E2" w:rsidRPr="00916938">
        <w:rPr>
          <w:rFonts w:ascii="Arial" w:hAnsi="Arial" w:cs="Arial"/>
          <w:kern w:val="0"/>
          <w:sz w:val="18"/>
          <w:szCs w:val="18"/>
          <w:u w:val="single"/>
          <w14:ligatures w14:val="none"/>
        </w:rPr>
        <w:t>ntr</w:t>
      </w:r>
      <w:proofErr w:type="spellEnd"/>
      <w:r w:rsidR="000C4D97">
        <w:rPr>
          <w:rFonts w:ascii="Arial" w:hAnsi="Arial" w:cs="Arial"/>
          <w:kern w:val="0"/>
          <w:sz w:val="18"/>
          <w:szCs w:val="18"/>
          <w:u w:val="single"/>
          <w14:ligatures w14:val="none"/>
        </w:rPr>
        <w:t>.</w:t>
      </w:r>
      <w:r w:rsidR="00A53721">
        <w:rPr>
          <w:rFonts w:ascii="Arial" w:hAnsi="Arial" w:cs="Arial"/>
          <w:kern w:val="0"/>
          <w:sz w:val="18"/>
          <w:szCs w:val="18"/>
          <w14:ligatures w14:val="none"/>
        </w:rPr>
        <w:t> </w:t>
      </w:r>
      <w:r>
        <w:rPr>
          <w:rFonts w:ascii="Arial" w:hAnsi="Arial" w:cs="Arial"/>
          <w:kern w:val="0"/>
          <w:sz w:val="18"/>
          <w:szCs w:val="18"/>
          <w14:ligatures w14:val="none"/>
        </w:rPr>
        <w:t xml:space="preserve">: </w:t>
      </w:r>
      <w:r w:rsidR="00EB1E35">
        <w:rPr>
          <w:rFonts w:ascii="Arial" w:hAnsi="Arial" w:cs="Arial"/>
          <w:kern w:val="0"/>
          <w:sz w:val="18"/>
          <w:szCs w:val="18"/>
          <w14:ligatures w14:val="none"/>
        </w:rPr>
        <w:t>e</w:t>
      </w:r>
      <w:r w:rsidR="004E02E2" w:rsidRPr="00916938">
        <w:rPr>
          <w:rFonts w:ascii="Arial" w:hAnsi="Arial" w:cs="Arial"/>
          <w:kern w:val="0"/>
          <w:sz w:val="18"/>
          <w:szCs w:val="18"/>
          <w14:ligatures w14:val="none"/>
        </w:rPr>
        <w:t>nsemble intégré d</w:t>
      </w:r>
      <w:r w:rsidR="00A53721">
        <w:rPr>
          <w:rFonts w:ascii="Arial" w:hAnsi="Arial" w:cs="Arial"/>
          <w:kern w:val="0"/>
          <w:sz w:val="18"/>
          <w:szCs w:val="18"/>
          <w14:ligatures w14:val="none"/>
        </w:rPr>
        <w:t>’</w:t>
      </w:r>
      <w:r w:rsidR="004E02E2" w:rsidRPr="00916938">
        <w:rPr>
          <w:rFonts w:ascii="Arial" w:hAnsi="Arial" w:cs="Arial"/>
          <w:kern w:val="0"/>
          <w:sz w:val="18"/>
          <w:szCs w:val="18"/>
          <w14:ligatures w14:val="none"/>
        </w:rPr>
        <w:t>activités et d</w:t>
      </w:r>
      <w:r w:rsidR="00A53721">
        <w:rPr>
          <w:rFonts w:ascii="Arial" w:hAnsi="Arial" w:cs="Arial"/>
          <w:kern w:val="0"/>
          <w:sz w:val="18"/>
          <w:szCs w:val="18"/>
          <w14:ligatures w14:val="none"/>
        </w:rPr>
        <w:t>’</w:t>
      </w:r>
      <w:r w:rsidR="004E02E2" w:rsidRPr="00916938">
        <w:rPr>
          <w:rFonts w:ascii="Arial" w:hAnsi="Arial" w:cs="Arial"/>
          <w:kern w:val="0"/>
          <w:sz w:val="18"/>
          <w:szCs w:val="18"/>
          <w14:ligatures w14:val="none"/>
        </w:rPr>
        <w:t>actifs, susceptible d</w:t>
      </w:r>
      <w:r w:rsidR="00A53721">
        <w:rPr>
          <w:rFonts w:ascii="Arial" w:hAnsi="Arial" w:cs="Arial"/>
          <w:kern w:val="0"/>
          <w:sz w:val="18"/>
          <w:szCs w:val="18"/>
          <w14:ligatures w14:val="none"/>
        </w:rPr>
        <w:t>’</w:t>
      </w:r>
      <w:r w:rsidR="004E02E2" w:rsidRPr="00916938">
        <w:rPr>
          <w:rFonts w:ascii="Arial" w:hAnsi="Arial" w:cs="Arial"/>
          <w:kern w:val="0"/>
          <w:sz w:val="18"/>
          <w:szCs w:val="18"/>
          <w14:ligatures w14:val="none"/>
        </w:rPr>
        <w:t>être exploité et géré dans le but de fournir directement aux investisseurs ou autres propriétaires, sociétaires ou participants un rendement sous forme de dividendes, de coûts inférieurs ou d</w:t>
      </w:r>
      <w:r w:rsidR="00A53721">
        <w:rPr>
          <w:rFonts w:ascii="Arial" w:hAnsi="Arial" w:cs="Arial"/>
          <w:kern w:val="0"/>
          <w:sz w:val="18"/>
          <w:szCs w:val="18"/>
          <w14:ligatures w14:val="none"/>
        </w:rPr>
        <w:t>’</w:t>
      </w:r>
      <w:r w:rsidR="004E02E2" w:rsidRPr="00916938">
        <w:rPr>
          <w:rFonts w:ascii="Arial" w:hAnsi="Arial" w:cs="Arial"/>
          <w:kern w:val="0"/>
          <w:sz w:val="18"/>
          <w:szCs w:val="18"/>
          <w14:ligatures w14:val="none"/>
        </w:rPr>
        <w:t>autres avantages économiques. (1582.03 d))</w:t>
      </w:r>
    </w:p>
    <w:p w14:paraId="6C6F9617" w14:textId="49D9A4E2" w:rsidR="002F399E" w:rsidRPr="002F399E" w:rsidRDefault="002F399E" w:rsidP="00464A79">
      <w:pPr>
        <w:pStyle w:val="Paragraphedeliste"/>
        <w:numPr>
          <w:ilvl w:val="1"/>
          <w:numId w:val="6"/>
        </w:numPr>
        <w:spacing w:before="60" w:after="0"/>
        <w:ind w:left="993" w:hanging="284"/>
        <w:contextualSpacing w:val="0"/>
        <w:rPr>
          <w:rFonts w:ascii="Arial" w:hAnsi="Arial" w:cs="Arial"/>
          <w:kern w:val="0"/>
          <w:sz w:val="18"/>
          <w:szCs w:val="18"/>
          <w14:ligatures w14:val="none"/>
        </w:rPr>
      </w:pPr>
      <w:bookmarkStart w:id="3" w:name="_Hlk187744797"/>
      <w:r w:rsidRPr="002F399E">
        <w:rPr>
          <w:rFonts w:ascii="Arial" w:hAnsi="Arial" w:cs="Arial"/>
          <w:kern w:val="0"/>
          <w:sz w:val="18"/>
          <w:szCs w:val="18"/>
          <w14:ligatures w14:val="none"/>
        </w:rPr>
        <w:t>Les par. 1582.A</w:t>
      </w:r>
      <w:r w:rsidR="000C5091">
        <w:rPr>
          <w:rFonts w:ascii="Arial" w:hAnsi="Arial" w:cs="Arial"/>
          <w:kern w:val="0"/>
          <w:sz w:val="18"/>
          <w:szCs w:val="18"/>
          <w14:ligatures w14:val="none"/>
        </w:rPr>
        <w:t>3</w:t>
      </w:r>
      <w:r w:rsidRPr="002F399E">
        <w:rPr>
          <w:rFonts w:ascii="Arial" w:hAnsi="Arial" w:cs="Arial"/>
          <w:kern w:val="0"/>
          <w:sz w:val="18"/>
          <w:szCs w:val="18"/>
          <w14:ligatures w14:val="none"/>
        </w:rPr>
        <w:t xml:space="preserve">-A8 </w:t>
      </w:r>
      <w:r w:rsidR="008F7E77">
        <w:rPr>
          <w:rFonts w:ascii="Arial" w:hAnsi="Arial" w:cs="Arial"/>
          <w:kern w:val="0"/>
          <w:sz w:val="18"/>
          <w:szCs w:val="18"/>
          <w14:ligatures w14:val="none"/>
        </w:rPr>
        <w:t>offrent</w:t>
      </w:r>
      <w:r w:rsidRPr="002F399E">
        <w:rPr>
          <w:rFonts w:ascii="Arial" w:hAnsi="Arial" w:cs="Arial"/>
          <w:kern w:val="0"/>
          <w:sz w:val="18"/>
          <w:szCs w:val="18"/>
          <w14:ligatures w14:val="none"/>
        </w:rPr>
        <w:t xml:space="preserve"> des précisions sur la définition d</w:t>
      </w:r>
      <w:r w:rsidR="00A53721">
        <w:rPr>
          <w:rFonts w:ascii="Arial" w:hAnsi="Arial" w:cs="Arial"/>
          <w:kern w:val="0"/>
          <w:sz w:val="18"/>
          <w:szCs w:val="18"/>
          <w14:ligatures w14:val="none"/>
        </w:rPr>
        <w:t>’</w:t>
      </w:r>
      <w:r w:rsidRPr="002F399E">
        <w:rPr>
          <w:rFonts w:ascii="Arial" w:hAnsi="Arial" w:cs="Arial"/>
          <w:kern w:val="0"/>
          <w:sz w:val="18"/>
          <w:szCs w:val="18"/>
          <w14:ligatures w14:val="none"/>
        </w:rPr>
        <w:t xml:space="preserve">une </w:t>
      </w:r>
      <w:proofErr w:type="spellStart"/>
      <w:r w:rsidRPr="002F399E">
        <w:rPr>
          <w:rFonts w:ascii="Arial" w:hAnsi="Arial" w:cs="Arial"/>
          <w:kern w:val="0"/>
          <w:sz w:val="18"/>
          <w:szCs w:val="18"/>
          <w14:ligatures w14:val="none"/>
        </w:rPr>
        <w:t>entr</w:t>
      </w:r>
      <w:proofErr w:type="spellEnd"/>
      <w:r w:rsidRPr="002F399E">
        <w:rPr>
          <w:rFonts w:ascii="Arial" w:hAnsi="Arial" w:cs="Arial"/>
          <w:kern w:val="0"/>
          <w:sz w:val="18"/>
          <w:szCs w:val="18"/>
          <w14:ligatures w14:val="none"/>
        </w:rPr>
        <w:t>., notamment en phase de démarrage. (1582.04)</w:t>
      </w:r>
    </w:p>
    <w:bookmarkEnd w:id="3"/>
    <w:p w14:paraId="7B62AC63" w14:textId="63BD8E66" w:rsidR="004E02E2" w:rsidRDefault="00406322" w:rsidP="00F90A35">
      <w:pPr>
        <w:pStyle w:val="Paragraphedeliste"/>
        <w:numPr>
          <w:ilvl w:val="0"/>
          <w:numId w:val="4"/>
        </w:numPr>
        <w:spacing w:before="60" w:after="0"/>
        <w:ind w:left="714" w:hanging="357"/>
        <w:contextualSpacing w:val="0"/>
        <w:rPr>
          <w:rFonts w:ascii="Arial" w:hAnsi="Arial" w:cs="Arial"/>
          <w:kern w:val="0"/>
          <w:sz w:val="18"/>
          <w:szCs w:val="18"/>
          <w14:ligatures w14:val="none"/>
        </w:rPr>
      </w:pPr>
      <w:r>
        <w:rPr>
          <w:rFonts w:ascii="Arial" w:hAnsi="Arial" w:cs="Arial"/>
          <w:kern w:val="0"/>
          <w:sz w:val="18"/>
          <w:szCs w:val="18"/>
          <w:u w:val="single"/>
          <w14:ligatures w14:val="none"/>
        </w:rPr>
        <w:t>C</w:t>
      </w:r>
      <w:r w:rsidR="004E02E2" w:rsidRPr="00916938">
        <w:rPr>
          <w:rFonts w:ascii="Arial" w:hAnsi="Arial" w:cs="Arial"/>
          <w:kern w:val="0"/>
          <w:sz w:val="18"/>
          <w:szCs w:val="18"/>
          <w:u w:val="single"/>
          <w14:ligatures w14:val="none"/>
        </w:rPr>
        <w:t>ontrôle</w:t>
      </w:r>
      <w:r>
        <w:rPr>
          <w:rFonts w:ascii="Arial" w:hAnsi="Arial" w:cs="Arial"/>
          <w:kern w:val="0"/>
          <w:sz w:val="18"/>
          <w:szCs w:val="18"/>
          <w14:ligatures w14:val="none"/>
        </w:rPr>
        <w:t xml:space="preserve"> : </w:t>
      </w:r>
      <w:r w:rsidR="00EB1E35">
        <w:rPr>
          <w:rFonts w:ascii="Arial" w:hAnsi="Arial" w:cs="Arial"/>
          <w:kern w:val="0"/>
          <w:sz w:val="18"/>
          <w:szCs w:val="18"/>
          <w14:ligatures w14:val="none"/>
        </w:rPr>
        <w:t>p</w:t>
      </w:r>
      <w:r w:rsidR="004E02E2" w:rsidRPr="00916938">
        <w:rPr>
          <w:rFonts w:ascii="Arial" w:hAnsi="Arial" w:cs="Arial"/>
          <w:kern w:val="0"/>
          <w:sz w:val="18"/>
          <w:szCs w:val="18"/>
          <w14:ligatures w14:val="none"/>
        </w:rPr>
        <w:t>ouvoir de définir, de manière durable et sans le concours de tiers, les politiques stratégiques en matière d</w:t>
      </w:r>
      <w:r w:rsidR="00A53721">
        <w:rPr>
          <w:rFonts w:ascii="Arial" w:hAnsi="Arial" w:cs="Arial"/>
          <w:kern w:val="0"/>
          <w:sz w:val="18"/>
          <w:szCs w:val="18"/>
          <w14:ligatures w14:val="none"/>
        </w:rPr>
        <w:t>’</w:t>
      </w:r>
      <w:r w:rsidR="004E02E2" w:rsidRPr="00916938">
        <w:rPr>
          <w:rFonts w:ascii="Arial" w:hAnsi="Arial" w:cs="Arial"/>
          <w:kern w:val="0"/>
          <w:sz w:val="18"/>
          <w:szCs w:val="18"/>
          <w14:ligatures w14:val="none"/>
        </w:rPr>
        <w:t>exploitation, d</w:t>
      </w:r>
      <w:r w:rsidR="00A53721">
        <w:rPr>
          <w:rFonts w:ascii="Arial" w:hAnsi="Arial" w:cs="Arial"/>
          <w:kern w:val="0"/>
          <w:sz w:val="18"/>
          <w:szCs w:val="18"/>
          <w14:ligatures w14:val="none"/>
        </w:rPr>
        <w:t>’</w:t>
      </w:r>
      <w:r w:rsidR="004E02E2" w:rsidRPr="00916938">
        <w:rPr>
          <w:rFonts w:ascii="Arial" w:hAnsi="Arial" w:cs="Arial"/>
          <w:kern w:val="0"/>
          <w:sz w:val="18"/>
          <w:szCs w:val="18"/>
          <w14:ligatures w14:val="none"/>
        </w:rPr>
        <w:t>investissement et de financement. (1582.03 g))</w:t>
      </w:r>
    </w:p>
    <w:p w14:paraId="25DEB42A" w14:textId="7A0CC794" w:rsidR="00CE04B3" w:rsidRDefault="00B617D1" w:rsidP="00464A79">
      <w:pPr>
        <w:pStyle w:val="Paragraphedeliste"/>
        <w:numPr>
          <w:ilvl w:val="1"/>
          <w:numId w:val="4"/>
        </w:numPr>
        <w:spacing w:before="60" w:after="0"/>
        <w:ind w:left="993" w:hanging="284"/>
        <w:contextualSpacing w:val="0"/>
        <w:rPr>
          <w:rFonts w:ascii="Arial" w:hAnsi="Arial" w:cs="Arial"/>
          <w:kern w:val="0"/>
          <w:sz w:val="18"/>
          <w:szCs w:val="18"/>
          <w14:ligatures w14:val="none"/>
        </w:rPr>
      </w:pPr>
      <w:r w:rsidRPr="00083A93">
        <w:rPr>
          <w:rFonts w:ascii="Arial" w:hAnsi="Arial" w:cs="Arial"/>
          <w:kern w:val="0"/>
          <w:sz w:val="18"/>
          <w:szCs w:val="18"/>
          <w14:ligatures w14:val="none"/>
        </w:rPr>
        <w:t xml:space="preserve">Le contrôle </w:t>
      </w:r>
      <w:r w:rsidR="00CB4EFA">
        <w:rPr>
          <w:rFonts w:ascii="Arial" w:hAnsi="Arial" w:cs="Arial"/>
          <w:kern w:val="0"/>
          <w:sz w:val="18"/>
          <w:szCs w:val="18"/>
          <w14:ligatures w14:val="none"/>
        </w:rPr>
        <w:t xml:space="preserve">d’une </w:t>
      </w:r>
      <w:proofErr w:type="spellStart"/>
      <w:r w:rsidR="00B759E1">
        <w:rPr>
          <w:rFonts w:ascii="Arial" w:hAnsi="Arial" w:cs="Arial"/>
          <w:kern w:val="0"/>
          <w:sz w:val="18"/>
          <w:szCs w:val="18"/>
          <w14:ligatures w14:val="none"/>
        </w:rPr>
        <w:t>entr</w:t>
      </w:r>
      <w:proofErr w:type="spellEnd"/>
      <w:r w:rsidR="00B759E1">
        <w:rPr>
          <w:rFonts w:ascii="Arial" w:hAnsi="Arial" w:cs="Arial"/>
          <w:kern w:val="0"/>
          <w:sz w:val="18"/>
          <w:szCs w:val="18"/>
          <w14:ligatures w14:val="none"/>
        </w:rPr>
        <w:t xml:space="preserve">. </w:t>
      </w:r>
      <w:proofErr w:type="gramStart"/>
      <w:r w:rsidRPr="00083A93">
        <w:rPr>
          <w:rFonts w:ascii="Arial" w:hAnsi="Arial" w:cs="Arial"/>
          <w:kern w:val="0"/>
          <w:sz w:val="18"/>
          <w:szCs w:val="18"/>
          <w14:ligatures w14:val="none"/>
        </w:rPr>
        <w:t>peut</w:t>
      </w:r>
      <w:proofErr w:type="gramEnd"/>
      <w:r w:rsidRPr="00083A93">
        <w:rPr>
          <w:rFonts w:ascii="Arial" w:hAnsi="Arial" w:cs="Arial"/>
          <w:kern w:val="0"/>
          <w:sz w:val="18"/>
          <w:szCs w:val="18"/>
          <w14:ligatures w14:val="none"/>
        </w:rPr>
        <w:t xml:space="preserve"> être </w:t>
      </w:r>
      <w:r w:rsidR="00916938" w:rsidRPr="00083A93">
        <w:rPr>
          <w:rFonts w:ascii="Arial" w:hAnsi="Arial" w:cs="Arial"/>
          <w:kern w:val="0"/>
          <w:sz w:val="18"/>
          <w:szCs w:val="18"/>
          <w14:ligatures w14:val="none"/>
        </w:rPr>
        <w:t xml:space="preserve">obtenu de diverses manières, par exemple </w:t>
      </w:r>
      <w:r w:rsidRPr="00083A93">
        <w:rPr>
          <w:rFonts w:ascii="Arial" w:hAnsi="Arial" w:cs="Arial"/>
          <w:kern w:val="0"/>
          <w:sz w:val="18"/>
          <w:szCs w:val="18"/>
          <w14:ligatures w14:val="none"/>
        </w:rPr>
        <w:t>par le biais de l’acquisition d’actions</w:t>
      </w:r>
      <w:r w:rsidR="0040684C" w:rsidRPr="00083A93">
        <w:rPr>
          <w:rFonts w:ascii="Arial" w:hAnsi="Arial" w:cs="Arial"/>
          <w:kern w:val="0"/>
          <w:sz w:val="18"/>
          <w:szCs w:val="18"/>
          <w14:ligatures w14:val="none"/>
        </w:rPr>
        <w:t xml:space="preserve"> ou</w:t>
      </w:r>
      <w:r w:rsidRPr="00083A93">
        <w:rPr>
          <w:rFonts w:ascii="Arial" w:hAnsi="Arial" w:cs="Arial"/>
          <w:kern w:val="0"/>
          <w:sz w:val="18"/>
          <w:szCs w:val="18"/>
          <w14:ligatures w14:val="none"/>
        </w:rPr>
        <w:t xml:space="preserve"> d</w:t>
      </w:r>
      <w:r w:rsidR="00DE3127" w:rsidRPr="00083A93">
        <w:rPr>
          <w:rFonts w:ascii="Arial" w:hAnsi="Arial" w:cs="Arial"/>
          <w:kern w:val="0"/>
          <w:sz w:val="18"/>
          <w:szCs w:val="18"/>
          <w14:ligatures w14:val="none"/>
        </w:rPr>
        <w:t>e l’acquisition d</w:t>
      </w:r>
      <w:r w:rsidRPr="00083A93">
        <w:rPr>
          <w:rFonts w:ascii="Arial" w:hAnsi="Arial" w:cs="Arial"/>
          <w:kern w:val="0"/>
          <w:sz w:val="18"/>
          <w:szCs w:val="18"/>
          <w14:ligatures w14:val="none"/>
        </w:rPr>
        <w:t xml:space="preserve">’actifs ou </w:t>
      </w:r>
      <w:r w:rsidR="001E1AC8" w:rsidRPr="00083A93">
        <w:rPr>
          <w:rFonts w:ascii="Arial" w:hAnsi="Arial" w:cs="Arial"/>
          <w:kern w:val="0"/>
          <w:sz w:val="18"/>
          <w:szCs w:val="18"/>
          <w14:ligatures w14:val="none"/>
        </w:rPr>
        <w:t xml:space="preserve">encore </w:t>
      </w:r>
      <w:r w:rsidR="00865011" w:rsidRPr="00083A93">
        <w:rPr>
          <w:rFonts w:ascii="Arial" w:hAnsi="Arial" w:cs="Arial"/>
          <w:kern w:val="0"/>
          <w:sz w:val="18"/>
          <w:szCs w:val="18"/>
          <w14:ligatures w14:val="none"/>
        </w:rPr>
        <w:t>sans contreparti</w:t>
      </w:r>
      <w:r w:rsidR="001E1AC8" w:rsidRPr="00083A93">
        <w:rPr>
          <w:rFonts w:ascii="Arial" w:hAnsi="Arial" w:cs="Arial"/>
          <w:kern w:val="0"/>
          <w:sz w:val="18"/>
          <w:szCs w:val="18"/>
          <w14:ligatures w14:val="none"/>
        </w:rPr>
        <w:t>e</w:t>
      </w:r>
      <w:r w:rsidRPr="00083A93">
        <w:rPr>
          <w:rFonts w:ascii="Arial" w:hAnsi="Arial" w:cs="Arial"/>
          <w:kern w:val="0"/>
          <w:sz w:val="18"/>
          <w:szCs w:val="18"/>
          <w14:ligatures w14:val="none"/>
        </w:rPr>
        <w:t xml:space="preserve">, </w:t>
      </w:r>
      <w:r w:rsidR="000B785D" w:rsidRPr="00083A93">
        <w:rPr>
          <w:rFonts w:ascii="Arial" w:hAnsi="Arial" w:cs="Arial"/>
          <w:kern w:val="0"/>
          <w:sz w:val="18"/>
          <w:szCs w:val="18"/>
          <w14:ligatures w14:val="none"/>
        </w:rPr>
        <w:t>notamment</w:t>
      </w:r>
      <w:r w:rsidRPr="00083A93">
        <w:rPr>
          <w:rFonts w:ascii="Arial" w:hAnsi="Arial" w:cs="Arial"/>
          <w:kern w:val="0"/>
          <w:sz w:val="18"/>
          <w:szCs w:val="18"/>
          <w14:ligatures w14:val="none"/>
        </w:rPr>
        <w:t xml:space="preserve"> à la suite d’un rachat d’actions détenues par </w:t>
      </w:r>
      <w:r w:rsidR="00F86F61" w:rsidRPr="00083A93">
        <w:rPr>
          <w:rFonts w:ascii="Arial" w:hAnsi="Arial" w:cs="Arial"/>
          <w:kern w:val="0"/>
          <w:sz w:val="18"/>
          <w:szCs w:val="18"/>
          <w14:ligatures w14:val="none"/>
        </w:rPr>
        <w:t>d’</w:t>
      </w:r>
      <w:r w:rsidRPr="00083A93">
        <w:rPr>
          <w:rFonts w:ascii="Arial" w:hAnsi="Arial" w:cs="Arial"/>
          <w:kern w:val="0"/>
          <w:sz w:val="18"/>
          <w:szCs w:val="18"/>
          <w14:ligatures w14:val="none"/>
        </w:rPr>
        <w:t>autre</w:t>
      </w:r>
      <w:r w:rsidR="00F86F61" w:rsidRPr="00083A93">
        <w:rPr>
          <w:rFonts w:ascii="Arial" w:hAnsi="Arial" w:cs="Arial"/>
          <w:kern w:val="0"/>
          <w:sz w:val="18"/>
          <w:szCs w:val="18"/>
          <w14:ligatures w14:val="none"/>
        </w:rPr>
        <w:t>s</w:t>
      </w:r>
      <w:r w:rsidRPr="00083A93">
        <w:rPr>
          <w:rFonts w:ascii="Arial" w:hAnsi="Arial" w:cs="Arial"/>
          <w:kern w:val="0"/>
          <w:sz w:val="18"/>
          <w:szCs w:val="18"/>
          <w14:ligatures w14:val="none"/>
        </w:rPr>
        <w:t xml:space="preserve"> actionnaire</w:t>
      </w:r>
      <w:r w:rsidR="00F86F61" w:rsidRPr="00083A93">
        <w:rPr>
          <w:rFonts w:ascii="Arial" w:hAnsi="Arial" w:cs="Arial"/>
          <w:kern w:val="0"/>
          <w:sz w:val="18"/>
          <w:szCs w:val="18"/>
          <w14:ligatures w14:val="none"/>
        </w:rPr>
        <w:t>s</w:t>
      </w:r>
      <w:r w:rsidRPr="00083A93">
        <w:rPr>
          <w:rFonts w:ascii="Arial" w:hAnsi="Arial" w:cs="Arial"/>
          <w:kern w:val="0"/>
          <w:sz w:val="18"/>
          <w:szCs w:val="18"/>
          <w14:ligatures w14:val="none"/>
        </w:rPr>
        <w:t xml:space="preserve"> ou de la conclusion d’</w:t>
      </w:r>
      <w:r w:rsidR="00544012" w:rsidRPr="00083A93">
        <w:rPr>
          <w:rFonts w:ascii="Arial" w:hAnsi="Arial" w:cs="Arial"/>
          <w:kern w:val="0"/>
          <w:sz w:val="18"/>
          <w:szCs w:val="18"/>
          <w14:ligatures w14:val="none"/>
        </w:rPr>
        <w:t xml:space="preserve">un </w:t>
      </w:r>
      <w:r w:rsidRPr="00083A93">
        <w:rPr>
          <w:rFonts w:ascii="Arial" w:hAnsi="Arial" w:cs="Arial"/>
          <w:kern w:val="0"/>
          <w:sz w:val="18"/>
          <w:szCs w:val="18"/>
          <w14:ligatures w14:val="none"/>
        </w:rPr>
        <w:t>accord contractuel conférant le contrôle.</w:t>
      </w:r>
      <w:r w:rsidR="00843353" w:rsidRPr="00083A93">
        <w:rPr>
          <w:rFonts w:ascii="Arial" w:hAnsi="Arial" w:cs="Arial"/>
          <w:kern w:val="0"/>
          <w:sz w:val="18"/>
          <w:szCs w:val="18"/>
          <w14:ligatures w14:val="none"/>
        </w:rPr>
        <w:t xml:space="preserve"> (1582.45)</w:t>
      </w:r>
    </w:p>
    <w:p w14:paraId="4419FCC5" w14:textId="75F08A89" w:rsidR="00F3255E" w:rsidRDefault="00DB0FE7" w:rsidP="00F324AF">
      <w:pPr>
        <w:pStyle w:val="Paragraphedeliste"/>
        <w:numPr>
          <w:ilvl w:val="2"/>
          <w:numId w:val="4"/>
        </w:numPr>
        <w:spacing w:before="60" w:after="0"/>
        <w:ind w:left="1276" w:hanging="283"/>
        <w:contextualSpacing w:val="0"/>
        <w:rPr>
          <w:rFonts w:ascii="Arial" w:hAnsi="Arial" w:cs="Arial"/>
          <w:kern w:val="0"/>
          <w:sz w:val="18"/>
          <w:szCs w:val="18"/>
          <w14:ligatures w14:val="none"/>
        </w:rPr>
      </w:pPr>
      <w:r>
        <w:rPr>
          <w:rFonts w:ascii="Arial" w:hAnsi="Arial" w:cs="Arial"/>
          <w:kern w:val="0"/>
          <w:sz w:val="18"/>
          <w:szCs w:val="18"/>
          <w14:ligatures w14:val="none"/>
        </w:rPr>
        <w:t xml:space="preserve">Le contrôle peut être obtenu </w:t>
      </w:r>
      <w:r w:rsidR="00C25A9C">
        <w:rPr>
          <w:rFonts w:ascii="Arial" w:hAnsi="Arial" w:cs="Arial"/>
          <w:kern w:val="0"/>
          <w:sz w:val="18"/>
          <w:szCs w:val="18"/>
          <w14:ligatures w14:val="none"/>
        </w:rPr>
        <w:t xml:space="preserve">à la suite de </w:t>
      </w:r>
      <w:r>
        <w:rPr>
          <w:rFonts w:ascii="Arial" w:hAnsi="Arial" w:cs="Arial"/>
          <w:kern w:val="0"/>
          <w:sz w:val="18"/>
          <w:szCs w:val="18"/>
          <w14:ligatures w14:val="none"/>
        </w:rPr>
        <w:t>l’acquisition d’actions supplémentaires</w:t>
      </w:r>
      <w:r w:rsidR="00157CAC">
        <w:rPr>
          <w:rFonts w:ascii="Arial" w:hAnsi="Arial" w:cs="Arial"/>
          <w:kern w:val="0"/>
          <w:sz w:val="18"/>
          <w:szCs w:val="18"/>
          <w14:ligatures w14:val="none"/>
        </w:rPr>
        <w:t xml:space="preserve"> (</w:t>
      </w:r>
      <w:r w:rsidR="00546F10">
        <w:rPr>
          <w:rFonts w:ascii="Arial" w:hAnsi="Arial" w:cs="Arial"/>
          <w:kern w:val="0"/>
          <w:sz w:val="18"/>
          <w:szCs w:val="18"/>
          <w:u w:val="single"/>
          <w14:ligatures w14:val="none"/>
        </w:rPr>
        <w:t>acquisition</w:t>
      </w:r>
      <w:r w:rsidR="009F44D4">
        <w:rPr>
          <w:rFonts w:ascii="Arial" w:hAnsi="Arial" w:cs="Arial"/>
          <w:kern w:val="0"/>
          <w:sz w:val="18"/>
          <w:szCs w:val="18"/>
          <w:u w:val="single"/>
          <w14:ligatures w14:val="none"/>
        </w:rPr>
        <w:t xml:space="preserve"> </w:t>
      </w:r>
      <w:r w:rsidR="00F3255E" w:rsidRPr="00F324AF">
        <w:rPr>
          <w:rFonts w:ascii="Arial" w:hAnsi="Arial" w:cs="Arial"/>
          <w:kern w:val="0"/>
          <w:sz w:val="18"/>
          <w:szCs w:val="18"/>
          <w:u w:val="single"/>
          <w14:ligatures w14:val="none"/>
        </w:rPr>
        <w:t>par étapes</w:t>
      </w:r>
      <w:r w:rsidR="00F22E4D">
        <w:rPr>
          <w:rFonts w:ascii="Arial" w:hAnsi="Arial" w:cs="Arial"/>
          <w:kern w:val="0"/>
          <w:sz w:val="18"/>
          <w:szCs w:val="18"/>
          <w14:ligatures w14:val="none"/>
        </w:rPr>
        <w:t>).</w:t>
      </w:r>
      <w:r w:rsidR="00BC3FA1">
        <w:rPr>
          <w:rFonts w:ascii="Arial" w:hAnsi="Arial" w:cs="Arial"/>
          <w:kern w:val="0"/>
          <w:sz w:val="18"/>
          <w:szCs w:val="18"/>
          <w14:ligatures w14:val="none"/>
        </w:rPr>
        <w:t xml:space="preserve"> Ex. :</w:t>
      </w:r>
      <w:r w:rsidR="00F22E4D">
        <w:rPr>
          <w:rFonts w:ascii="Arial" w:hAnsi="Arial" w:cs="Arial"/>
          <w:kern w:val="0"/>
          <w:sz w:val="18"/>
          <w:szCs w:val="18"/>
          <w14:ligatures w14:val="none"/>
        </w:rPr>
        <w:t xml:space="preserve"> </w:t>
      </w:r>
    </w:p>
    <w:p w14:paraId="3402E75C" w14:textId="39F413A9" w:rsidR="00F3255E" w:rsidRDefault="00F3255E" w:rsidP="00F324AF">
      <w:pPr>
        <w:pStyle w:val="Paragraphedeliste"/>
        <w:numPr>
          <w:ilvl w:val="3"/>
          <w:numId w:val="31"/>
        </w:numPr>
        <w:spacing w:before="60" w:after="0"/>
        <w:ind w:left="1560" w:hanging="284"/>
        <w:contextualSpacing w:val="0"/>
        <w:rPr>
          <w:rFonts w:ascii="Arial" w:hAnsi="Arial" w:cs="Arial"/>
          <w:kern w:val="0"/>
          <w:sz w:val="18"/>
          <w:szCs w:val="18"/>
          <w14:ligatures w14:val="none"/>
        </w:rPr>
      </w:pPr>
      <w:r>
        <w:rPr>
          <w:rFonts w:ascii="Arial" w:hAnsi="Arial" w:cs="Arial"/>
          <w:kern w:val="0"/>
          <w:sz w:val="18"/>
          <w:szCs w:val="18"/>
          <w14:ligatures w14:val="none"/>
        </w:rPr>
        <w:t>L</w:t>
      </w:r>
      <w:r w:rsidRPr="0007083F">
        <w:rPr>
          <w:rFonts w:ascii="Arial" w:hAnsi="Arial" w:cs="Arial"/>
          <w:kern w:val="0"/>
          <w:sz w:val="18"/>
          <w:szCs w:val="18"/>
          <w14:ligatures w14:val="none"/>
        </w:rPr>
        <w:t xml:space="preserve">e 31 décembre 20X1, A détient une </w:t>
      </w:r>
      <w:r w:rsidR="00BB3A5D">
        <w:rPr>
          <w:rFonts w:ascii="Arial" w:hAnsi="Arial" w:cs="Arial"/>
          <w:kern w:val="0"/>
          <w:sz w:val="18"/>
          <w:szCs w:val="18"/>
          <w14:ligatures w14:val="none"/>
        </w:rPr>
        <w:t xml:space="preserve">participation de </w:t>
      </w:r>
      <w:r w:rsidRPr="0007083F">
        <w:rPr>
          <w:rFonts w:ascii="Arial" w:hAnsi="Arial" w:cs="Arial"/>
          <w:kern w:val="0"/>
          <w:sz w:val="18"/>
          <w:szCs w:val="18"/>
          <w14:ligatures w14:val="none"/>
        </w:rPr>
        <w:t>35 % dans B</w:t>
      </w:r>
      <w:r w:rsidR="00BB3A5D">
        <w:rPr>
          <w:rFonts w:ascii="Arial" w:hAnsi="Arial" w:cs="Arial"/>
          <w:kern w:val="0"/>
          <w:sz w:val="18"/>
          <w:szCs w:val="18"/>
          <w14:ligatures w14:val="none"/>
        </w:rPr>
        <w:t xml:space="preserve"> qui lui permet d’exercer une influence notable</w:t>
      </w:r>
      <w:r w:rsidRPr="0007083F">
        <w:rPr>
          <w:rFonts w:ascii="Arial" w:hAnsi="Arial" w:cs="Arial"/>
          <w:kern w:val="0"/>
          <w:sz w:val="18"/>
          <w:szCs w:val="18"/>
          <w14:ligatures w14:val="none"/>
        </w:rPr>
        <w:t>. À cette date, A acquiert une participation additionnelle de 40 % dans B, qui lui donne le contrôle.</w:t>
      </w:r>
      <w:r>
        <w:rPr>
          <w:rFonts w:ascii="Arial" w:hAnsi="Arial" w:cs="Arial"/>
          <w:kern w:val="0"/>
          <w:sz w:val="18"/>
          <w:szCs w:val="18"/>
          <w14:ligatures w14:val="none"/>
        </w:rPr>
        <w:t xml:space="preserve"> (1582.43)</w:t>
      </w:r>
    </w:p>
    <w:p w14:paraId="4F00D00B" w14:textId="00F087AE" w:rsidR="00B617D1" w:rsidRPr="00F324AF" w:rsidRDefault="00631A39" w:rsidP="00F324AF">
      <w:pPr>
        <w:pStyle w:val="Paragraphedeliste"/>
        <w:numPr>
          <w:ilvl w:val="3"/>
          <w:numId w:val="31"/>
        </w:numPr>
        <w:spacing w:before="60" w:after="0"/>
        <w:ind w:left="1560" w:hanging="284"/>
        <w:contextualSpacing w:val="0"/>
        <w:rPr>
          <w:rFonts w:ascii="Arial" w:hAnsi="Arial" w:cs="Arial"/>
          <w:kern w:val="0"/>
          <w:sz w:val="18"/>
          <w:szCs w:val="18"/>
          <w14:ligatures w14:val="none"/>
        </w:rPr>
      </w:pPr>
      <w:r>
        <w:rPr>
          <w:rFonts w:ascii="Arial" w:hAnsi="Arial" w:cs="Arial"/>
          <w:kern w:val="0"/>
          <w:sz w:val="18"/>
          <w:szCs w:val="18"/>
          <w14:ligatures w14:val="none"/>
        </w:rPr>
        <w:t>L</w:t>
      </w:r>
      <w:r w:rsidRPr="0007083F">
        <w:rPr>
          <w:rFonts w:ascii="Arial" w:hAnsi="Arial" w:cs="Arial"/>
          <w:kern w:val="0"/>
          <w:sz w:val="18"/>
          <w:szCs w:val="18"/>
          <w14:ligatures w14:val="none"/>
        </w:rPr>
        <w:t>e 31 décembre 20X</w:t>
      </w:r>
      <w:r w:rsidR="00D748A8">
        <w:rPr>
          <w:rFonts w:ascii="Arial" w:hAnsi="Arial" w:cs="Arial"/>
          <w:kern w:val="0"/>
          <w:sz w:val="18"/>
          <w:szCs w:val="18"/>
          <w14:ligatures w14:val="none"/>
        </w:rPr>
        <w:t>1</w:t>
      </w:r>
      <w:r w:rsidRPr="0007083F">
        <w:rPr>
          <w:rFonts w:ascii="Arial" w:hAnsi="Arial" w:cs="Arial"/>
          <w:kern w:val="0"/>
          <w:sz w:val="18"/>
          <w:szCs w:val="18"/>
          <w14:ligatures w14:val="none"/>
        </w:rPr>
        <w:t xml:space="preserve">, </w:t>
      </w:r>
      <w:r w:rsidR="00C14341">
        <w:rPr>
          <w:rFonts w:ascii="Arial" w:hAnsi="Arial" w:cs="Arial"/>
          <w:kern w:val="0"/>
          <w:sz w:val="18"/>
          <w:szCs w:val="18"/>
          <w14:ligatures w14:val="none"/>
        </w:rPr>
        <w:t>C</w:t>
      </w:r>
      <w:r w:rsidRPr="0007083F">
        <w:rPr>
          <w:rFonts w:ascii="Arial" w:hAnsi="Arial" w:cs="Arial"/>
          <w:kern w:val="0"/>
          <w:sz w:val="18"/>
          <w:szCs w:val="18"/>
          <w14:ligatures w14:val="none"/>
        </w:rPr>
        <w:t xml:space="preserve"> détient une </w:t>
      </w:r>
      <w:r>
        <w:rPr>
          <w:rFonts w:ascii="Arial" w:hAnsi="Arial" w:cs="Arial"/>
          <w:kern w:val="0"/>
          <w:sz w:val="18"/>
          <w:szCs w:val="18"/>
          <w14:ligatures w14:val="none"/>
        </w:rPr>
        <w:t xml:space="preserve">participation de </w:t>
      </w:r>
      <w:r w:rsidR="00AA06DB">
        <w:rPr>
          <w:rFonts w:ascii="Arial" w:hAnsi="Arial" w:cs="Arial"/>
          <w:kern w:val="0"/>
          <w:sz w:val="18"/>
          <w:szCs w:val="18"/>
          <w14:ligatures w14:val="none"/>
        </w:rPr>
        <w:t>50</w:t>
      </w:r>
      <w:r w:rsidR="00C14341">
        <w:rPr>
          <w:rFonts w:ascii="Arial" w:hAnsi="Arial" w:cs="Arial"/>
          <w:kern w:val="0"/>
          <w:sz w:val="18"/>
          <w:szCs w:val="18"/>
          <w14:ligatures w14:val="none"/>
        </w:rPr>
        <w:t xml:space="preserve"> %</w:t>
      </w:r>
      <w:r w:rsidRPr="0007083F">
        <w:rPr>
          <w:rFonts w:ascii="Arial" w:hAnsi="Arial" w:cs="Arial"/>
          <w:kern w:val="0"/>
          <w:sz w:val="18"/>
          <w:szCs w:val="18"/>
          <w14:ligatures w14:val="none"/>
        </w:rPr>
        <w:t xml:space="preserve"> dans </w:t>
      </w:r>
      <w:r w:rsidR="00C14341">
        <w:rPr>
          <w:rFonts w:ascii="Arial" w:hAnsi="Arial" w:cs="Arial"/>
          <w:kern w:val="0"/>
          <w:sz w:val="18"/>
          <w:szCs w:val="18"/>
          <w14:ligatures w14:val="none"/>
        </w:rPr>
        <w:t>D</w:t>
      </w:r>
      <w:r>
        <w:rPr>
          <w:rFonts w:ascii="Arial" w:hAnsi="Arial" w:cs="Arial"/>
          <w:kern w:val="0"/>
          <w:sz w:val="18"/>
          <w:szCs w:val="18"/>
          <w14:ligatures w14:val="none"/>
        </w:rPr>
        <w:t xml:space="preserve"> qui lui permet d</w:t>
      </w:r>
      <w:r w:rsidR="00AA06DB">
        <w:rPr>
          <w:rFonts w:ascii="Arial" w:hAnsi="Arial" w:cs="Arial"/>
          <w:kern w:val="0"/>
          <w:sz w:val="18"/>
          <w:szCs w:val="18"/>
          <w14:ligatures w14:val="none"/>
        </w:rPr>
        <w:t>e participer au contrôle conjoint sur D</w:t>
      </w:r>
      <w:r w:rsidR="00DB21BD">
        <w:rPr>
          <w:rFonts w:ascii="Arial" w:hAnsi="Arial" w:cs="Arial"/>
          <w:kern w:val="0"/>
          <w:sz w:val="18"/>
          <w:szCs w:val="18"/>
          <w14:ligatures w14:val="none"/>
        </w:rPr>
        <w:t xml:space="preserve"> en vertu d’un accord contractuel</w:t>
      </w:r>
      <w:r w:rsidRPr="0007083F">
        <w:rPr>
          <w:rFonts w:ascii="Arial" w:hAnsi="Arial" w:cs="Arial"/>
          <w:kern w:val="0"/>
          <w:sz w:val="18"/>
          <w:szCs w:val="18"/>
          <w14:ligatures w14:val="none"/>
        </w:rPr>
        <w:t xml:space="preserve">. À cette date, </w:t>
      </w:r>
      <w:r w:rsidR="003519D6">
        <w:rPr>
          <w:rFonts w:ascii="Arial" w:hAnsi="Arial" w:cs="Arial"/>
          <w:kern w:val="0"/>
          <w:sz w:val="18"/>
          <w:szCs w:val="18"/>
          <w14:ligatures w14:val="none"/>
        </w:rPr>
        <w:t>C</w:t>
      </w:r>
      <w:r w:rsidRPr="0007083F">
        <w:rPr>
          <w:rFonts w:ascii="Arial" w:hAnsi="Arial" w:cs="Arial"/>
          <w:kern w:val="0"/>
          <w:sz w:val="18"/>
          <w:szCs w:val="18"/>
          <w14:ligatures w14:val="none"/>
        </w:rPr>
        <w:t xml:space="preserve"> acquiert</w:t>
      </w:r>
      <w:r w:rsidR="00FF39E1">
        <w:rPr>
          <w:rFonts w:ascii="Arial" w:hAnsi="Arial" w:cs="Arial"/>
          <w:kern w:val="0"/>
          <w:sz w:val="18"/>
          <w:szCs w:val="18"/>
          <w14:ligatures w14:val="none"/>
        </w:rPr>
        <w:t xml:space="preserve"> la </w:t>
      </w:r>
      <w:r w:rsidR="00C246F1">
        <w:rPr>
          <w:rFonts w:ascii="Arial" w:hAnsi="Arial" w:cs="Arial"/>
          <w:kern w:val="0"/>
          <w:sz w:val="18"/>
          <w:szCs w:val="18"/>
          <w14:ligatures w14:val="none"/>
        </w:rPr>
        <w:t xml:space="preserve">participation de </w:t>
      </w:r>
      <w:r w:rsidR="00D56F4C">
        <w:rPr>
          <w:rFonts w:ascii="Arial" w:hAnsi="Arial" w:cs="Arial"/>
          <w:kern w:val="0"/>
          <w:sz w:val="18"/>
          <w:szCs w:val="18"/>
          <w14:ligatures w14:val="none"/>
        </w:rPr>
        <w:t xml:space="preserve">50 % </w:t>
      </w:r>
      <w:r w:rsidR="00C246F1">
        <w:rPr>
          <w:rFonts w:ascii="Arial" w:hAnsi="Arial" w:cs="Arial"/>
          <w:kern w:val="0"/>
          <w:sz w:val="18"/>
          <w:szCs w:val="18"/>
          <w14:ligatures w14:val="none"/>
        </w:rPr>
        <w:t>qui était détenue par l’autre investisseur</w:t>
      </w:r>
      <w:r w:rsidRPr="0007083F">
        <w:rPr>
          <w:rFonts w:ascii="Arial" w:hAnsi="Arial" w:cs="Arial"/>
          <w:kern w:val="0"/>
          <w:sz w:val="18"/>
          <w:szCs w:val="18"/>
          <w14:ligatures w14:val="none"/>
        </w:rPr>
        <w:t xml:space="preserve">, </w:t>
      </w:r>
      <w:r w:rsidR="006249FD">
        <w:rPr>
          <w:rFonts w:ascii="Arial" w:hAnsi="Arial" w:cs="Arial"/>
          <w:kern w:val="0"/>
          <w:sz w:val="18"/>
          <w:szCs w:val="18"/>
          <w14:ligatures w14:val="none"/>
        </w:rPr>
        <w:t xml:space="preserve">ce </w:t>
      </w:r>
      <w:r w:rsidRPr="0007083F">
        <w:rPr>
          <w:rFonts w:ascii="Arial" w:hAnsi="Arial" w:cs="Arial"/>
          <w:kern w:val="0"/>
          <w:sz w:val="18"/>
          <w:szCs w:val="18"/>
          <w14:ligatures w14:val="none"/>
        </w:rPr>
        <w:t>qui lui donne le contrôle</w:t>
      </w:r>
      <w:r w:rsidR="006249FD">
        <w:rPr>
          <w:rFonts w:ascii="Arial" w:hAnsi="Arial" w:cs="Arial"/>
          <w:kern w:val="0"/>
          <w:sz w:val="18"/>
          <w:szCs w:val="18"/>
          <w14:ligatures w14:val="none"/>
        </w:rPr>
        <w:t xml:space="preserve"> de </w:t>
      </w:r>
      <w:r w:rsidR="00F55B8D">
        <w:rPr>
          <w:rFonts w:ascii="Arial" w:hAnsi="Arial" w:cs="Arial"/>
          <w:kern w:val="0"/>
          <w:sz w:val="18"/>
          <w:szCs w:val="18"/>
          <w14:ligatures w14:val="none"/>
        </w:rPr>
        <w:t>D</w:t>
      </w:r>
      <w:r w:rsidRPr="0007083F">
        <w:rPr>
          <w:rFonts w:ascii="Arial" w:hAnsi="Arial" w:cs="Arial"/>
          <w:kern w:val="0"/>
          <w:sz w:val="18"/>
          <w:szCs w:val="18"/>
          <w14:ligatures w14:val="none"/>
        </w:rPr>
        <w:t>.</w:t>
      </w:r>
    </w:p>
    <w:p w14:paraId="1733EBD1" w14:textId="57516184" w:rsidR="007D41FF" w:rsidRDefault="007D41FF" w:rsidP="00F324AF">
      <w:pPr>
        <w:pStyle w:val="Paragraphedeliste"/>
        <w:numPr>
          <w:ilvl w:val="1"/>
          <w:numId w:val="4"/>
        </w:numPr>
        <w:spacing w:before="60" w:after="0"/>
        <w:ind w:left="993" w:hanging="284"/>
        <w:contextualSpacing w:val="0"/>
        <w:rPr>
          <w:rFonts w:ascii="Arial" w:hAnsi="Arial" w:cs="Arial"/>
          <w:kern w:val="0"/>
          <w:sz w:val="18"/>
          <w:szCs w:val="18"/>
          <w14:ligatures w14:val="none"/>
        </w:rPr>
      </w:pPr>
      <w:r w:rsidRPr="007D41FF">
        <w:rPr>
          <w:rFonts w:ascii="Arial" w:hAnsi="Arial" w:cs="Arial"/>
          <w:kern w:val="0"/>
          <w:sz w:val="18"/>
          <w:szCs w:val="18"/>
          <w14:ligatures w14:val="none"/>
        </w:rPr>
        <w:t xml:space="preserve">Les par. .03 à .23 du chapitre 1591, </w:t>
      </w:r>
      <w:r w:rsidRPr="007D41FF">
        <w:rPr>
          <w:rFonts w:ascii="Arial" w:hAnsi="Arial" w:cs="Arial"/>
          <w:i/>
          <w:iCs/>
          <w:kern w:val="0"/>
          <w:sz w:val="18"/>
          <w:szCs w:val="18"/>
          <w14:ligatures w14:val="none"/>
        </w:rPr>
        <w:t>Filiales</w:t>
      </w:r>
      <w:r w:rsidRPr="007D41FF">
        <w:rPr>
          <w:rFonts w:ascii="Arial" w:hAnsi="Arial" w:cs="Arial"/>
          <w:kern w:val="0"/>
          <w:sz w:val="18"/>
          <w:szCs w:val="18"/>
          <w14:ligatures w14:val="none"/>
        </w:rPr>
        <w:t>, fournissent des précisions sur la définition de contrôle</w:t>
      </w:r>
      <w:r w:rsidR="0070125E">
        <w:rPr>
          <w:rFonts w:ascii="Arial" w:hAnsi="Arial" w:cs="Arial"/>
          <w:kern w:val="0"/>
          <w:sz w:val="18"/>
          <w:szCs w:val="18"/>
          <w14:ligatures w14:val="none"/>
        </w:rPr>
        <w:t xml:space="preserve">. </w:t>
      </w:r>
      <w:r w:rsidR="009E5CCB">
        <w:rPr>
          <w:rFonts w:ascii="Arial" w:hAnsi="Arial" w:cs="Arial"/>
          <w:kern w:val="0"/>
          <w:sz w:val="18"/>
          <w:szCs w:val="18"/>
          <w14:ligatures w14:val="none"/>
        </w:rPr>
        <w:t>Notamment, u</w:t>
      </w:r>
      <w:r w:rsidR="00C53298">
        <w:rPr>
          <w:rFonts w:ascii="Arial" w:hAnsi="Arial" w:cs="Arial"/>
          <w:kern w:val="0"/>
          <w:sz w:val="18"/>
          <w:szCs w:val="18"/>
          <w14:ligatures w14:val="none"/>
        </w:rPr>
        <w:t xml:space="preserve">ne </w:t>
      </w:r>
      <w:proofErr w:type="spellStart"/>
      <w:r w:rsidR="00C53298">
        <w:rPr>
          <w:rFonts w:ascii="Arial" w:hAnsi="Arial" w:cs="Arial"/>
          <w:kern w:val="0"/>
          <w:sz w:val="18"/>
          <w:szCs w:val="18"/>
          <w14:ligatures w14:val="none"/>
        </w:rPr>
        <w:t>entr</w:t>
      </w:r>
      <w:proofErr w:type="spellEnd"/>
      <w:r w:rsidR="00C53298">
        <w:rPr>
          <w:rFonts w:ascii="Arial" w:hAnsi="Arial" w:cs="Arial"/>
          <w:kern w:val="0"/>
          <w:sz w:val="18"/>
          <w:szCs w:val="18"/>
          <w14:ligatures w14:val="none"/>
        </w:rPr>
        <w:t xml:space="preserve">. </w:t>
      </w:r>
      <w:proofErr w:type="gramStart"/>
      <w:r w:rsidR="00C53298">
        <w:rPr>
          <w:rFonts w:ascii="Arial" w:hAnsi="Arial" w:cs="Arial"/>
          <w:kern w:val="0"/>
          <w:sz w:val="18"/>
          <w:szCs w:val="18"/>
          <w14:ligatures w14:val="none"/>
        </w:rPr>
        <w:t>e</w:t>
      </w:r>
      <w:r w:rsidR="00C53298" w:rsidRPr="00C53298">
        <w:rPr>
          <w:rFonts w:ascii="Arial" w:hAnsi="Arial" w:cs="Arial"/>
          <w:kern w:val="0"/>
          <w:sz w:val="18"/>
          <w:szCs w:val="18"/>
          <w14:ligatures w14:val="none"/>
        </w:rPr>
        <w:t>st</w:t>
      </w:r>
      <w:proofErr w:type="gramEnd"/>
      <w:r w:rsidR="00C53298" w:rsidRPr="00C53298">
        <w:rPr>
          <w:rFonts w:ascii="Arial" w:hAnsi="Arial" w:cs="Arial"/>
          <w:kern w:val="0"/>
          <w:sz w:val="18"/>
          <w:szCs w:val="18"/>
          <w14:ligatures w14:val="none"/>
        </w:rPr>
        <w:t xml:space="preserve"> présumée contrôler </w:t>
      </w:r>
      <w:r w:rsidR="00B442B9">
        <w:rPr>
          <w:rFonts w:ascii="Arial" w:hAnsi="Arial" w:cs="Arial"/>
          <w:kern w:val="0"/>
          <w:sz w:val="18"/>
          <w:szCs w:val="18"/>
          <w14:ligatures w14:val="none"/>
        </w:rPr>
        <w:t xml:space="preserve">une autre </w:t>
      </w:r>
      <w:proofErr w:type="spellStart"/>
      <w:r w:rsidR="00B442B9">
        <w:rPr>
          <w:rFonts w:ascii="Arial" w:hAnsi="Arial" w:cs="Arial"/>
          <w:kern w:val="0"/>
          <w:sz w:val="18"/>
          <w:szCs w:val="18"/>
          <w14:ligatures w14:val="none"/>
        </w:rPr>
        <w:t>entr</w:t>
      </w:r>
      <w:proofErr w:type="spellEnd"/>
      <w:r w:rsidR="00B442B9">
        <w:rPr>
          <w:rFonts w:ascii="Arial" w:hAnsi="Arial" w:cs="Arial"/>
          <w:kern w:val="0"/>
          <w:sz w:val="18"/>
          <w:szCs w:val="18"/>
          <w14:ligatures w14:val="none"/>
        </w:rPr>
        <w:t xml:space="preserve">. </w:t>
      </w:r>
      <w:proofErr w:type="gramStart"/>
      <w:r w:rsidR="00C53298" w:rsidRPr="00C53298">
        <w:rPr>
          <w:rFonts w:ascii="Arial" w:hAnsi="Arial" w:cs="Arial"/>
          <w:kern w:val="0"/>
          <w:sz w:val="18"/>
          <w:szCs w:val="18"/>
          <w14:ligatures w14:val="none"/>
        </w:rPr>
        <w:t>lorsqu</w:t>
      </w:r>
      <w:r w:rsidR="00A53721">
        <w:rPr>
          <w:rFonts w:ascii="Arial" w:hAnsi="Arial" w:cs="Arial"/>
          <w:kern w:val="0"/>
          <w:sz w:val="18"/>
          <w:szCs w:val="18"/>
          <w14:ligatures w14:val="none"/>
        </w:rPr>
        <w:t>’</w:t>
      </w:r>
      <w:r w:rsidR="00C53298" w:rsidRPr="00C53298">
        <w:rPr>
          <w:rFonts w:ascii="Arial" w:hAnsi="Arial" w:cs="Arial"/>
          <w:kern w:val="0"/>
          <w:sz w:val="18"/>
          <w:szCs w:val="18"/>
          <w14:ligatures w14:val="none"/>
        </w:rPr>
        <w:t>elle</w:t>
      </w:r>
      <w:proofErr w:type="gramEnd"/>
      <w:r w:rsidR="00C53298" w:rsidRPr="00C53298">
        <w:rPr>
          <w:rFonts w:ascii="Arial" w:hAnsi="Arial" w:cs="Arial"/>
          <w:kern w:val="0"/>
          <w:sz w:val="18"/>
          <w:szCs w:val="18"/>
          <w14:ligatures w14:val="none"/>
        </w:rPr>
        <w:t xml:space="preserve"> détient, directement ou indirectement, une participation lui conférant le droit d</w:t>
      </w:r>
      <w:r w:rsidR="00A53721">
        <w:rPr>
          <w:rFonts w:ascii="Arial" w:hAnsi="Arial" w:cs="Arial"/>
          <w:kern w:val="0"/>
          <w:sz w:val="18"/>
          <w:szCs w:val="18"/>
          <w14:ligatures w14:val="none"/>
        </w:rPr>
        <w:t>’</w:t>
      </w:r>
      <w:r w:rsidR="00C53298" w:rsidRPr="00C53298">
        <w:rPr>
          <w:rFonts w:ascii="Arial" w:hAnsi="Arial" w:cs="Arial"/>
          <w:kern w:val="0"/>
          <w:sz w:val="18"/>
          <w:szCs w:val="18"/>
          <w14:ligatures w14:val="none"/>
        </w:rPr>
        <w:t>élire la majorité des membres du conseil d</w:t>
      </w:r>
      <w:r w:rsidR="00A53721">
        <w:rPr>
          <w:rFonts w:ascii="Arial" w:hAnsi="Arial" w:cs="Arial"/>
          <w:kern w:val="0"/>
          <w:sz w:val="18"/>
          <w:szCs w:val="18"/>
          <w14:ligatures w14:val="none"/>
        </w:rPr>
        <w:t>’</w:t>
      </w:r>
      <w:r w:rsidR="00C53298" w:rsidRPr="00C53298">
        <w:rPr>
          <w:rFonts w:ascii="Arial" w:hAnsi="Arial" w:cs="Arial"/>
          <w:kern w:val="0"/>
          <w:sz w:val="18"/>
          <w:szCs w:val="18"/>
          <w14:ligatures w14:val="none"/>
        </w:rPr>
        <w:t>administration</w:t>
      </w:r>
      <w:r w:rsidR="00EB1E35">
        <w:rPr>
          <w:rFonts w:ascii="Arial" w:hAnsi="Arial" w:cs="Arial"/>
          <w:kern w:val="0"/>
          <w:sz w:val="18"/>
          <w:szCs w:val="18"/>
          <w14:ligatures w14:val="none"/>
        </w:rPr>
        <w:t>,</w:t>
      </w:r>
      <w:r w:rsidR="00C53298" w:rsidRPr="00C53298">
        <w:rPr>
          <w:rFonts w:ascii="Arial" w:hAnsi="Arial" w:cs="Arial"/>
          <w:kern w:val="0"/>
          <w:sz w:val="18"/>
          <w:szCs w:val="18"/>
          <w14:ligatures w14:val="none"/>
        </w:rPr>
        <w:t xml:space="preserve"> </w:t>
      </w:r>
      <w:r w:rsidR="001F2E48">
        <w:rPr>
          <w:rFonts w:ascii="Arial" w:hAnsi="Arial" w:cs="Arial"/>
          <w:kern w:val="0"/>
          <w:sz w:val="18"/>
          <w:szCs w:val="18"/>
          <w14:ligatures w14:val="none"/>
        </w:rPr>
        <w:t xml:space="preserve">et </w:t>
      </w:r>
      <w:r w:rsidR="00C53298" w:rsidRPr="00C53298">
        <w:rPr>
          <w:rFonts w:ascii="Arial" w:hAnsi="Arial" w:cs="Arial"/>
          <w:kern w:val="0"/>
          <w:sz w:val="18"/>
          <w:szCs w:val="18"/>
          <w14:ligatures w14:val="none"/>
        </w:rPr>
        <w:t>ne pas contrôler lorsqu</w:t>
      </w:r>
      <w:r w:rsidR="00A53721">
        <w:rPr>
          <w:rFonts w:ascii="Arial" w:hAnsi="Arial" w:cs="Arial"/>
          <w:kern w:val="0"/>
          <w:sz w:val="18"/>
          <w:szCs w:val="18"/>
          <w14:ligatures w14:val="none"/>
        </w:rPr>
        <w:t>’</w:t>
      </w:r>
      <w:r w:rsidR="00C53298" w:rsidRPr="00C53298">
        <w:rPr>
          <w:rFonts w:ascii="Arial" w:hAnsi="Arial" w:cs="Arial"/>
          <w:kern w:val="0"/>
          <w:sz w:val="18"/>
          <w:szCs w:val="18"/>
          <w14:ligatures w14:val="none"/>
        </w:rPr>
        <w:t>elle ne détient pas une telle participation. Plus la participation s</w:t>
      </w:r>
      <w:r w:rsidR="00A53721">
        <w:rPr>
          <w:rFonts w:ascii="Arial" w:hAnsi="Arial" w:cs="Arial"/>
          <w:kern w:val="0"/>
          <w:sz w:val="18"/>
          <w:szCs w:val="18"/>
          <w14:ligatures w14:val="none"/>
        </w:rPr>
        <w:t>’</w:t>
      </w:r>
      <w:r w:rsidR="00C53298" w:rsidRPr="00C53298">
        <w:rPr>
          <w:rFonts w:ascii="Arial" w:hAnsi="Arial" w:cs="Arial"/>
          <w:kern w:val="0"/>
          <w:sz w:val="18"/>
          <w:szCs w:val="18"/>
          <w14:ligatures w14:val="none"/>
        </w:rPr>
        <w:t xml:space="preserve">éloigne de 50 % des droits de vote, plus </w:t>
      </w:r>
      <w:r w:rsidR="00876AAF">
        <w:rPr>
          <w:rFonts w:ascii="Arial" w:hAnsi="Arial" w:cs="Arial"/>
          <w:kern w:val="0"/>
          <w:sz w:val="18"/>
          <w:szCs w:val="18"/>
          <w14:ligatures w14:val="none"/>
        </w:rPr>
        <w:t>d’a</w:t>
      </w:r>
      <w:r w:rsidR="00C53298" w:rsidRPr="00C53298">
        <w:rPr>
          <w:rFonts w:ascii="Arial" w:hAnsi="Arial" w:cs="Arial"/>
          <w:kern w:val="0"/>
          <w:sz w:val="18"/>
          <w:szCs w:val="18"/>
          <w14:ligatures w14:val="none"/>
        </w:rPr>
        <w:t>utres facteurs doivent être éloquents pour que la présomption puisse être écartée.</w:t>
      </w:r>
      <w:r w:rsidR="007F425D">
        <w:rPr>
          <w:rFonts w:ascii="Arial" w:hAnsi="Arial" w:cs="Arial"/>
          <w:kern w:val="0"/>
          <w:sz w:val="18"/>
          <w:szCs w:val="18"/>
          <w14:ligatures w14:val="none"/>
        </w:rPr>
        <w:t xml:space="preserve"> (1591</w:t>
      </w:r>
      <w:r w:rsidR="005A35C0">
        <w:rPr>
          <w:rFonts w:ascii="Arial" w:hAnsi="Arial" w:cs="Arial"/>
          <w:kern w:val="0"/>
          <w:sz w:val="18"/>
          <w:szCs w:val="18"/>
          <w14:ligatures w14:val="none"/>
        </w:rPr>
        <w:t>.09)</w:t>
      </w:r>
    </w:p>
    <w:p w14:paraId="0E5AB9F4" w14:textId="77777777" w:rsidR="002D3C2D" w:rsidRDefault="00891841" w:rsidP="00FF0C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B691"/>
        <w:spacing w:before="120" w:after="0"/>
        <w:ind w:left="357"/>
        <w:rPr>
          <w:rFonts w:ascii="Arial" w:hAnsi="Arial" w:cs="Arial"/>
          <w:b/>
          <w:bCs/>
          <w:sz w:val="20"/>
          <w:szCs w:val="20"/>
        </w:rPr>
      </w:pPr>
      <w:r w:rsidRPr="00003274">
        <w:rPr>
          <w:rFonts w:ascii="Arial" w:hAnsi="Arial" w:cs="Arial"/>
          <w:b/>
          <w:bCs/>
          <w:sz w:val="20"/>
          <w:szCs w:val="20"/>
        </w:rPr>
        <w:t>Opération</w:t>
      </w:r>
      <w:r w:rsidR="00491D6F" w:rsidRPr="00003274">
        <w:rPr>
          <w:rFonts w:ascii="Arial" w:hAnsi="Arial" w:cs="Arial"/>
          <w:b/>
          <w:bCs/>
          <w:sz w:val="20"/>
          <w:szCs w:val="20"/>
        </w:rPr>
        <w:t>s</w:t>
      </w:r>
      <w:r w:rsidRPr="00003274">
        <w:rPr>
          <w:rFonts w:ascii="Arial" w:hAnsi="Arial" w:cs="Arial"/>
          <w:b/>
          <w:bCs/>
          <w:sz w:val="20"/>
          <w:szCs w:val="20"/>
        </w:rPr>
        <w:t xml:space="preserve"> entre apparentés</w:t>
      </w:r>
    </w:p>
    <w:p w14:paraId="6E47CBC6" w14:textId="34368200" w:rsidR="009F15BD" w:rsidRPr="006E0E1A" w:rsidRDefault="00CC451F" w:rsidP="00A415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B691"/>
        <w:spacing w:before="60" w:after="0"/>
        <w:ind w:left="357"/>
        <w:rPr>
          <w:rFonts w:ascii="Arial" w:hAnsi="Arial" w:cs="Arial"/>
          <w:sz w:val="18"/>
          <w:szCs w:val="18"/>
        </w:rPr>
      </w:pPr>
      <w:r w:rsidRPr="006E0E1A">
        <w:rPr>
          <w:rFonts w:ascii="Arial" w:hAnsi="Arial" w:cs="Arial"/>
          <w:sz w:val="18"/>
          <w:szCs w:val="18"/>
        </w:rPr>
        <w:t>La</w:t>
      </w:r>
      <w:r w:rsidR="00950E3C" w:rsidRPr="006E0E1A">
        <w:rPr>
          <w:rFonts w:ascii="Arial" w:hAnsi="Arial" w:cs="Arial"/>
          <w:sz w:val="18"/>
          <w:szCs w:val="18"/>
        </w:rPr>
        <w:t xml:space="preserve"> </w:t>
      </w:r>
      <w:r w:rsidR="00950E3C" w:rsidRPr="006E0E1A">
        <w:rPr>
          <w:rFonts w:ascii="Arial" w:hAnsi="Arial" w:cs="Arial"/>
          <w:sz w:val="18"/>
          <w:szCs w:val="18"/>
          <w:u w:val="single"/>
        </w:rPr>
        <w:t xml:space="preserve">cession d’une </w:t>
      </w:r>
      <w:proofErr w:type="spellStart"/>
      <w:r w:rsidR="00902AF1" w:rsidRPr="006E0E1A">
        <w:rPr>
          <w:rFonts w:ascii="Arial" w:hAnsi="Arial" w:cs="Arial"/>
          <w:sz w:val="18"/>
          <w:szCs w:val="18"/>
          <w:u w:val="single"/>
        </w:rPr>
        <w:t>entr</w:t>
      </w:r>
      <w:proofErr w:type="spellEnd"/>
      <w:r w:rsidR="00902AF1" w:rsidRPr="006E0E1A">
        <w:rPr>
          <w:rFonts w:ascii="Arial" w:hAnsi="Arial" w:cs="Arial"/>
          <w:sz w:val="18"/>
          <w:szCs w:val="18"/>
          <w:u w:val="single"/>
        </w:rPr>
        <w:t xml:space="preserve">. </w:t>
      </w:r>
      <w:proofErr w:type="gramStart"/>
      <w:r w:rsidR="00FA64D9" w:rsidRPr="006E0E1A">
        <w:rPr>
          <w:rFonts w:ascii="Arial" w:hAnsi="Arial" w:cs="Arial"/>
          <w:sz w:val="18"/>
          <w:szCs w:val="18"/>
          <w:u w:val="single"/>
        </w:rPr>
        <w:t>entre</w:t>
      </w:r>
      <w:proofErr w:type="gramEnd"/>
      <w:r w:rsidR="00FA64D9" w:rsidRPr="006E0E1A">
        <w:rPr>
          <w:rFonts w:ascii="Arial" w:hAnsi="Arial" w:cs="Arial"/>
          <w:sz w:val="18"/>
          <w:szCs w:val="18"/>
          <w:u w:val="single"/>
        </w:rPr>
        <w:t xml:space="preserve"> deux </w:t>
      </w:r>
      <w:proofErr w:type="spellStart"/>
      <w:r w:rsidR="003A4707" w:rsidRPr="006E0E1A">
        <w:rPr>
          <w:rFonts w:ascii="Arial" w:hAnsi="Arial" w:cs="Arial"/>
          <w:sz w:val="18"/>
          <w:szCs w:val="18"/>
          <w:u w:val="single"/>
        </w:rPr>
        <w:t>entr</w:t>
      </w:r>
      <w:proofErr w:type="spellEnd"/>
      <w:r w:rsidR="003A4707" w:rsidRPr="006E0E1A">
        <w:rPr>
          <w:rFonts w:ascii="Arial" w:hAnsi="Arial" w:cs="Arial"/>
          <w:sz w:val="18"/>
          <w:szCs w:val="18"/>
          <w:u w:val="single"/>
        </w:rPr>
        <w:t xml:space="preserve">. </w:t>
      </w:r>
      <w:proofErr w:type="gramStart"/>
      <w:r w:rsidR="00902AF1" w:rsidRPr="006E0E1A">
        <w:rPr>
          <w:rFonts w:ascii="Arial" w:hAnsi="Arial" w:cs="Arial"/>
          <w:sz w:val="18"/>
          <w:szCs w:val="18"/>
          <w:u w:val="single"/>
        </w:rPr>
        <w:t>sous</w:t>
      </w:r>
      <w:proofErr w:type="gramEnd"/>
      <w:r w:rsidR="00902AF1" w:rsidRPr="006E0E1A">
        <w:rPr>
          <w:rFonts w:ascii="Arial" w:hAnsi="Arial" w:cs="Arial"/>
          <w:sz w:val="18"/>
          <w:szCs w:val="18"/>
          <w:u w:val="single"/>
        </w:rPr>
        <w:t xml:space="preserve"> contrôle commun</w:t>
      </w:r>
      <w:r w:rsidR="00902AF1" w:rsidRPr="006E0E1A">
        <w:rPr>
          <w:rFonts w:ascii="Arial" w:hAnsi="Arial" w:cs="Arial"/>
          <w:sz w:val="18"/>
          <w:szCs w:val="18"/>
        </w:rPr>
        <w:t xml:space="preserve"> </w:t>
      </w:r>
      <w:r w:rsidR="00C63CF1" w:rsidRPr="006E0E1A">
        <w:rPr>
          <w:rFonts w:ascii="Arial" w:hAnsi="Arial" w:cs="Arial"/>
          <w:sz w:val="18"/>
          <w:szCs w:val="18"/>
        </w:rPr>
        <w:t>est</w:t>
      </w:r>
      <w:r w:rsidRPr="006E0E1A">
        <w:rPr>
          <w:rFonts w:ascii="Arial" w:hAnsi="Arial" w:cs="Arial"/>
          <w:sz w:val="18"/>
          <w:szCs w:val="18"/>
        </w:rPr>
        <w:t xml:space="preserve"> compta</w:t>
      </w:r>
      <w:r w:rsidR="00C63CF1" w:rsidRPr="006E0E1A">
        <w:rPr>
          <w:rFonts w:ascii="Arial" w:hAnsi="Arial" w:cs="Arial"/>
          <w:sz w:val="18"/>
          <w:szCs w:val="18"/>
        </w:rPr>
        <w:t>bi</w:t>
      </w:r>
      <w:r w:rsidRPr="006E0E1A">
        <w:rPr>
          <w:rFonts w:ascii="Arial" w:hAnsi="Arial" w:cs="Arial"/>
          <w:sz w:val="18"/>
          <w:szCs w:val="18"/>
        </w:rPr>
        <w:t>lisée selon le chapitre 1582 lorsqu</w:t>
      </w:r>
      <w:r w:rsidR="007E43DF" w:rsidRPr="006E0E1A">
        <w:rPr>
          <w:rFonts w:ascii="Arial" w:hAnsi="Arial" w:cs="Arial"/>
          <w:sz w:val="18"/>
          <w:szCs w:val="18"/>
        </w:rPr>
        <w:t xml:space="preserve">e </w:t>
      </w:r>
      <w:r w:rsidR="00B2746B" w:rsidRPr="006E0E1A">
        <w:rPr>
          <w:rFonts w:ascii="Arial" w:hAnsi="Arial" w:cs="Arial"/>
          <w:sz w:val="18"/>
          <w:szCs w:val="18"/>
        </w:rPr>
        <w:t>ces</w:t>
      </w:r>
      <w:r w:rsidR="007E43DF" w:rsidRPr="006E0E1A">
        <w:rPr>
          <w:rFonts w:ascii="Arial" w:hAnsi="Arial" w:cs="Arial"/>
          <w:sz w:val="18"/>
          <w:szCs w:val="18"/>
        </w:rPr>
        <w:t xml:space="preserve"> </w:t>
      </w:r>
      <w:r w:rsidR="00230AAE" w:rsidRPr="006E0E1A">
        <w:rPr>
          <w:rFonts w:ascii="Arial" w:hAnsi="Arial" w:cs="Arial"/>
          <w:sz w:val="18"/>
          <w:szCs w:val="18"/>
        </w:rPr>
        <w:t>trois</w:t>
      </w:r>
      <w:r w:rsidR="00936724" w:rsidRPr="006E0E1A">
        <w:rPr>
          <w:rFonts w:ascii="Arial" w:hAnsi="Arial" w:cs="Arial"/>
          <w:sz w:val="18"/>
          <w:szCs w:val="18"/>
        </w:rPr>
        <w:t xml:space="preserve"> cr</w:t>
      </w:r>
      <w:r w:rsidR="00A13ED8" w:rsidRPr="006E0E1A">
        <w:rPr>
          <w:rFonts w:ascii="Arial" w:hAnsi="Arial" w:cs="Arial"/>
          <w:sz w:val="18"/>
          <w:szCs w:val="18"/>
        </w:rPr>
        <w:t xml:space="preserve">itères </w:t>
      </w:r>
      <w:r w:rsidR="007E43DF" w:rsidRPr="006E0E1A">
        <w:rPr>
          <w:rFonts w:ascii="Arial" w:hAnsi="Arial" w:cs="Arial"/>
          <w:sz w:val="18"/>
          <w:szCs w:val="18"/>
        </w:rPr>
        <w:t xml:space="preserve">sont </w:t>
      </w:r>
      <w:r w:rsidR="00B62355" w:rsidRPr="006E0E1A">
        <w:rPr>
          <w:rFonts w:ascii="Arial" w:hAnsi="Arial" w:cs="Arial"/>
          <w:sz w:val="18"/>
          <w:szCs w:val="18"/>
        </w:rPr>
        <w:t>atteints</w:t>
      </w:r>
      <w:r w:rsidR="00902AF1" w:rsidRPr="006E0E1A">
        <w:rPr>
          <w:rFonts w:ascii="Arial" w:hAnsi="Arial" w:cs="Arial"/>
          <w:sz w:val="18"/>
          <w:szCs w:val="18"/>
        </w:rPr>
        <w:t> :</w:t>
      </w:r>
      <w:r w:rsidR="008F59AC" w:rsidRPr="006E0E1A">
        <w:rPr>
          <w:rFonts w:ascii="Arial" w:hAnsi="Arial" w:cs="Arial"/>
          <w:sz w:val="18"/>
          <w:szCs w:val="18"/>
        </w:rPr>
        <w:t xml:space="preserve"> </w:t>
      </w:r>
      <w:r w:rsidR="008F2333" w:rsidRPr="006E0E1A">
        <w:rPr>
          <w:rFonts w:ascii="Arial" w:hAnsi="Arial" w:cs="Arial"/>
          <w:sz w:val="18"/>
          <w:szCs w:val="18"/>
        </w:rPr>
        <w:t>(</w:t>
      </w:r>
      <w:r w:rsidR="007C55B8" w:rsidRPr="006E0E1A">
        <w:rPr>
          <w:rFonts w:ascii="Arial" w:hAnsi="Arial" w:cs="Arial"/>
          <w:sz w:val="18"/>
          <w:szCs w:val="18"/>
        </w:rPr>
        <w:t>1582.03 e)</w:t>
      </w:r>
      <w:r w:rsidR="001068D6" w:rsidRPr="006E0E1A">
        <w:rPr>
          <w:rFonts w:ascii="Arial" w:hAnsi="Arial" w:cs="Arial"/>
          <w:sz w:val="18"/>
          <w:szCs w:val="18"/>
        </w:rPr>
        <w:t xml:space="preserve"> et 3840.44 a))</w:t>
      </w:r>
    </w:p>
    <w:p w14:paraId="540F4A50" w14:textId="52272160" w:rsidR="00D01BB7" w:rsidRPr="006E0E1A" w:rsidRDefault="003C288B" w:rsidP="00FF0C43">
      <w:pPr>
        <w:pStyle w:val="Paragraphedeliste"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B691"/>
        <w:spacing w:before="60" w:after="0"/>
        <w:ind w:left="714" w:hanging="357"/>
        <w:contextualSpacing w:val="0"/>
        <w:rPr>
          <w:rFonts w:ascii="Arial" w:hAnsi="Arial" w:cs="Arial"/>
          <w:sz w:val="18"/>
          <w:szCs w:val="18"/>
        </w:rPr>
      </w:pPr>
      <w:proofErr w:type="gramStart"/>
      <w:r w:rsidRPr="006E0E1A">
        <w:rPr>
          <w:rFonts w:ascii="Arial" w:hAnsi="Arial" w:cs="Arial"/>
          <w:sz w:val="18"/>
          <w:szCs w:val="18"/>
        </w:rPr>
        <w:t>l</w:t>
      </w:r>
      <w:r w:rsidR="00A53721">
        <w:rPr>
          <w:rFonts w:ascii="Arial" w:hAnsi="Arial" w:cs="Arial"/>
          <w:sz w:val="18"/>
          <w:szCs w:val="18"/>
        </w:rPr>
        <w:t>’</w:t>
      </w:r>
      <w:r w:rsidRPr="006E0E1A">
        <w:rPr>
          <w:rFonts w:ascii="Arial" w:hAnsi="Arial" w:cs="Arial"/>
          <w:sz w:val="18"/>
          <w:szCs w:val="18"/>
        </w:rPr>
        <w:t>opération</w:t>
      </w:r>
      <w:proofErr w:type="gramEnd"/>
      <w:r w:rsidRPr="006E0E1A">
        <w:rPr>
          <w:rFonts w:ascii="Arial" w:hAnsi="Arial" w:cs="Arial"/>
          <w:sz w:val="18"/>
          <w:szCs w:val="18"/>
        </w:rPr>
        <w:t xml:space="preserve"> est une opération monétaire ou encore une opération non monétaire qui présente une substance commerciale;</w:t>
      </w:r>
    </w:p>
    <w:p w14:paraId="37F7AE78" w14:textId="7AEC00DD" w:rsidR="00D01BB7" w:rsidRPr="006E0E1A" w:rsidRDefault="003C288B" w:rsidP="00FF0C43">
      <w:pPr>
        <w:pStyle w:val="Paragraphedeliste"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B691"/>
        <w:spacing w:before="20" w:after="0"/>
        <w:ind w:left="714" w:hanging="357"/>
        <w:contextualSpacing w:val="0"/>
        <w:rPr>
          <w:rFonts w:ascii="Arial" w:hAnsi="Arial" w:cs="Arial"/>
          <w:sz w:val="18"/>
          <w:szCs w:val="18"/>
        </w:rPr>
      </w:pPr>
      <w:proofErr w:type="gramStart"/>
      <w:r w:rsidRPr="006E0E1A">
        <w:rPr>
          <w:rFonts w:ascii="Arial" w:hAnsi="Arial" w:cs="Arial"/>
          <w:sz w:val="18"/>
          <w:szCs w:val="18"/>
        </w:rPr>
        <w:t>la</w:t>
      </w:r>
      <w:proofErr w:type="gramEnd"/>
      <w:r w:rsidRPr="006E0E1A">
        <w:rPr>
          <w:rFonts w:ascii="Arial" w:hAnsi="Arial" w:cs="Arial"/>
          <w:sz w:val="18"/>
          <w:szCs w:val="18"/>
        </w:rPr>
        <w:t xml:space="preserve"> modification des droits de propriété liés à l</w:t>
      </w:r>
      <w:r w:rsidR="00A53721">
        <w:rPr>
          <w:rFonts w:ascii="Arial" w:hAnsi="Arial" w:cs="Arial"/>
          <w:sz w:val="18"/>
          <w:szCs w:val="18"/>
        </w:rPr>
        <w:t>’</w:t>
      </w:r>
      <w:r w:rsidRPr="006E0E1A">
        <w:rPr>
          <w:rFonts w:ascii="Arial" w:hAnsi="Arial" w:cs="Arial"/>
          <w:sz w:val="18"/>
          <w:szCs w:val="18"/>
        </w:rPr>
        <w:t>élément transféré est réelle</w:t>
      </w:r>
      <w:r w:rsidR="003B130F" w:rsidRPr="006E0E1A">
        <w:rPr>
          <w:rFonts w:ascii="Arial" w:hAnsi="Arial" w:cs="Arial"/>
          <w:sz w:val="18"/>
          <w:szCs w:val="18"/>
        </w:rPr>
        <w:t xml:space="preserve">, </w:t>
      </w:r>
      <w:r w:rsidR="005B3F02" w:rsidRPr="006E0E1A">
        <w:rPr>
          <w:rFonts w:ascii="Arial" w:hAnsi="Arial" w:cs="Arial"/>
          <w:sz w:val="18"/>
          <w:szCs w:val="18"/>
        </w:rPr>
        <w:t xml:space="preserve">c.-à-d. </w:t>
      </w:r>
      <w:r w:rsidR="00FF6C95" w:rsidRPr="006E0E1A">
        <w:rPr>
          <w:rFonts w:ascii="Arial" w:hAnsi="Arial" w:cs="Arial"/>
          <w:sz w:val="18"/>
          <w:szCs w:val="18"/>
        </w:rPr>
        <w:t xml:space="preserve">que </w:t>
      </w:r>
      <w:r w:rsidR="00FB4B66" w:rsidRPr="006E0E1A">
        <w:rPr>
          <w:rFonts w:ascii="Arial" w:hAnsi="Arial" w:cs="Arial"/>
          <w:sz w:val="18"/>
          <w:szCs w:val="18"/>
        </w:rPr>
        <w:t>des parties non apparentées ont acquis ou cédé au moins 20 % du total des droits de propriété</w:t>
      </w:r>
      <w:r w:rsidRPr="006E0E1A">
        <w:rPr>
          <w:rFonts w:ascii="Arial" w:hAnsi="Arial" w:cs="Arial"/>
          <w:sz w:val="18"/>
          <w:szCs w:val="18"/>
        </w:rPr>
        <w:t>;</w:t>
      </w:r>
      <w:r w:rsidR="00575D23" w:rsidRPr="006E0E1A">
        <w:rPr>
          <w:rFonts w:ascii="Arial" w:hAnsi="Arial" w:cs="Arial"/>
          <w:sz w:val="18"/>
          <w:szCs w:val="18"/>
        </w:rPr>
        <w:t xml:space="preserve"> (3840.35)</w:t>
      </w:r>
    </w:p>
    <w:p w14:paraId="5D731D39" w14:textId="0B863DA6" w:rsidR="003C288B" w:rsidRPr="006E0E1A" w:rsidRDefault="003C288B" w:rsidP="00FF0C43">
      <w:pPr>
        <w:pStyle w:val="Paragraphedeliste"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B691"/>
        <w:spacing w:before="20" w:after="0"/>
        <w:ind w:left="714" w:hanging="357"/>
        <w:contextualSpacing w:val="0"/>
        <w:rPr>
          <w:rFonts w:ascii="Arial" w:hAnsi="Arial" w:cs="Arial"/>
          <w:sz w:val="18"/>
          <w:szCs w:val="18"/>
        </w:rPr>
      </w:pPr>
      <w:proofErr w:type="gramStart"/>
      <w:r w:rsidRPr="006E0E1A">
        <w:rPr>
          <w:rFonts w:ascii="Arial" w:hAnsi="Arial" w:cs="Arial"/>
          <w:sz w:val="18"/>
          <w:szCs w:val="18"/>
        </w:rPr>
        <w:t>la</w:t>
      </w:r>
      <w:proofErr w:type="gramEnd"/>
      <w:r w:rsidRPr="006E0E1A">
        <w:rPr>
          <w:rFonts w:ascii="Arial" w:hAnsi="Arial" w:cs="Arial"/>
          <w:sz w:val="18"/>
          <w:szCs w:val="18"/>
        </w:rPr>
        <w:t xml:space="preserve"> valeur de la contrepartie a été établie et acceptée par les apparentés et est étayée par une preuve indépendante. </w:t>
      </w:r>
    </w:p>
    <w:p w14:paraId="31908626" w14:textId="293D9B9A" w:rsidR="00CC46E7" w:rsidRPr="006E0E1A" w:rsidRDefault="00436BAC" w:rsidP="00FF0C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B691"/>
        <w:spacing w:before="60" w:after="0"/>
        <w:ind w:left="357"/>
        <w:rPr>
          <w:rFonts w:ascii="Arial" w:hAnsi="Arial" w:cs="Arial"/>
          <w:sz w:val="18"/>
          <w:szCs w:val="18"/>
        </w:rPr>
      </w:pPr>
      <w:r w:rsidRPr="006E0E1A">
        <w:rPr>
          <w:rFonts w:ascii="Arial" w:hAnsi="Arial" w:cs="Arial"/>
          <w:sz w:val="18"/>
          <w:szCs w:val="18"/>
        </w:rPr>
        <w:t xml:space="preserve">Lorsque </w:t>
      </w:r>
      <w:r w:rsidR="003D4F13" w:rsidRPr="006E0E1A">
        <w:rPr>
          <w:rFonts w:ascii="Arial" w:hAnsi="Arial" w:cs="Arial"/>
          <w:sz w:val="18"/>
          <w:szCs w:val="18"/>
        </w:rPr>
        <w:t>c</w:t>
      </w:r>
      <w:r w:rsidR="0020374C" w:rsidRPr="006E0E1A">
        <w:rPr>
          <w:rFonts w:ascii="Arial" w:hAnsi="Arial" w:cs="Arial"/>
          <w:sz w:val="18"/>
          <w:szCs w:val="18"/>
        </w:rPr>
        <w:t xml:space="preserve">es critères ne sont pas atteints, </w:t>
      </w:r>
      <w:r w:rsidR="00CC46E7" w:rsidRPr="006E0E1A">
        <w:rPr>
          <w:rFonts w:ascii="Arial" w:hAnsi="Arial" w:cs="Arial"/>
          <w:sz w:val="18"/>
          <w:szCs w:val="18"/>
        </w:rPr>
        <w:t>c’est le chapitre 3840</w:t>
      </w:r>
      <w:r w:rsidR="00337902" w:rsidRPr="006E0E1A">
        <w:rPr>
          <w:rFonts w:ascii="Arial" w:hAnsi="Arial" w:cs="Arial"/>
          <w:sz w:val="18"/>
          <w:szCs w:val="18"/>
        </w:rPr>
        <w:t xml:space="preserve">, </w:t>
      </w:r>
      <w:r w:rsidR="004640A4" w:rsidRPr="006E0E1A">
        <w:rPr>
          <w:rFonts w:ascii="Arial" w:hAnsi="Arial" w:cs="Arial"/>
          <w:i/>
          <w:iCs/>
          <w:sz w:val="18"/>
          <w:szCs w:val="18"/>
        </w:rPr>
        <w:t>Opérations entre apparentés</w:t>
      </w:r>
      <w:r w:rsidR="00337902" w:rsidRPr="006E0E1A">
        <w:rPr>
          <w:rFonts w:ascii="Arial" w:hAnsi="Arial" w:cs="Arial"/>
          <w:sz w:val="18"/>
          <w:szCs w:val="18"/>
        </w:rPr>
        <w:t xml:space="preserve">, </w:t>
      </w:r>
      <w:r w:rsidR="00CC46E7" w:rsidRPr="006E0E1A">
        <w:rPr>
          <w:rFonts w:ascii="Arial" w:hAnsi="Arial" w:cs="Arial"/>
          <w:sz w:val="18"/>
          <w:szCs w:val="18"/>
        </w:rPr>
        <w:t>qui s’applique</w:t>
      </w:r>
      <w:r w:rsidR="00B23642" w:rsidRPr="006E0E1A">
        <w:rPr>
          <w:rFonts w:ascii="Arial" w:hAnsi="Arial" w:cs="Arial"/>
          <w:sz w:val="18"/>
          <w:szCs w:val="18"/>
        </w:rPr>
        <w:t xml:space="preserve"> et l</w:t>
      </w:r>
      <w:r w:rsidR="00A53721">
        <w:rPr>
          <w:rFonts w:ascii="Arial" w:hAnsi="Arial" w:cs="Arial"/>
          <w:sz w:val="18"/>
          <w:szCs w:val="18"/>
        </w:rPr>
        <w:t>’</w:t>
      </w:r>
      <w:r w:rsidR="003D775E" w:rsidRPr="006E0E1A">
        <w:rPr>
          <w:rFonts w:ascii="Arial" w:hAnsi="Arial" w:cs="Arial"/>
          <w:sz w:val="18"/>
          <w:szCs w:val="18"/>
        </w:rPr>
        <w:t xml:space="preserve">acquéreur comptabilise les actifs acquis et les passifs repris à leur valeur comptable </w:t>
      </w:r>
      <w:r w:rsidR="001517BC" w:rsidRPr="006E0E1A">
        <w:rPr>
          <w:rFonts w:ascii="Arial" w:hAnsi="Arial" w:cs="Arial"/>
          <w:sz w:val="18"/>
          <w:szCs w:val="18"/>
        </w:rPr>
        <w:t xml:space="preserve">(VC) </w:t>
      </w:r>
      <w:r w:rsidR="003D775E" w:rsidRPr="006E0E1A">
        <w:rPr>
          <w:rFonts w:ascii="Arial" w:hAnsi="Arial" w:cs="Arial"/>
          <w:sz w:val="18"/>
          <w:szCs w:val="18"/>
        </w:rPr>
        <w:t>figurant dans le bilan de l</w:t>
      </w:r>
      <w:r w:rsidR="00A53721">
        <w:rPr>
          <w:rFonts w:ascii="Arial" w:hAnsi="Arial" w:cs="Arial"/>
          <w:sz w:val="18"/>
          <w:szCs w:val="18"/>
        </w:rPr>
        <w:t>’</w:t>
      </w:r>
      <w:proofErr w:type="spellStart"/>
      <w:r w:rsidR="003D775E" w:rsidRPr="006E0E1A">
        <w:rPr>
          <w:rFonts w:ascii="Arial" w:hAnsi="Arial" w:cs="Arial"/>
          <w:sz w:val="18"/>
          <w:szCs w:val="18"/>
        </w:rPr>
        <w:t>entr</w:t>
      </w:r>
      <w:proofErr w:type="spellEnd"/>
      <w:r w:rsidR="00A20B77" w:rsidRPr="006E0E1A">
        <w:rPr>
          <w:rFonts w:ascii="Arial" w:hAnsi="Arial" w:cs="Arial"/>
          <w:sz w:val="18"/>
          <w:szCs w:val="18"/>
        </w:rPr>
        <w:t>.</w:t>
      </w:r>
      <w:r w:rsidR="003D775E" w:rsidRPr="006E0E1A">
        <w:rPr>
          <w:rFonts w:ascii="Arial" w:hAnsi="Arial" w:cs="Arial"/>
          <w:sz w:val="18"/>
          <w:szCs w:val="18"/>
        </w:rPr>
        <w:t xml:space="preserve"> </w:t>
      </w:r>
      <w:proofErr w:type="gramStart"/>
      <w:r w:rsidR="003D775E" w:rsidRPr="006E0E1A">
        <w:rPr>
          <w:rFonts w:ascii="Arial" w:hAnsi="Arial" w:cs="Arial"/>
          <w:sz w:val="18"/>
          <w:szCs w:val="18"/>
        </w:rPr>
        <w:t>cédée</w:t>
      </w:r>
      <w:proofErr w:type="gramEnd"/>
      <w:r w:rsidR="003D775E" w:rsidRPr="006E0E1A">
        <w:rPr>
          <w:rFonts w:ascii="Arial" w:hAnsi="Arial" w:cs="Arial"/>
          <w:sz w:val="18"/>
          <w:szCs w:val="18"/>
        </w:rPr>
        <w:t xml:space="preserve"> et, s</w:t>
      </w:r>
      <w:r w:rsidR="00A53721">
        <w:rPr>
          <w:rFonts w:ascii="Arial" w:hAnsi="Arial" w:cs="Arial"/>
          <w:sz w:val="18"/>
          <w:szCs w:val="18"/>
        </w:rPr>
        <w:t>’</w:t>
      </w:r>
      <w:r w:rsidR="003D775E" w:rsidRPr="006E0E1A">
        <w:rPr>
          <w:rFonts w:ascii="Arial" w:hAnsi="Arial" w:cs="Arial"/>
          <w:sz w:val="18"/>
          <w:szCs w:val="18"/>
        </w:rPr>
        <w:t xml:space="preserve">il y a lieu, comptabilise une participation ne donnant pas le contrôle </w:t>
      </w:r>
      <w:r w:rsidR="007C131C" w:rsidRPr="006E0E1A">
        <w:rPr>
          <w:rFonts w:ascii="Arial" w:hAnsi="Arial" w:cs="Arial"/>
          <w:sz w:val="18"/>
          <w:szCs w:val="18"/>
        </w:rPr>
        <w:t xml:space="preserve">(PDPC) </w:t>
      </w:r>
      <w:r w:rsidR="006409B0" w:rsidRPr="006E0E1A">
        <w:rPr>
          <w:rFonts w:ascii="Arial" w:hAnsi="Arial" w:cs="Arial"/>
          <w:sz w:val="18"/>
          <w:szCs w:val="18"/>
        </w:rPr>
        <w:t>selon le c</w:t>
      </w:r>
      <w:r w:rsidR="003D775E" w:rsidRPr="006E0E1A">
        <w:rPr>
          <w:rFonts w:ascii="Arial" w:hAnsi="Arial" w:cs="Arial"/>
          <w:sz w:val="18"/>
          <w:szCs w:val="18"/>
        </w:rPr>
        <w:t xml:space="preserve">hapitre 1602, </w:t>
      </w:r>
      <w:r w:rsidR="007C131C" w:rsidRPr="006E0E1A">
        <w:rPr>
          <w:rFonts w:ascii="Arial" w:hAnsi="Arial" w:cs="Arial"/>
          <w:i/>
          <w:iCs/>
          <w:sz w:val="18"/>
          <w:szCs w:val="18"/>
        </w:rPr>
        <w:t>Participations ne donnant pas le contrôle</w:t>
      </w:r>
      <w:r w:rsidR="003D775E" w:rsidRPr="006E0E1A">
        <w:rPr>
          <w:rFonts w:ascii="Arial" w:hAnsi="Arial" w:cs="Arial"/>
          <w:sz w:val="18"/>
          <w:szCs w:val="18"/>
        </w:rPr>
        <w:t>.</w:t>
      </w:r>
      <w:r w:rsidR="00774E2E" w:rsidRPr="006E0E1A">
        <w:rPr>
          <w:sz w:val="18"/>
          <w:szCs w:val="18"/>
        </w:rPr>
        <w:t xml:space="preserve"> </w:t>
      </w:r>
      <w:r w:rsidR="00774E2E" w:rsidRPr="006E0E1A">
        <w:rPr>
          <w:rFonts w:ascii="Arial" w:hAnsi="Arial" w:cs="Arial"/>
          <w:sz w:val="18"/>
          <w:szCs w:val="18"/>
        </w:rPr>
        <w:t>(1582.02 b) et 3840.44 b)).</w:t>
      </w:r>
    </w:p>
    <w:p w14:paraId="5BACC551" w14:textId="78E94D53" w:rsidR="00E71F6C" w:rsidRPr="006E0E1A" w:rsidRDefault="003E3E41" w:rsidP="006A6E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B691"/>
        <w:spacing w:before="120" w:after="0"/>
        <w:ind w:left="357"/>
        <w:rPr>
          <w:rFonts w:ascii="Arial" w:hAnsi="Arial" w:cs="Arial"/>
          <w:sz w:val="18"/>
          <w:szCs w:val="18"/>
        </w:rPr>
      </w:pPr>
      <w:r w:rsidRPr="006E0E1A">
        <w:rPr>
          <w:rFonts w:ascii="Arial" w:hAnsi="Arial" w:cs="Arial"/>
          <w:sz w:val="18"/>
          <w:szCs w:val="18"/>
        </w:rPr>
        <w:t>Seul</w:t>
      </w:r>
      <w:r w:rsidR="00336584" w:rsidRPr="006E0E1A">
        <w:rPr>
          <w:rFonts w:ascii="Arial" w:hAnsi="Arial" w:cs="Arial"/>
          <w:sz w:val="18"/>
          <w:szCs w:val="18"/>
        </w:rPr>
        <w:t xml:space="preserve">e la cession d’une </w:t>
      </w:r>
      <w:proofErr w:type="spellStart"/>
      <w:r w:rsidR="00336584" w:rsidRPr="006E0E1A">
        <w:rPr>
          <w:rFonts w:ascii="Arial" w:hAnsi="Arial" w:cs="Arial"/>
          <w:sz w:val="18"/>
          <w:szCs w:val="18"/>
        </w:rPr>
        <w:t>entr</w:t>
      </w:r>
      <w:proofErr w:type="spellEnd"/>
      <w:r w:rsidR="00336584" w:rsidRPr="006E0E1A">
        <w:rPr>
          <w:rFonts w:ascii="Arial" w:hAnsi="Arial" w:cs="Arial"/>
          <w:sz w:val="18"/>
          <w:szCs w:val="18"/>
        </w:rPr>
        <w:t xml:space="preserve">. </w:t>
      </w:r>
      <w:proofErr w:type="gramStart"/>
      <w:r w:rsidR="00336584" w:rsidRPr="006E0E1A">
        <w:rPr>
          <w:rFonts w:ascii="Arial" w:hAnsi="Arial" w:cs="Arial"/>
          <w:sz w:val="18"/>
          <w:szCs w:val="18"/>
        </w:rPr>
        <w:t>entre</w:t>
      </w:r>
      <w:proofErr w:type="gramEnd"/>
      <w:r w:rsidR="00336584" w:rsidRPr="006E0E1A">
        <w:rPr>
          <w:rFonts w:ascii="Arial" w:hAnsi="Arial" w:cs="Arial"/>
          <w:sz w:val="18"/>
          <w:szCs w:val="18"/>
        </w:rPr>
        <w:t xml:space="preserve"> deux </w:t>
      </w:r>
      <w:proofErr w:type="spellStart"/>
      <w:r w:rsidRPr="006E0E1A">
        <w:rPr>
          <w:rFonts w:ascii="Arial" w:hAnsi="Arial" w:cs="Arial"/>
          <w:sz w:val="18"/>
          <w:szCs w:val="18"/>
        </w:rPr>
        <w:t>entr</w:t>
      </w:r>
      <w:proofErr w:type="spellEnd"/>
      <w:r w:rsidRPr="006E0E1A">
        <w:rPr>
          <w:rFonts w:ascii="Arial" w:hAnsi="Arial" w:cs="Arial"/>
          <w:sz w:val="18"/>
          <w:szCs w:val="18"/>
        </w:rPr>
        <w:t xml:space="preserve">. </w:t>
      </w:r>
      <w:proofErr w:type="gramStart"/>
      <w:r w:rsidRPr="006E0E1A">
        <w:rPr>
          <w:rFonts w:ascii="Arial" w:hAnsi="Arial" w:cs="Arial"/>
          <w:sz w:val="18"/>
          <w:szCs w:val="18"/>
        </w:rPr>
        <w:t>sous</w:t>
      </w:r>
      <w:proofErr w:type="gramEnd"/>
      <w:r w:rsidRPr="006E0E1A">
        <w:rPr>
          <w:rFonts w:ascii="Arial" w:hAnsi="Arial" w:cs="Arial"/>
          <w:sz w:val="18"/>
          <w:szCs w:val="18"/>
        </w:rPr>
        <w:t xml:space="preserve"> contrôle commun f</w:t>
      </w:r>
      <w:r w:rsidR="00B51EC7" w:rsidRPr="006E0E1A">
        <w:rPr>
          <w:rFonts w:ascii="Arial" w:hAnsi="Arial" w:cs="Arial"/>
          <w:sz w:val="18"/>
          <w:szCs w:val="18"/>
        </w:rPr>
        <w:t>ait</w:t>
      </w:r>
      <w:r w:rsidRPr="006E0E1A">
        <w:rPr>
          <w:rFonts w:ascii="Arial" w:hAnsi="Arial" w:cs="Arial"/>
          <w:sz w:val="18"/>
          <w:szCs w:val="18"/>
        </w:rPr>
        <w:t xml:space="preserve"> l’objet d’exigences spécifiques dans le</w:t>
      </w:r>
      <w:r w:rsidR="00BF3DDF" w:rsidRPr="006E0E1A">
        <w:rPr>
          <w:rFonts w:ascii="Arial" w:hAnsi="Arial" w:cs="Arial"/>
          <w:sz w:val="18"/>
          <w:szCs w:val="18"/>
        </w:rPr>
        <w:t>s NCECF</w:t>
      </w:r>
      <w:r w:rsidR="00945952" w:rsidRPr="006E0E1A">
        <w:rPr>
          <w:rFonts w:ascii="Arial" w:hAnsi="Arial" w:cs="Arial"/>
          <w:sz w:val="18"/>
          <w:szCs w:val="18"/>
        </w:rPr>
        <w:t xml:space="preserve">. </w:t>
      </w:r>
      <w:r w:rsidR="000207C3" w:rsidRPr="006E0E1A">
        <w:rPr>
          <w:rFonts w:ascii="Arial" w:hAnsi="Arial" w:cs="Arial"/>
          <w:sz w:val="18"/>
          <w:szCs w:val="18"/>
        </w:rPr>
        <w:t xml:space="preserve">Dans </w:t>
      </w:r>
      <w:r w:rsidR="00F4145E" w:rsidRPr="006E0E1A">
        <w:rPr>
          <w:rFonts w:ascii="Arial" w:hAnsi="Arial" w:cs="Arial"/>
          <w:sz w:val="18"/>
          <w:szCs w:val="18"/>
        </w:rPr>
        <w:t>les</w:t>
      </w:r>
      <w:r w:rsidR="000207C3" w:rsidRPr="006E0E1A">
        <w:rPr>
          <w:rFonts w:ascii="Arial" w:hAnsi="Arial" w:cs="Arial"/>
          <w:sz w:val="18"/>
          <w:szCs w:val="18"/>
        </w:rPr>
        <w:t xml:space="preserve"> </w:t>
      </w:r>
      <w:r w:rsidR="000207C3" w:rsidRPr="006E0E1A">
        <w:rPr>
          <w:rFonts w:ascii="Arial" w:hAnsi="Arial" w:cs="Arial"/>
          <w:sz w:val="18"/>
          <w:szCs w:val="18"/>
          <w:u w:val="single"/>
        </w:rPr>
        <w:t>autres situations</w:t>
      </w:r>
      <w:r w:rsidR="007F53D7" w:rsidRPr="006E0E1A">
        <w:rPr>
          <w:rFonts w:ascii="Arial" w:hAnsi="Arial" w:cs="Arial"/>
          <w:sz w:val="18"/>
          <w:szCs w:val="18"/>
          <w:u w:val="single"/>
        </w:rPr>
        <w:t xml:space="preserve"> qui pourrai</w:t>
      </w:r>
      <w:r w:rsidR="009B7D54" w:rsidRPr="006E0E1A">
        <w:rPr>
          <w:rFonts w:ascii="Arial" w:hAnsi="Arial" w:cs="Arial"/>
          <w:sz w:val="18"/>
          <w:szCs w:val="18"/>
          <w:u w:val="single"/>
        </w:rPr>
        <w:t>en</w:t>
      </w:r>
      <w:r w:rsidR="007F53D7" w:rsidRPr="006E0E1A">
        <w:rPr>
          <w:rFonts w:ascii="Arial" w:hAnsi="Arial" w:cs="Arial"/>
          <w:sz w:val="18"/>
          <w:szCs w:val="18"/>
          <w:u w:val="single"/>
        </w:rPr>
        <w:t xml:space="preserve">t impliquer la cession d’une </w:t>
      </w:r>
      <w:proofErr w:type="spellStart"/>
      <w:r w:rsidR="007F53D7" w:rsidRPr="006E0E1A">
        <w:rPr>
          <w:rFonts w:ascii="Arial" w:hAnsi="Arial" w:cs="Arial"/>
          <w:sz w:val="18"/>
          <w:szCs w:val="18"/>
          <w:u w:val="single"/>
        </w:rPr>
        <w:t>entr</w:t>
      </w:r>
      <w:proofErr w:type="spellEnd"/>
      <w:r w:rsidR="006B4A9C" w:rsidRPr="006E0E1A">
        <w:rPr>
          <w:rFonts w:ascii="Arial" w:hAnsi="Arial" w:cs="Arial"/>
          <w:sz w:val="18"/>
          <w:szCs w:val="18"/>
          <w:u w:val="single"/>
        </w:rPr>
        <w:t>.</w:t>
      </w:r>
      <w:r w:rsidR="007F53D7" w:rsidRPr="006E0E1A">
        <w:rPr>
          <w:rFonts w:ascii="Arial" w:hAnsi="Arial" w:cs="Arial"/>
          <w:sz w:val="18"/>
          <w:szCs w:val="18"/>
          <w:u w:val="single"/>
        </w:rPr>
        <w:t xml:space="preserve"> </w:t>
      </w:r>
      <w:proofErr w:type="gramStart"/>
      <w:r w:rsidR="007F53D7" w:rsidRPr="006E0E1A">
        <w:rPr>
          <w:rFonts w:ascii="Arial" w:hAnsi="Arial" w:cs="Arial"/>
          <w:sz w:val="18"/>
          <w:szCs w:val="18"/>
          <w:u w:val="single"/>
        </w:rPr>
        <w:t>entre</w:t>
      </w:r>
      <w:proofErr w:type="gramEnd"/>
      <w:r w:rsidR="007F53D7" w:rsidRPr="006E0E1A">
        <w:rPr>
          <w:rFonts w:ascii="Arial" w:hAnsi="Arial" w:cs="Arial"/>
          <w:sz w:val="18"/>
          <w:szCs w:val="18"/>
          <w:u w:val="single"/>
        </w:rPr>
        <w:t xml:space="preserve"> des parties apparentées</w:t>
      </w:r>
      <w:r w:rsidR="00107467" w:rsidRPr="006E0E1A">
        <w:rPr>
          <w:rFonts w:ascii="Arial" w:hAnsi="Arial" w:cs="Arial"/>
          <w:sz w:val="18"/>
          <w:szCs w:val="18"/>
        </w:rPr>
        <w:t xml:space="preserve">, </w:t>
      </w:r>
      <w:r w:rsidR="006A4810" w:rsidRPr="006E0E1A">
        <w:rPr>
          <w:rFonts w:ascii="Arial" w:hAnsi="Arial" w:cs="Arial"/>
          <w:sz w:val="18"/>
          <w:szCs w:val="18"/>
        </w:rPr>
        <w:t>l</w:t>
      </w:r>
      <w:r w:rsidR="004D0B55" w:rsidRPr="006E0E1A">
        <w:rPr>
          <w:rFonts w:ascii="Arial" w:hAnsi="Arial" w:cs="Arial"/>
          <w:sz w:val="18"/>
          <w:szCs w:val="18"/>
        </w:rPr>
        <w:t>a comptabilisation</w:t>
      </w:r>
      <w:r w:rsidR="00B55AE2" w:rsidRPr="006E0E1A">
        <w:rPr>
          <w:rFonts w:ascii="Arial" w:hAnsi="Arial" w:cs="Arial"/>
          <w:sz w:val="18"/>
          <w:szCs w:val="18"/>
        </w:rPr>
        <w:t xml:space="preserve"> </w:t>
      </w:r>
      <w:r w:rsidR="004D0B55" w:rsidRPr="006E0E1A">
        <w:rPr>
          <w:rFonts w:ascii="Arial" w:hAnsi="Arial" w:cs="Arial"/>
          <w:sz w:val="18"/>
          <w:szCs w:val="18"/>
        </w:rPr>
        <w:t>peut être complexe</w:t>
      </w:r>
      <w:r w:rsidR="00CB6B28" w:rsidRPr="006E0E1A">
        <w:rPr>
          <w:rFonts w:ascii="Arial" w:hAnsi="Arial" w:cs="Arial"/>
          <w:sz w:val="18"/>
          <w:szCs w:val="18"/>
        </w:rPr>
        <w:t xml:space="preserve"> et</w:t>
      </w:r>
      <w:r w:rsidR="004D0B55" w:rsidRPr="006E0E1A">
        <w:rPr>
          <w:rFonts w:ascii="Arial" w:hAnsi="Arial" w:cs="Arial"/>
          <w:sz w:val="18"/>
          <w:szCs w:val="18"/>
        </w:rPr>
        <w:t xml:space="preserve"> nécessite</w:t>
      </w:r>
      <w:r w:rsidR="00B55AE2" w:rsidRPr="006E0E1A">
        <w:rPr>
          <w:rFonts w:ascii="Arial" w:hAnsi="Arial" w:cs="Arial"/>
          <w:sz w:val="18"/>
          <w:szCs w:val="18"/>
        </w:rPr>
        <w:t xml:space="preserve"> </w:t>
      </w:r>
      <w:r w:rsidR="004D0B55" w:rsidRPr="006E0E1A">
        <w:rPr>
          <w:rFonts w:ascii="Arial" w:hAnsi="Arial" w:cs="Arial"/>
          <w:sz w:val="18"/>
          <w:szCs w:val="18"/>
        </w:rPr>
        <w:t>l’exercice du jugement professionnel</w:t>
      </w:r>
      <w:r w:rsidR="009F0302" w:rsidRPr="006E0E1A">
        <w:rPr>
          <w:rFonts w:ascii="Arial" w:hAnsi="Arial" w:cs="Arial"/>
          <w:sz w:val="18"/>
          <w:szCs w:val="18"/>
        </w:rPr>
        <w:t xml:space="preserve"> en tenant compte des faits et cir</w:t>
      </w:r>
      <w:r w:rsidR="001155E7" w:rsidRPr="006E0E1A">
        <w:rPr>
          <w:rFonts w:ascii="Arial" w:hAnsi="Arial" w:cs="Arial"/>
          <w:sz w:val="18"/>
          <w:szCs w:val="18"/>
        </w:rPr>
        <w:t>constances spécifiques à l’opération</w:t>
      </w:r>
      <w:r w:rsidR="00CB6B28" w:rsidRPr="006E0E1A">
        <w:rPr>
          <w:rFonts w:ascii="Arial" w:hAnsi="Arial" w:cs="Arial"/>
          <w:sz w:val="18"/>
          <w:szCs w:val="18"/>
        </w:rPr>
        <w:t xml:space="preserve">. </w:t>
      </w:r>
      <w:r w:rsidR="00B6351A" w:rsidRPr="006E0E1A">
        <w:rPr>
          <w:rFonts w:ascii="Arial" w:hAnsi="Arial" w:cs="Arial"/>
          <w:sz w:val="18"/>
          <w:szCs w:val="18"/>
        </w:rPr>
        <w:t>L</w:t>
      </w:r>
      <w:r w:rsidR="00983B33" w:rsidRPr="006E0E1A">
        <w:rPr>
          <w:rFonts w:ascii="Arial" w:hAnsi="Arial" w:cs="Arial"/>
          <w:sz w:val="18"/>
          <w:szCs w:val="18"/>
        </w:rPr>
        <w:t xml:space="preserve">a comptabilisation doit être basée sur la substance de </w:t>
      </w:r>
      <w:r w:rsidR="00C8665C" w:rsidRPr="006E0E1A">
        <w:rPr>
          <w:rFonts w:ascii="Arial" w:hAnsi="Arial" w:cs="Arial"/>
          <w:sz w:val="18"/>
          <w:szCs w:val="18"/>
        </w:rPr>
        <w:t xml:space="preserve">la transaction </w:t>
      </w:r>
      <w:r w:rsidR="002E38C7" w:rsidRPr="006E0E1A">
        <w:rPr>
          <w:rFonts w:ascii="Arial" w:hAnsi="Arial" w:cs="Arial"/>
          <w:sz w:val="18"/>
          <w:szCs w:val="18"/>
        </w:rPr>
        <w:t>plutôt que sur sa forme juridique.</w:t>
      </w:r>
      <w:r w:rsidR="00346A7A" w:rsidRPr="006E0E1A">
        <w:rPr>
          <w:rFonts w:ascii="Arial" w:hAnsi="Arial" w:cs="Arial"/>
          <w:sz w:val="18"/>
          <w:szCs w:val="18"/>
        </w:rPr>
        <w:t xml:space="preserve"> </w:t>
      </w:r>
      <w:r w:rsidR="002E38C7" w:rsidRPr="006E0E1A">
        <w:rPr>
          <w:rFonts w:ascii="Arial" w:hAnsi="Arial" w:cs="Arial"/>
          <w:sz w:val="18"/>
          <w:szCs w:val="18"/>
        </w:rPr>
        <w:t xml:space="preserve">L’analyse </w:t>
      </w:r>
      <w:r w:rsidR="003771DE" w:rsidRPr="006E0E1A">
        <w:rPr>
          <w:rFonts w:ascii="Arial" w:hAnsi="Arial" w:cs="Arial"/>
          <w:sz w:val="18"/>
          <w:szCs w:val="18"/>
        </w:rPr>
        <w:t xml:space="preserve">prendra </w:t>
      </w:r>
      <w:r w:rsidR="000E25C7" w:rsidRPr="006E0E1A">
        <w:rPr>
          <w:rFonts w:ascii="Arial" w:hAnsi="Arial" w:cs="Arial"/>
          <w:sz w:val="18"/>
          <w:szCs w:val="18"/>
        </w:rPr>
        <w:t xml:space="preserve">généralement </w:t>
      </w:r>
      <w:r w:rsidR="003771DE" w:rsidRPr="006E0E1A">
        <w:rPr>
          <w:rFonts w:ascii="Arial" w:hAnsi="Arial" w:cs="Arial"/>
          <w:sz w:val="18"/>
          <w:szCs w:val="18"/>
        </w:rPr>
        <w:t>en considération le</w:t>
      </w:r>
      <w:r w:rsidR="000E25C7" w:rsidRPr="006E0E1A">
        <w:rPr>
          <w:rFonts w:ascii="Arial" w:hAnsi="Arial" w:cs="Arial"/>
          <w:sz w:val="18"/>
          <w:szCs w:val="18"/>
        </w:rPr>
        <w:t>s exigences des chapitres 1582 et 3840</w:t>
      </w:r>
      <w:r w:rsidR="00BC41AF" w:rsidRPr="006E0E1A">
        <w:rPr>
          <w:rFonts w:ascii="Arial" w:hAnsi="Arial" w:cs="Arial"/>
          <w:sz w:val="18"/>
          <w:szCs w:val="18"/>
        </w:rPr>
        <w:t xml:space="preserve"> et </w:t>
      </w:r>
      <w:r w:rsidR="002E38C7" w:rsidRPr="006E0E1A">
        <w:rPr>
          <w:rFonts w:ascii="Arial" w:hAnsi="Arial" w:cs="Arial"/>
          <w:sz w:val="18"/>
          <w:szCs w:val="18"/>
        </w:rPr>
        <w:t xml:space="preserve">devra être documentée. </w:t>
      </w:r>
      <w:r w:rsidRPr="006E0E1A">
        <w:rPr>
          <w:rFonts w:ascii="Arial" w:hAnsi="Arial" w:cs="Arial"/>
          <w:sz w:val="18"/>
          <w:szCs w:val="18"/>
        </w:rPr>
        <w:t xml:space="preserve"> </w:t>
      </w:r>
      <w:r w:rsidR="006A4708" w:rsidRPr="006E0E1A">
        <w:rPr>
          <w:rFonts w:ascii="Arial" w:hAnsi="Arial" w:cs="Arial"/>
          <w:sz w:val="18"/>
          <w:szCs w:val="18"/>
        </w:rPr>
        <w:t xml:space="preserve"> </w:t>
      </w:r>
    </w:p>
    <w:p w14:paraId="766223AE" w14:textId="6816DC64" w:rsidR="008B0573" w:rsidRPr="00463C3F" w:rsidRDefault="008B0573" w:rsidP="008B0573">
      <w:pPr>
        <w:spacing w:before="120"/>
        <w:ind w:left="357"/>
        <w:rPr>
          <w:rFonts w:ascii="Arial" w:hAnsi="Arial" w:cs="Arial"/>
          <w:sz w:val="20"/>
          <w:szCs w:val="20"/>
        </w:rPr>
      </w:pPr>
      <w:r w:rsidRPr="00463C3F">
        <w:rPr>
          <w:rFonts w:ascii="Arial" w:hAnsi="Arial" w:cs="Arial"/>
          <w:b/>
          <w:bCs/>
          <w:sz w:val="20"/>
          <w:szCs w:val="20"/>
        </w:rPr>
        <w:t>Non</w:t>
      </w:r>
      <w:r w:rsidRPr="00463C3F">
        <w:rPr>
          <w:rFonts w:ascii="Arial" w:hAnsi="Arial" w:cs="Arial"/>
          <w:sz w:val="20"/>
          <w:szCs w:val="20"/>
        </w:rPr>
        <w:t xml:space="preserve">. </w:t>
      </w:r>
      <w:r w:rsidR="005559C7" w:rsidRPr="00B80125">
        <w:rPr>
          <w:rFonts w:ascii="Arial" w:hAnsi="Arial" w:cs="Arial"/>
          <w:sz w:val="20"/>
          <w:szCs w:val="20"/>
        </w:rPr>
        <w:t>L</w:t>
      </w:r>
      <w:r w:rsidR="00A53721">
        <w:rPr>
          <w:rFonts w:ascii="Arial" w:hAnsi="Arial" w:cs="Arial"/>
          <w:sz w:val="20"/>
          <w:szCs w:val="20"/>
        </w:rPr>
        <w:t>’</w:t>
      </w:r>
      <w:r w:rsidR="00B80125" w:rsidRPr="00B80125">
        <w:rPr>
          <w:rFonts w:ascii="Arial" w:hAnsi="Arial" w:cs="Arial"/>
          <w:sz w:val="20"/>
          <w:szCs w:val="20"/>
        </w:rPr>
        <w:t>E</w:t>
      </w:r>
      <w:r w:rsidR="005841D2" w:rsidRPr="00B80125">
        <w:rPr>
          <w:rFonts w:ascii="Arial" w:hAnsi="Arial" w:cs="Arial"/>
          <w:sz w:val="20"/>
          <w:szCs w:val="20"/>
        </w:rPr>
        <w:t xml:space="preserve"> doit</w:t>
      </w:r>
      <w:r w:rsidR="005841D2" w:rsidRPr="00463C3F">
        <w:rPr>
          <w:rFonts w:ascii="Arial" w:hAnsi="Arial" w:cs="Arial"/>
          <w:sz w:val="20"/>
          <w:szCs w:val="20"/>
        </w:rPr>
        <w:t xml:space="preserve"> comptabiliser la transaction ou l</w:t>
      </w:r>
      <w:r w:rsidR="00A53721">
        <w:rPr>
          <w:rFonts w:ascii="Arial" w:hAnsi="Arial" w:cs="Arial"/>
          <w:sz w:val="20"/>
          <w:szCs w:val="20"/>
        </w:rPr>
        <w:t>’</w:t>
      </w:r>
      <w:r w:rsidR="005841D2" w:rsidRPr="00463C3F">
        <w:rPr>
          <w:rFonts w:ascii="Arial" w:hAnsi="Arial" w:cs="Arial"/>
          <w:sz w:val="20"/>
          <w:szCs w:val="20"/>
        </w:rPr>
        <w:t xml:space="preserve">autre événement comme une </w:t>
      </w:r>
      <w:r w:rsidR="00463C3F" w:rsidRPr="001A69C5">
        <w:rPr>
          <w:rFonts w:ascii="Arial" w:hAnsi="Arial" w:cs="Arial"/>
          <w:b/>
          <w:bCs/>
          <w:sz w:val="20"/>
          <w:szCs w:val="20"/>
        </w:rPr>
        <w:t>ACQUISITION D’ACTIFS</w:t>
      </w:r>
      <w:r w:rsidR="005841D2" w:rsidRPr="00463C3F">
        <w:rPr>
          <w:rFonts w:ascii="Arial" w:hAnsi="Arial" w:cs="Arial"/>
          <w:sz w:val="20"/>
          <w:szCs w:val="20"/>
        </w:rPr>
        <w:t>.</w:t>
      </w:r>
      <w:r w:rsidRPr="00463C3F">
        <w:rPr>
          <w:rFonts w:ascii="Arial" w:hAnsi="Arial" w:cs="Arial"/>
          <w:sz w:val="20"/>
          <w:szCs w:val="20"/>
        </w:rPr>
        <w:t xml:space="preserve"> </w:t>
      </w:r>
      <w:r w:rsidR="000F2615" w:rsidRPr="00463C3F">
        <w:rPr>
          <w:rFonts w:ascii="Arial" w:hAnsi="Arial" w:cs="Arial"/>
          <w:sz w:val="20"/>
          <w:szCs w:val="20"/>
        </w:rPr>
        <w:t>(1582.04)</w:t>
      </w:r>
      <w:r w:rsidR="00B46ADA" w:rsidRPr="00463C3F">
        <w:rPr>
          <w:rFonts w:ascii="Arial" w:hAnsi="Arial" w:cs="Arial"/>
          <w:sz w:val="20"/>
          <w:szCs w:val="20"/>
        </w:rPr>
        <w:t xml:space="preserve"> </w:t>
      </w:r>
      <w:r w:rsidR="00CF6D58">
        <w:rPr>
          <w:rFonts w:ascii="Arial" w:hAnsi="Arial" w:cs="Arial"/>
          <w:sz w:val="20"/>
          <w:szCs w:val="20"/>
        </w:rPr>
        <w:t>Elle</w:t>
      </w:r>
      <w:r w:rsidR="00B46ADA" w:rsidRPr="00463C3F">
        <w:rPr>
          <w:rFonts w:ascii="Arial" w:hAnsi="Arial" w:cs="Arial"/>
          <w:sz w:val="20"/>
          <w:szCs w:val="20"/>
        </w:rPr>
        <w:t xml:space="preserve"> doit </w:t>
      </w:r>
      <w:r w:rsidR="00B46ADA" w:rsidRPr="00B21DAD">
        <w:rPr>
          <w:rFonts w:ascii="Arial" w:hAnsi="Arial" w:cs="Arial"/>
          <w:sz w:val="20"/>
          <w:szCs w:val="20"/>
        </w:rPr>
        <w:t>identifier et comptabiliser les actifs individuels identifiables</w:t>
      </w:r>
      <w:r w:rsidR="00B46ADA" w:rsidRPr="00463C3F">
        <w:rPr>
          <w:rFonts w:ascii="Arial" w:hAnsi="Arial" w:cs="Arial"/>
          <w:sz w:val="20"/>
          <w:szCs w:val="20"/>
        </w:rPr>
        <w:t xml:space="preserve"> acquis (y compris </w:t>
      </w:r>
      <w:r w:rsidR="009C6250">
        <w:rPr>
          <w:rFonts w:ascii="Arial" w:hAnsi="Arial" w:cs="Arial"/>
          <w:sz w:val="20"/>
          <w:szCs w:val="20"/>
        </w:rPr>
        <w:t xml:space="preserve">les </w:t>
      </w:r>
      <w:r w:rsidR="00B46ADA" w:rsidRPr="00463C3F">
        <w:rPr>
          <w:rFonts w:ascii="Arial" w:hAnsi="Arial" w:cs="Arial"/>
          <w:sz w:val="20"/>
          <w:szCs w:val="20"/>
        </w:rPr>
        <w:t>actifs incorporels qui satisfont aux critères de comptabilisation d</w:t>
      </w:r>
      <w:r w:rsidR="00B552F0">
        <w:rPr>
          <w:rFonts w:ascii="Arial" w:hAnsi="Arial" w:cs="Arial"/>
          <w:sz w:val="20"/>
          <w:szCs w:val="20"/>
        </w:rPr>
        <w:t>u</w:t>
      </w:r>
      <w:r w:rsidR="00B46ADA" w:rsidRPr="00463C3F">
        <w:rPr>
          <w:rFonts w:ascii="Arial" w:hAnsi="Arial" w:cs="Arial"/>
          <w:sz w:val="20"/>
          <w:szCs w:val="20"/>
        </w:rPr>
        <w:t xml:space="preserve"> chapitre 3064,</w:t>
      </w:r>
      <w:r w:rsidR="00A20F09" w:rsidRPr="00463C3F">
        <w:rPr>
          <w:rFonts w:ascii="Arial" w:hAnsi="Arial" w:cs="Arial"/>
          <w:sz w:val="20"/>
          <w:szCs w:val="20"/>
        </w:rPr>
        <w:t xml:space="preserve"> </w:t>
      </w:r>
      <w:r w:rsidR="00A20F09" w:rsidRPr="00463C3F">
        <w:rPr>
          <w:rFonts w:ascii="Arial" w:hAnsi="Arial" w:cs="Arial"/>
          <w:i/>
          <w:iCs/>
          <w:sz w:val="20"/>
          <w:szCs w:val="20"/>
        </w:rPr>
        <w:t>Écarts d’acquisition et actifs inc</w:t>
      </w:r>
      <w:r w:rsidR="00463C3F" w:rsidRPr="00463C3F">
        <w:rPr>
          <w:rFonts w:ascii="Arial" w:hAnsi="Arial" w:cs="Arial"/>
          <w:i/>
          <w:iCs/>
          <w:sz w:val="20"/>
          <w:szCs w:val="20"/>
        </w:rPr>
        <w:t>orporels</w:t>
      </w:r>
      <w:r w:rsidR="00B46ADA" w:rsidRPr="00463C3F">
        <w:rPr>
          <w:rFonts w:ascii="Arial" w:hAnsi="Arial" w:cs="Arial"/>
          <w:sz w:val="20"/>
          <w:szCs w:val="20"/>
        </w:rPr>
        <w:t xml:space="preserve">), et les passifs repris. Le coût du groupe </w:t>
      </w:r>
      <w:r w:rsidR="009643D5" w:rsidRPr="009643D5">
        <w:rPr>
          <w:rFonts w:ascii="Arial" w:hAnsi="Arial" w:cs="Arial"/>
          <w:sz w:val="20"/>
          <w:szCs w:val="20"/>
        </w:rPr>
        <w:t xml:space="preserve">d’actifs acquis et de passifs repris </w:t>
      </w:r>
      <w:r w:rsidR="00B46ADA" w:rsidRPr="00463C3F">
        <w:rPr>
          <w:rFonts w:ascii="Arial" w:hAnsi="Arial" w:cs="Arial"/>
          <w:sz w:val="20"/>
          <w:szCs w:val="20"/>
        </w:rPr>
        <w:t xml:space="preserve">doit être attribué aux actifs individuels identifiables et aux passifs individuels sur la base de leurs justes </w:t>
      </w:r>
      <w:r w:rsidR="00B46ADA" w:rsidRPr="004E3BF0">
        <w:rPr>
          <w:rFonts w:ascii="Arial" w:hAnsi="Arial" w:cs="Arial"/>
          <w:sz w:val="20"/>
          <w:szCs w:val="20"/>
        </w:rPr>
        <w:t xml:space="preserve">valeurs </w:t>
      </w:r>
      <w:r w:rsidR="00463C3F" w:rsidRPr="004E3BF0">
        <w:rPr>
          <w:rFonts w:ascii="Arial" w:hAnsi="Arial" w:cs="Arial"/>
          <w:sz w:val="20"/>
          <w:szCs w:val="20"/>
        </w:rPr>
        <w:t xml:space="preserve">(JV) </w:t>
      </w:r>
      <w:r w:rsidR="00B46ADA" w:rsidRPr="004E3BF0">
        <w:rPr>
          <w:rFonts w:ascii="Arial" w:hAnsi="Arial" w:cs="Arial"/>
          <w:sz w:val="20"/>
          <w:szCs w:val="20"/>
        </w:rPr>
        <w:t>relatives</w:t>
      </w:r>
      <w:r w:rsidR="00B46ADA" w:rsidRPr="00463C3F">
        <w:rPr>
          <w:rFonts w:ascii="Arial" w:hAnsi="Arial" w:cs="Arial"/>
          <w:sz w:val="20"/>
          <w:szCs w:val="20"/>
        </w:rPr>
        <w:t xml:space="preserve"> à la date d</w:t>
      </w:r>
      <w:r w:rsidR="00A53721">
        <w:rPr>
          <w:rFonts w:ascii="Arial" w:hAnsi="Arial" w:cs="Arial"/>
          <w:sz w:val="20"/>
          <w:szCs w:val="20"/>
        </w:rPr>
        <w:t>’</w:t>
      </w:r>
      <w:r w:rsidR="00B46ADA" w:rsidRPr="00463C3F">
        <w:rPr>
          <w:rFonts w:ascii="Arial" w:hAnsi="Arial" w:cs="Arial"/>
          <w:sz w:val="20"/>
          <w:szCs w:val="20"/>
        </w:rPr>
        <w:t>acquisition</w:t>
      </w:r>
      <w:r w:rsidR="007729AE">
        <w:rPr>
          <w:rFonts w:ascii="Arial" w:hAnsi="Arial" w:cs="Arial"/>
          <w:sz w:val="20"/>
          <w:szCs w:val="20"/>
        </w:rPr>
        <w:t xml:space="preserve"> (à moins qu’il ne s’agisse </w:t>
      </w:r>
      <w:r w:rsidR="00F82640">
        <w:rPr>
          <w:rFonts w:ascii="Arial" w:hAnsi="Arial" w:cs="Arial"/>
          <w:sz w:val="20"/>
          <w:szCs w:val="20"/>
        </w:rPr>
        <w:t xml:space="preserve">de la cession d’une </w:t>
      </w:r>
      <w:proofErr w:type="spellStart"/>
      <w:r w:rsidR="00F82640">
        <w:rPr>
          <w:rFonts w:ascii="Arial" w:hAnsi="Arial" w:cs="Arial"/>
          <w:sz w:val="20"/>
          <w:szCs w:val="20"/>
        </w:rPr>
        <w:t>entr</w:t>
      </w:r>
      <w:proofErr w:type="spellEnd"/>
      <w:r w:rsidR="00F82640">
        <w:rPr>
          <w:rFonts w:ascii="Arial" w:hAnsi="Arial" w:cs="Arial"/>
          <w:sz w:val="20"/>
          <w:szCs w:val="20"/>
        </w:rPr>
        <w:t xml:space="preserve">. </w:t>
      </w:r>
      <w:proofErr w:type="gramStart"/>
      <w:r w:rsidR="00F82640">
        <w:rPr>
          <w:rFonts w:ascii="Arial" w:hAnsi="Arial" w:cs="Arial"/>
          <w:sz w:val="20"/>
          <w:szCs w:val="20"/>
        </w:rPr>
        <w:t>entre</w:t>
      </w:r>
      <w:proofErr w:type="gramEnd"/>
      <w:r w:rsidR="00F82640">
        <w:rPr>
          <w:rFonts w:ascii="Arial" w:hAnsi="Arial" w:cs="Arial"/>
          <w:sz w:val="20"/>
          <w:szCs w:val="20"/>
        </w:rPr>
        <w:t xml:space="preserve"> deux </w:t>
      </w:r>
      <w:proofErr w:type="spellStart"/>
      <w:r w:rsidR="00F82640">
        <w:rPr>
          <w:rFonts w:ascii="Arial" w:hAnsi="Arial" w:cs="Arial"/>
          <w:sz w:val="20"/>
          <w:szCs w:val="20"/>
        </w:rPr>
        <w:t>entr</w:t>
      </w:r>
      <w:proofErr w:type="spellEnd"/>
      <w:r w:rsidR="00F82640">
        <w:rPr>
          <w:rFonts w:ascii="Arial" w:hAnsi="Arial" w:cs="Arial"/>
          <w:sz w:val="20"/>
          <w:szCs w:val="20"/>
        </w:rPr>
        <w:t xml:space="preserve">. </w:t>
      </w:r>
      <w:proofErr w:type="gramStart"/>
      <w:r w:rsidR="00F82640">
        <w:rPr>
          <w:rFonts w:ascii="Arial" w:hAnsi="Arial" w:cs="Arial"/>
          <w:sz w:val="20"/>
          <w:szCs w:val="20"/>
        </w:rPr>
        <w:t>sous</w:t>
      </w:r>
      <w:proofErr w:type="gramEnd"/>
      <w:r w:rsidR="00F82640">
        <w:rPr>
          <w:rFonts w:ascii="Arial" w:hAnsi="Arial" w:cs="Arial"/>
          <w:sz w:val="20"/>
          <w:szCs w:val="20"/>
        </w:rPr>
        <w:t xml:space="preserve"> contrôle commun </w:t>
      </w:r>
      <w:r w:rsidR="00E83CAF">
        <w:rPr>
          <w:rFonts w:ascii="Arial" w:hAnsi="Arial" w:cs="Arial"/>
          <w:sz w:val="20"/>
          <w:szCs w:val="20"/>
        </w:rPr>
        <w:t xml:space="preserve">comptabilisée à la VC selon l’encadré </w:t>
      </w:r>
      <w:r w:rsidR="00E83CAF" w:rsidRPr="006C6E78">
        <w:rPr>
          <w:rFonts w:ascii="Arial" w:hAnsi="Arial" w:cs="Arial"/>
          <w:color w:val="806000" w:themeColor="accent4" w:themeShade="80"/>
          <w:sz w:val="20"/>
          <w:szCs w:val="20"/>
        </w:rPr>
        <w:t>brun</w:t>
      </w:r>
      <w:r w:rsidR="00E83CAF">
        <w:rPr>
          <w:rFonts w:ascii="Arial" w:hAnsi="Arial" w:cs="Arial"/>
          <w:sz w:val="20"/>
          <w:szCs w:val="20"/>
        </w:rPr>
        <w:t xml:space="preserve"> ci-</w:t>
      </w:r>
      <w:r w:rsidR="00EB1E35">
        <w:rPr>
          <w:rFonts w:ascii="Arial" w:hAnsi="Arial" w:cs="Arial"/>
          <w:sz w:val="20"/>
          <w:szCs w:val="20"/>
        </w:rPr>
        <w:t>dessus</w:t>
      </w:r>
      <w:r w:rsidR="00E83CAF">
        <w:rPr>
          <w:rFonts w:ascii="Arial" w:hAnsi="Arial" w:cs="Arial"/>
          <w:sz w:val="20"/>
          <w:szCs w:val="20"/>
        </w:rPr>
        <w:t>)</w:t>
      </w:r>
      <w:r w:rsidR="00B46ADA" w:rsidRPr="00463C3F">
        <w:rPr>
          <w:rFonts w:ascii="Arial" w:hAnsi="Arial" w:cs="Arial"/>
          <w:sz w:val="20"/>
          <w:szCs w:val="20"/>
        </w:rPr>
        <w:t>. Une telle transaction ou un tel événement n</w:t>
      </w:r>
      <w:r w:rsidR="00A53721">
        <w:rPr>
          <w:rFonts w:ascii="Arial" w:hAnsi="Arial" w:cs="Arial"/>
          <w:sz w:val="20"/>
          <w:szCs w:val="20"/>
        </w:rPr>
        <w:t>’</w:t>
      </w:r>
      <w:r w:rsidR="00B46ADA" w:rsidRPr="00463C3F">
        <w:rPr>
          <w:rFonts w:ascii="Arial" w:hAnsi="Arial" w:cs="Arial"/>
          <w:sz w:val="20"/>
          <w:szCs w:val="20"/>
        </w:rPr>
        <w:t>engendre pas d</w:t>
      </w:r>
      <w:r w:rsidR="00A53721">
        <w:rPr>
          <w:rFonts w:ascii="Arial" w:hAnsi="Arial" w:cs="Arial"/>
          <w:sz w:val="20"/>
          <w:szCs w:val="20"/>
        </w:rPr>
        <w:t>’</w:t>
      </w:r>
      <w:r w:rsidR="00B46ADA" w:rsidRPr="00463C3F">
        <w:rPr>
          <w:rFonts w:ascii="Arial" w:hAnsi="Arial" w:cs="Arial"/>
          <w:sz w:val="20"/>
          <w:szCs w:val="20"/>
        </w:rPr>
        <w:t>écart d</w:t>
      </w:r>
      <w:r w:rsidR="00A53721">
        <w:rPr>
          <w:rFonts w:ascii="Arial" w:hAnsi="Arial" w:cs="Arial"/>
          <w:sz w:val="20"/>
          <w:szCs w:val="20"/>
        </w:rPr>
        <w:t>’</w:t>
      </w:r>
      <w:r w:rsidR="00B46ADA" w:rsidRPr="00463C3F">
        <w:rPr>
          <w:rFonts w:ascii="Arial" w:hAnsi="Arial" w:cs="Arial"/>
          <w:sz w:val="20"/>
          <w:szCs w:val="20"/>
        </w:rPr>
        <w:t>acquisition.</w:t>
      </w:r>
      <w:r w:rsidR="00A20F09" w:rsidRPr="00463C3F">
        <w:rPr>
          <w:rFonts w:ascii="Arial" w:hAnsi="Arial" w:cs="Arial"/>
          <w:sz w:val="20"/>
          <w:szCs w:val="20"/>
        </w:rPr>
        <w:t xml:space="preserve"> </w:t>
      </w:r>
      <w:r w:rsidR="00463C3F" w:rsidRPr="00463C3F">
        <w:rPr>
          <w:rFonts w:ascii="Arial" w:hAnsi="Arial" w:cs="Arial"/>
          <w:sz w:val="20"/>
          <w:szCs w:val="20"/>
        </w:rPr>
        <w:t xml:space="preserve">(1582.02 c)) </w:t>
      </w:r>
      <w:r w:rsidR="00A20F09" w:rsidRPr="00FE70C6">
        <w:rPr>
          <w:rFonts w:ascii="Arial" w:hAnsi="Arial" w:cs="Arial"/>
          <w:sz w:val="20"/>
          <w:szCs w:val="20"/>
          <w:u w:val="single"/>
        </w:rPr>
        <w:t>Le reste de l’outil d’aide n’est pas pertinent.</w:t>
      </w:r>
    </w:p>
    <w:p w14:paraId="7A5C062E" w14:textId="53CFB445" w:rsidR="00C27861" w:rsidRDefault="008B0573" w:rsidP="009469BC">
      <w:pPr>
        <w:spacing w:before="120"/>
        <w:ind w:left="357"/>
        <w:rPr>
          <w:rFonts w:ascii="Arial" w:hAnsi="Arial" w:cs="Arial"/>
          <w:sz w:val="20"/>
          <w:szCs w:val="20"/>
        </w:rPr>
      </w:pPr>
      <w:r w:rsidRPr="000E4E6B">
        <w:rPr>
          <w:rFonts w:ascii="Arial" w:hAnsi="Arial" w:cs="Arial"/>
          <w:b/>
          <w:bCs/>
          <w:sz w:val="20"/>
          <w:szCs w:val="20"/>
        </w:rPr>
        <w:t>Oui</w:t>
      </w:r>
      <w:r w:rsidRPr="00D87B33">
        <w:rPr>
          <w:rFonts w:ascii="Arial" w:hAnsi="Arial" w:cs="Arial"/>
          <w:sz w:val="20"/>
          <w:szCs w:val="20"/>
        </w:rPr>
        <w:t>.</w:t>
      </w:r>
      <w:r w:rsidRPr="000E4E6B">
        <w:rPr>
          <w:rFonts w:ascii="Arial" w:hAnsi="Arial" w:cs="Arial"/>
          <w:sz w:val="20"/>
          <w:szCs w:val="20"/>
        </w:rPr>
        <w:t xml:space="preserve"> </w:t>
      </w:r>
      <w:r w:rsidR="00F62E36" w:rsidRPr="00F62E36">
        <w:rPr>
          <w:rFonts w:ascii="Arial" w:hAnsi="Arial" w:cs="Arial"/>
          <w:sz w:val="20"/>
          <w:szCs w:val="20"/>
        </w:rPr>
        <w:t>L</w:t>
      </w:r>
      <w:r w:rsidR="00A53721">
        <w:rPr>
          <w:rFonts w:ascii="Arial" w:hAnsi="Arial" w:cs="Arial"/>
          <w:sz w:val="20"/>
          <w:szCs w:val="20"/>
        </w:rPr>
        <w:t>’</w:t>
      </w:r>
      <w:r w:rsidR="00D919CE">
        <w:rPr>
          <w:rFonts w:ascii="Arial" w:hAnsi="Arial" w:cs="Arial"/>
          <w:sz w:val="20"/>
          <w:szCs w:val="20"/>
        </w:rPr>
        <w:t>E</w:t>
      </w:r>
      <w:r w:rsidR="00F62E36" w:rsidRPr="00F62E36">
        <w:rPr>
          <w:rFonts w:ascii="Arial" w:hAnsi="Arial" w:cs="Arial"/>
          <w:sz w:val="20"/>
          <w:szCs w:val="20"/>
        </w:rPr>
        <w:t xml:space="preserve"> doit comptabiliser </w:t>
      </w:r>
      <w:r w:rsidR="00186EE7">
        <w:rPr>
          <w:rFonts w:ascii="Arial" w:hAnsi="Arial" w:cs="Arial"/>
          <w:sz w:val="20"/>
          <w:szCs w:val="20"/>
        </w:rPr>
        <w:t>le</w:t>
      </w:r>
      <w:r w:rsidR="00F62E36" w:rsidRPr="00F62E36">
        <w:rPr>
          <w:rFonts w:ascii="Arial" w:hAnsi="Arial" w:cs="Arial"/>
          <w:sz w:val="20"/>
          <w:szCs w:val="20"/>
        </w:rPr>
        <w:t xml:space="preserve"> regroupement d</w:t>
      </w:r>
      <w:r w:rsidR="00A53721">
        <w:rPr>
          <w:rFonts w:ascii="Arial" w:hAnsi="Arial" w:cs="Arial"/>
          <w:sz w:val="20"/>
          <w:szCs w:val="20"/>
        </w:rPr>
        <w:t>’</w:t>
      </w:r>
      <w:proofErr w:type="spellStart"/>
      <w:r w:rsidR="00F62E36" w:rsidRPr="00F62E36">
        <w:rPr>
          <w:rFonts w:ascii="Arial" w:hAnsi="Arial" w:cs="Arial"/>
          <w:sz w:val="20"/>
          <w:szCs w:val="20"/>
        </w:rPr>
        <w:t>entr</w:t>
      </w:r>
      <w:proofErr w:type="spellEnd"/>
      <w:r w:rsidR="00E31A2F">
        <w:rPr>
          <w:rFonts w:ascii="Arial" w:hAnsi="Arial" w:cs="Arial"/>
          <w:sz w:val="20"/>
          <w:szCs w:val="20"/>
        </w:rPr>
        <w:t>.</w:t>
      </w:r>
      <w:r w:rsidR="00F62E36" w:rsidRPr="00F62E36">
        <w:rPr>
          <w:rFonts w:ascii="Arial" w:hAnsi="Arial" w:cs="Arial"/>
          <w:sz w:val="20"/>
          <w:szCs w:val="20"/>
        </w:rPr>
        <w:t xml:space="preserve"> </w:t>
      </w:r>
      <w:proofErr w:type="gramStart"/>
      <w:r w:rsidR="00964FCF">
        <w:rPr>
          <w:rFonts w:ascii="Arial" w:hAnsi="Arial" w:cs="Arial"/>
          <w:sz w:val="20"/>
          <w:szCs w:val="20"/>
        </w:rPr>
        <w:t>en</w:t>
      </w:r>
      <w:proofErr w:type="gramEnd"/>
      <w:r w:rsidR="00964FCF">
        <w:rPr>
          <w:rFonts w:ascii="Arial" w:hAnsi="Arial" w:cs="Arial"/>
          <w:sz w:val="20"/>
          <w:szCs w:val="20"/>
        </w:rPr>
        <w:t xml:space="preserve"> </w:t>
      </w:r>
      <w:r w:rsidR="00F62E36" w:rsidRPr="00F62E36">
        <w:rPr>
          <w:rFonts w:ascii="Arial" w:hAnsi="Arial" w:cs="Arial"/>
          <w:sz w:val="20"/>
          <w:szCs w:val="20"/>
        </w:rPr>
        <w:t>appli</w:t>
      </w:r>
      <w:r w:rsidR="00964FCF">
        <w:rPr>
          <w:rFonts w:ascii="Arial" w:hAnsi="Arial" w:cs="Arial"/>
          <w:sz w:val="20"/>
          <w:szCs w:val="20"/>
        </w:rPr>
        <w:t>quant</w:t>
      </w:r>
      <w:r w:rsidR="00F62E36" w:rsidRPr="00F62E36">
        <w:rPr>
          <w:rFonts w:ascii="Arial" w:hAnsi="Arial" w:cs="Arial"/>
          <w:sz w:val="20"/>
          <w:szCs w:val="20"/>
        </w:rPr>
        <w:t xml:space="preserve"> la </w:t>
      </w:r>
      <w:r w:rsidR="00186EE7" w:rsidRPr="00186EE7">
        <w:rPr>
          <w:rFonts w:ascii="Arial" w:hAnsi="Arial" w:cs="Arial"/>
          <w:b/>
          <w:bCs/>
          <w:sz w:val="20"/>
          <w:szCs w:val="20"/>
        </w:rPr>
        <w:t>MÉTHODE DE L’ACQUISITION</w:t>
      </w:r>
      <w:r w:rsidR="00F62E36" w:rsidRPr="00F62E36">
        <w:rPr>
          <w:rFonts w:ascii="Arial" w:hAnsi="Arial" w:cs="Arial"/>
          <w:sz w:val="20"/>
          <w:szCs w:val="20"/>
        </w:rPr>
        <w:t>.</w:t>
      </w:r>
      <w:r w:rsidR="00186EE7">
        <w:rPr>
          <w:rFonts w:ascii="Arial" w:hAnsi="Arial" w:cs="Arial"/>
          <w:sz w:val="20"/>
          <w:szCs w:val="20"/>
        </w:rPr>
        <w:t xml:space="preserve"> (1582.05) </w:t>
      </w:r>
      <w:r w:rsidRPr="000E4E6B">
        <w:rPr>
          <w:rFonts w:ascii="Arial" w:hAnsi="Arial" w:cs="Arial"/>
          <w:sz w:val="20"/>
          <w:szCs w:val="20"/>
        </w:rPr>
        <w:t>Continuer.</w:t>
      </w:r>
    </w:p>
    <w:p w14:paraId="052985FA" w14:textId="77777777" w:rsidR="00E77DA2" w:rsidRPr="002D7B3F" w:rsidRDefault="00E77DA2" w:rsidP="00794C64">
      <w:pPr>
        <w:spacing w:after="0"/>
        <w:ind w:left="357"/>
        <w:rPr>
          <w:rFonts w:ascii="Arial" w:hAnsi="Arial" w:cs="Arial"/>
          <w:sz w:val="2"/>
          <w:szCs w:val="2"/>
        </w:rPr>
      </w:pPr>
    </w:p>
    <w:p w14:paraId="660EF51F" w14:textId="77777777" w:rsidR="00E77DA2" w:rsidRDefault="00E77DA2" w:rsidP="00FB3D31">
      <w:pPr>
        <w:sectPr w:rsidR="00E77DA2" w:rsidSect="00D05A06">
          <w:pgSz w:w="12240" w:h="20160" w:code="5"/>
          <w:pgMar w:top="964" w:right="851" w:bottom="851" w:left="1021" w:header="709" w:footer="709" w:gutter="0"/>
          <w:pgBorders w:offsetFrom="page">
            <w:top w:val="single" w:sz="4" w:space="24" w:color="767171" w:themeColor="background2" w:themeShade="80"/>
            <w:left w:val="single" w:sz="4" w:space="24" w:color="767171" w:themeColor="background2" w:themeShade="80"/>
            <w:bottom w:val="single" w:sz="4" w:space="24" w:color="767171" w:themeColor="background2" w:themeShade="80"/>
            <w:right w:val="single" w:sz="4" w:space="24" w:color="767171" w:themeColor="background2" w:themeShade="80"/>
          </w:pgBorders>
          <w:cols w:space="708"/>
          <w:docGrid w:linePitch="360"/>
        </w:sectPr>
      </w:pPr>
    </w:p>
    <w:p w14:paraId="0BA0072E" w14:textId="69D84168" w:rsidR="00CB06F7" w:rsidRPr="00071B90" w:rsidRDefault="00ED6574" w:rsidP="00CB06F7">
      <w:pPr>
        <w:pStyle w:val="Sous-titre"/>
      </w:pPr>
      <w:r>
        <w:t xml:space="preserve">Méthode de l’acquisition – </w:t>
      </w:r>
      <w:r w:rsidR="002A5118">
        <w:t>Identification de l’acquéreur</w:t>
      </w:r>
    </w:p>
    <w:p w14:paraId="18FB06CD" w14:textId="59ED1CC2" w:rsidR="00FC38C4" w:rsidRPr="001E5C5C" w:rsidRDefault="00FC38C4" w:rsidP="00FC38C4">
      <w:pPr>
        <w:pStyle w:val="Titre1"/>
        <w:numPr>
          <w:ilvl w:val="0"/>
          <w:numId w:val="3"/>
        </w:numPr>
        <w:spacing w:after="120"/>
        <w:ind w:left="357" w:hanging="357"/>
        <w15:collapsed/>
        <w:rPr>
          <w:b w:val="0"/>
          <w:bCs/>
        </w:rPr>
      </w:pPr>
      <w:r w:rsidRPr="00A43F92">
        <w:t>Est-ce que l’</w:t>
      </w:r>
      <w:r>
        <w:t>E a</w:t>
      </w:r>
      <w:r w:rsidRPr="00A43F92">
        <w:t xml:space="preserve"> </w:t>
      </w:r>
      <w:r>
        <w:t xml:space="preserve">identifié </w:t>
      </w:r>
      <w:r w:rsidRPr="004B7030">
        <w:t>l’</w:t>
      </w:r>
      <w:r w:rsidRPr="00F324AF">
        <w:rPr>
          <w:u w:val="single"/>
        </w:rPr>
        <w:t>acquéreur</w:t>
      </w:r>
      <w:r w:rsidRPr="004B7030">
        <w:t xml:space="preserve"> </w:t>
      </w:r>
      <w:r w:rsidR="00B63047" w:rsidRPr="004B7030">
        <w:t>(</w:t>
      </w:r>
      <w:r w:rsidR="00EB1E35">
        <w:t>sur le</w:t>
      </w:r>
      <w:r w:rsidR="00EB1E35" w:rsidRPr="004B7030">
        <w:t xml:space="preserve"> </w:t>
      </w:r>
      <w:r w:rsidR="00B63047" w:rsidRPr="004B7030">
        <w:t xml:space="preserve">plan comptable) </w:t>
      </w:r>
      <w:r w:rsidRPr="004B7030">
        <w:t xml:space="preserve">de </w:t>
      </w:r>
      <w:r>
        <w:t>l’</w:t>
      </w:r>
      <w:proofErr w:type="spellStart"/>
      <w:r>
        <w:t>entr</w:t>
      </w:r>
      <w:proofErr w:type="spellEnd"/>
      <w:r w:rsidR="004E3790">
        <w:t>.</w:t>
      </w:r>
      <w:r>
        <w:t xml:space="preserve"> </w:t>
      </w:r>
      <w:proofErr w:type="gramStart"/>
      <w:r>
        <w:t>acquise</w:t>
      </w:r>
      <w:proofErr w:type="gramEnd"/>
      <w:r w:rsidR="00C8654C" w:rsidRPr="00C8654C">
        <w:t>, à savoir l</w:t>
      </w:r>
      <w:r w:rsidR="00A53721">
        <w:t>’</w:t>
      </w:r>
      <w:r w:rsidR="00C8654C" w:rsidRPr="00C8654C">
        <w:t>E qui obtient le contrôle</w:t>
      </w:r>
      <w:r>
        <w:t>?</w:t>
      </w:r>
      <w:r w:rsidRPr="00A43F92">
        <w:t xml:space="preserve"> </w:t>
      </w:r>
      <w:r w:rsidRPr="001E5C5C">
        <w:rPr>
          <w:b w:val="0"/>
          <w:bCs/>
        </w:rPr>
        <w:t>(1582.</w:t>
      </w:r>
      <w:r w:rsidR="00710C12" w:rsidRPr="001E5C5C">
        <w:rPr>
          <w:b w:val="0"/>
          <w:bCs/>
        </w:rPr>
        <w:t>03 b) et .</w:t>
      </w:r>
      <w:r w:rsidRPr="001E5C5C">
        <w:rPr>
          <w:b w:val="0"/>
          <w:bCs/>
        </w:rPr>
        <w:t>07)</w:t>
      </w:r>
    </w:p>
    <w:p w14:paraId="5C6C182F" w14:textId="78752713" w:rsidR="002677BE" w:rsidRDefault="00FC38C4" w:rsidP="00E63736">
      <w:pPr>
        <w:pStyle w:val="Paragraphedeliste"/>
        <w:numPr>
          <w:ilvl w:val="0"/>
          <w:numId w:val="4"/>
        </w:numPr>
        <w:spacing w:before="60" w:after="0"/>
        <w:ind w:left="714" w:hanging="357"/>
        <w:contextualSpacing w:val="0"/>
        <w:jc w:val="both"/>
        <w:rPr>
          <w:rFonts w:ascii="Arial" w:hAnsi="Arial" w:cs="Arial"/>
          <w:kern w:val="0"/>
          <w:sz w:val="18"/>
          <w:szCs w:val="18"/>
          <w14:ligatures w14:val="none"/>
        </w:rPr>
      </w:pPr>
      <w:r w:rsidRPr="00602419">
        <w:rPr>
          <w:rFonts w:ascii="Arial" w:hAnsi="Arial" w:cs="Arial"/>
          <w:kern w:val="0"/>
          <w:sz w:val="18"/>
          <w:szCs w:val="18"/>
          <w14:ligatures w14:val="none"/>
        </w:rPr>
        <w:t xml:space="preserve">Les indications </w:t>
      </w:r>
      <w:r>
        <w:rPr>
          <w:rFonts w:ascii="Arial" w:hAnsi="Arial" w:cs="Arial"/>
          <w:kern w:val="0"/>
          <w:sz w:val="18"/>
          <w:szCs w:val="18"/>
          <w14:ligatures w14:val="none"/>
        </w:rPr>
        <w:t>du</w:t>
      </w:r>
      <w:r w:rsidRPr="00602419">
        <w:rPr>
          <w:rFonts w:ascii="Arial" w:hAnsi="Arial" w:cs="Arial"/>
          <w:kern w:val="0"/>
          <w:sz w:val="18"/>
          <w:szCs w:val="18"/>
          <w14:ligatures w14:val="none"/>
        </w:rPr>
        <w:t xml:space="preserve"> chapitre 1591 doivent être utilisées pour identifier l</w:t>
      </w:r>
      <w:r w:rsidR="00A53721">
        <w:rPr>
          <w:rFonts w:ascii="Arial" w:hAnsi="Arial" w:cs="Arial"/>
          <w:kern w:val="0"/>
          <w:sz w:val="18"/>
          <w:szCs w:val="18"/>
          <w14:ligatures w14:val="none"/>
        </w:rPr>
        <w:t>’</w:t>
      </w:r>
      <w:r w:rsidRPr="00F324AF">
        <w:rPr>
          <w:rFonts w:ascii="Arial" w:hAnsi="Arial" w:cs="Arial"/>
          <w:kern w:val="0"/>
          <w:sz w:val="18"/>
          <w:szCs w:val="18"/>
          <w:u w:val="single"/>
          <w14:ligatures w14:val="none"/>
        </w:rPr>
        <w:t>acquéreur</w:t>
      </w:r>
      <w:r w:rsidR="00D97516" w:rsidRPr="00F324AF">
        <w:rPr>
          <w:rFonts w:ascii="Arial" w:hAnsi="Arial" w:cs="Arial"/>
          <w:kern w:val="0"/>
          <w:sz w:val="18"/>
          <w:szCs w:val="18"/>
          <w:u w:val="single"/>
          <w14:ligatures w14:val="none"/>
        </w:rPr>
        <w:t xml:space="preserve"> </w:t>
      </w:r>
      <w:r w:rsidR="00EB1E35">
        <w:rPr>
          <w:rFonts w:ascii="Arial" w:hAnsi="Arial" w:cs="Arial"/>
          <w:kern w:val="0"/>
          <w:sz w:val="18"/>
          <w:szCs w:val="18"/>
          <w:u w:val="single"/>
          <w14:ligatures w14:val="none"/>
        </w:rPr>
        <w:t>sur le</w:t>
      </w:r>
      <w:r w:rsidR="00D97516" w:rsidRPr="00F324AF">
        <w:rPr>
          <w:rFonts w:ascii="Arial" w:hAnsi="Arial" w:cs="Arial"/>
          <w:kern w:val="0"/>
          <w:sz w:val="18"/>
          <w:szCs w:val="18"/>
          <w:u w:val="single"/>
          <w14:ligatures w14:val="none"/>
        </w:rPr>
        <w:t xml:space="preserve"> plan comptable</w:t>
      </w:r>
      <w:r w:rsidR="00AB5F51" w:rsidRPr="00AB5F51">
        <w:rPr>
          <w:rFonts w:ascii="Arial" w:hAnsi="Arial" w:cs="Arial"/>
          <w:kern w:val="0"/>
          <w:sz w:val="18"/>
          <w:szCs w:val="18"/>
          <w14:ligatures w14:val="none"/>
        </w:rPr>
        <w:t xml:space="preserve">, à savoir </w:t>
      </w:r>
      <w:r w:rsidR="00AB5F51" w:rsidRPr="00F333A0">
        <w:rPr>
          <w:rFonts w:ascii="Arial" w:hAnsi="Arial" w:cs="Arial"/>
          <w:kern w:val="0"/>
          <w:sz w:val="18"/>
          <w:szCs w:val="18"/>
          <w:u w:val="single"/>
          <w14:ligatures w14:val="none"/>
        </w:rPr>
        <w:t>l</w:t>
      </w:r>
      <w:r w:rsidR="00A53721">
        <w:rPr>
          <w:rFonts w:ascii="Arial" w:hAnsi="Arial" w:cs="Arial"/>
          <w:kern w:val="0"/>
          <w:sz w:val="18"/>
          <w:szCs w:val="18"/>
          <w:u w:val="single"/>
          <w14:ligatures w14:val="none"/>
        </w:rPr>
        <w:t>’</w:t>
      </w:r>
      <w:r w:rsidR="00AB5F51" w:rsidRPr="00F333A0">
        <w:rPr>
          <w:rFonts w:ascii="Arial" w:hAnsi="Arial" w:cs="Arial"/>
          <w:kern w:val="0"/>
          <w:sz w:val="18"/>
          <w:szCs w:val="18"/>
          <w:u w:val="single"/>
          <w14:ligatures w14:val="none"/>
        </w:rPr>
        <w:t>E qui obtient le contrôle</w:t>
      </w:r>
      <w:r w:rsidRPr="00602419">
        <w:rPr>
          <w:rFonts w:ascii="Arial" w:hAnsi="Arial" w:cs="Arial"/>
          <w:kern w:val="0"/>
          <w:sz w:val="18"/>
          <w:szCs w:val="18"/>
          <w14:ligatures w14:val="none"/>
        </w:rPr>
        <w:t xml:space="preserve">. </w:t>
      </w:r>
      <w:r w:rsidR="00FA68A5">
        <w:rPr>
          <w:rFonts w:ascii="Arial" w:hAnsi="Arial" w:cs="Arial"/>
          <w:kern w:val="0"/>
          <w:sz w:val="18"/>
          <w:szCs w:val="18"/>
          <w14:ligatures w14:val="none"/>
        </w:rPr>
        <w:t xml:space="preserve">(1582.08) Voir la section à propos du contrôle sous la question </w:t>
      </w:r>
      <w:hyperlink w:anchor="_Est-ce_que_l’entité" w:history="1">
        <w:r w:rsidR="00FA68A5" w:rsidRPr="004E7A77">
          <w:rPr>
            <w:rStyle w:val="Lienhypertexte"/>
            <w:rFonts w:ascii="Arial" w:hAnsi="Arial" w:cs="Arial"/>
            <w:kern w:val="0"/>
            <w:sz w:val="18"/>
            <w:szCs w:val="18"/>
            <w14:ligatures w14:val="none"/>
          </w:rPr>
          <w:t>1</w:t>
        </w:r>
      </w:hyperlink>
      <w:r w:rsidR="00FA68A5">
        <w:rPr>
          <w:rFonts w:ascii="Arial" w:hAnsi="Arial" w:cs="Arial"/>
          <w:kern w:val="0"/>
          <w:sz w:val="18"/>
          <w:szCs w:val="18"/>
          <w14:ligatures w14:val="none"/>
        </w:rPr>
        <w:t>.</w:t>
      </w:r>
    </w:p>
    <w:p w14:paraId="2BC342A6" w14:textId="4168F39F" w:rsidR="00E63736" w:rsidRDefault="00FC38C4" w:rsidP="00E63736">
      <w:pPr>
        <w:pStyle w:val="Paragraphedeliste"/>
        <w:numPr>
          <w:ilvl w:val="0"/>
          <w:numId w:val="4"/>
        </w:numPr>
        <w:spacing w:before="60" w:after="0"/>
        <w:ind w:left="714" w:hanging="357"/>
        <w:contextualSpacing w:val="0"/>
        <w:jc w:val="both"/>
        <w:rPr>
          <w:rFonts w:ascii="Arial" w:hAnsi="Arial" w:cs="Arial"/>
          <w:kern w:val="0"/>
          <w:sz w:val="18"/>
          <w:szCs w:val="18"/>
          <w14:ligatures w14:val="none"/>
        </w:rPr>
      </w:pPr>
      <w:r w:rsidRPr="00602419">
        <w:rPr>
          <w:rFonts w:ascii="Arial" w:hAnsi="Arial" w:cs="Arial"/>
          <w:kern w:val="0"/>
          <w:sz w:val="18"/>
          <w:szCs w:val="18"/>
          <w14:ligatures w14:val="none"/>
        </w:rPr>
        <w:t xml:space="preserve">Si </w:t>
      </w:r>
      <w:r w:rsidR="00F06B8C">
        <w:rPr>
          <w:rFonts w:ascii="Arial" w:hAnsi="Arial" w:cs="Arial"/>
          <w:kern w:val="0"/>
          <w:sz w:val="18"/>
          <w:szCs w:val="18"/>
          <w14:ligatures w14:val="none"/>
        </w:rPr>
        <w:t>l</w:t>
      </w:r>
      <w:r>
        <w:rPr>
          <w:rFonts w:ascii="Arial" w:hAnsi="Arial" w:cs="Arial"/>
          <w:kern w:val="0"/>
          <w:sz w:val="18"/>
          <w:szCs w:val="18"/>
          <w14:ligatures w14:val="none"/>
        </w:rPr>
        <w:t>es</w:t>
      </w:r>
      <w:r w:rsidRPr="00602419">
        <w:rPr>
          <w:rFonts w:ascii="Arial" w:hAnsi="Arial" w:cs="Arial"/>
          <w:kern w:val="0"/>
          <w:sz w:val="18"/>
          <w:szCs w:val="18"/>
          <w14:ligatures w14:val="none"/>
        </w:rPr>
        <w:t xml:space="preserve"> indications </w:t>
      </w:r>
      <w:r w:rsidR="00F06B8C">
        <w:rPr>
          <w:rFonts w:ascii="Arial" w:hAnsi="Arial" w:cs="Arial"/>
          <w:kern w:val="0"/>
          <w:sz w:val="18"/>
          <w:szCs w:val="18"/>
          <w14:ligatures w14:val="none"/>
        </w:rPr>
        <w:t xml:space="preserve">du chapitre 1591 </w:t>
      </w:r>
      <w:r w:rsidRPr="00602419">
        <w:rPr>
          <w:rFonts w:ascii="Arial" w:hAnsi="Arial" w:cs="Arial"/>
          <w:kern w:val="0"/>
          <w:sz w:val="18"/>
          <w:szCs w:val="18"/>
          <w14:ligatures w14:val="none"/>
        </w:rPr>
        <w:t>ne permet</w:t>
      </w:r>
      <w:r>
        <w:rPr>
          <w:rFonts w:ascii="Arial" w:hAnsi="Arial" w:cs="Arial"/>
          <w:kern w:val="0"/>
          <w:sz w:val="18"/>
          <w:szCs w:val="18"/>
          <w14:ligatures w14:val="none"/>
        </w:rPr>
        <w:t>tent</w:t>
      </w:r>
      <w:r w:rsidRPr="00602419">
        <w:rPr>
          <w:rFonts w:ascii="Arial" w:hAnsi="Arial" w:cs="Arial"/>
          <w:kern w:val="0"/>
          <w:sz w:val="18"/>
          <w:szCs w:val="18"/>
          <w14:ligatures w14:val="none"/>
        </w:rPr>
        <w:t xml:space="preserve"> pas de déterminer clairement</w:t>
      </w:r>
      <w:r w:rsidR="00021AEE">
        <w:rPr>
          <w:rFonts w:ascii="Arial" w:hAnsi="Arial" w:cs="Arial"/>
          <w:kern w:val="0"/>
          <w:sz w:val="18"/>
          <w:szCs w:val="18"/>
          <w14:ligatures w14:val="none"/>
        </w:rPr>
        <w:t xml:space="preserve"> </w:t>
      </w:r>
      <w:r w:rsidR="005F05DC">
        <w:rPr>
          <w:rFonts w:ascii="Arial" w:hAnsi="Arial" w:cs="Arial"/>
          <w:kern w:val="0"/>
          <w:sz w:val="18"/>
          <w:szCs w:val="18"/>
          <w14:ligatures w14:val="none"/>
        </w:rPr>
        <w:t xml:space="preserve">qui est </w:t>
      </w:r>
      <w:r w:rsidR="00021AEE">
        <w:rPr>
          <w:rFonts w:ascii="Arial" w:hAnsi="Arial" w:cs="Arial"/>
          <w:kern w:val="0"/>
          <w:sz w:val="18"/>
          <w:szCs w:val="18"/>
          <w14:ligatures w14:val="none"/>
        </w:rPr>
        <w:t>l’acquéreur</w:t>
      </w:r>
      <w:r w:rsidR="005F05DC">
        <w:rPr>
          <w:rFonts w:ascii="Arial" w:hAnsi="Arial" w:cs="Arial"/>
          <w:kern w:val="0"/>
          <w:sz w:val="18"/>
          <w:szCs w:val="18"/>
          <w14:ligatures w14:val="none"/>
        </w:rPr>
        <w:t xml:space="preserve"> </w:t>
      </w:r>
      <w:r w:rsidR="00EB1E35">
        <w:rPr>
          <w:rFonts w:ascii="Arial" w:hAnsi="Arial" w:cs="Arial"/>
          <w:kern w:val="0"/>
          <w:sz w:val="18"/>
          <w:szCs w:val="18"/>
          <w14:ligatures w14:val="none"/>
        </w:rPr>
        <w:t>sur le</w:t>
      </w:r>
      <w:r w:rsidR="005F05DC">
        <w:rPr>
          <w:rFonts w:ascii="Arial" w:hAnsi="Arial" w:cs="Arial"/>
          <w:kern w:val="0"/>
          <w:sz w:val="18"/>
          <w:szCs w:val="18"/>
          <w14:ligatures w14:val="none"/>
        </w:rPr>
        <w:t xml:space="preserve"> plan comptable</w:t>
      </w:r>
      <w:r w:rsidRPr="00602419">
        <w:rPr>
          <w:rFonts w:ascii="Arial" w:hAnsi="Arial" w:cs="Arial"/>
          <w:kern w:val="0"/>
          <w:sz w:val="18"/>
          <w:szCs w:val="18"/>
          <w14:ligatures w14:val="none"/>
        </w:rPr>
        <w:t xml:space="preserve">, </w:t>
      </w:r>
      <w:r>
        <w:rPr>
          <w:rFonts w:ascii="Arial" w:hAnsi="Arial" w:cs="Arial"/>
          <w:kern w:val="0"/>
          <w:sz w:val="18"/>
          <w:szCs w:val="18"/>
          <w14:ligatures w14:val="none"/>
        </w:rPr>
        <w:t>tenir</w:t>
      </w:r>
      <w:r w:rsidRPr="00602419">
        <w:rPr>
          <w:rFonts w:ascii="Arial" w:hAnsi="Arial" w:cs="Arial"/>
          <w:kern w:val="0"/>
          <w:sz w:val="18"/>
          <w:szCs w:val="18"/>
          <w14:ligatures w14:val="none"/>
        </w:rPr>
        <w:t xml:space="preserve"> compte des critères </w:t>
      </w:r>
      <w:r>
        <w:rPr>
          <w:rFonts w:ascii="Arial" w:hAnsi="Arial" w:cs="Arial"/>
          <w:kern w:val="0"/>
          <w:sz w:val="18"/>
          <w:szCs w:val="18"/>
          <w14:ligatures w14:val="none"/>
        </w:rPr>
        <w:t>des</w:t>
      </w:r>
      <w:r w:rsidRPr="00602419">
        <w:rPr>
          <w:rFonts w:ascii="Arial" w:hAnsi="Arial" w:cs="Arial"/>
          <w:kern w:val="0"/>
          <w:sz w:val="18"/>
          <w:szCs w:val="18"/>
          <w14:ligatures w14:val="none"/>
        </w:rPr>
        <w:t xml:space="preserve"> </w:t>
      </w:r>
      <w:proofErr w:type="spellStart"/>
      <w:r w:rsidRPr="00602419">
        <w:rPr>
          <w:rFonts w:ascii="Arial" w:hAnsi="Arial" w:cs="Arial"/>
          <w:kern w:val="0"/>
          <w:sz w:val="18"/>
          <w:szCs w:val="18"/>
          <w14:ligatures w14:val="none"/>
        </w:rPr>
        <w:t>par</w:t>
      </w:r>
      <w:proofErr w:type="spellEnd"/>
      <w:r w:rsidR="00C65716">
        <w:rPr>
          <w:rFonts w:ascii="Arial" w:hAnsi="Arial" w:cs="Arial"/>
          <w:kern w:val="0"/>
          <w:sz w:val="18"/>
          <w:szCs w:val="18"/>
          <w14:ligatures w14:val="none"/>
        </w:rPr>
        <w:t>.</w:t>
      </w:r>
      <w:r w:rsidRPr="00602419">
        <w:rPr>
          <w:rFonts w:ascii="Arial" w:hAnsi="Arial" w:cs="Arial"/>
          <w:kern w:val="0"/>
          <w:sz w:val="18"/>
          <w:szCs w:val="18"/>
          <w14:ligatures w14:val="none"/>
        </w:rPr>
        <w:t xml:space="preserve"> 1582.A10</w:t>
      </w:r>
      <w:r w:rsidR="00782FAE">
        <w:rPr>
          <w:rFonts w:ascii="Arial" w:hAnsi="Arial" w:cs="Arial"/>
          <w:kern w:val="0"/>
          <w:sz w:val="18"/>
          <w:szCs w:val="18"/>
          <w14:ligatures w14:val="none"/>
        </w:rPr>
        <w:t>-</w:t>
      </w:r>
      <w:r w:rsidRPr="00602419">
        <w:rPr>
          <w:rFonts w:ascii="Arial" w:hAnsi="Arial" w:cs="Arial"/>
          <w:kern w:val="0"/>
          <w:sz w:val="18"/>
          <w:szCs w:val="18"/>
          <w14:ligatures w14:val="none"/>
        </w:rPr>
        <w:t>A14.</w:t>
      </w:r>
      <w:r>
        <w:rPr>
          <w:rFonts w:ascii="Arial" w:hAnsi="Arial" w:cs="Arial"/>
          <w:kern w:val="0"/>
          <w:sz w:val="18"/>
          <w:szCs w:val="18"/>
          <w14:ligatures w14:val="none"/>
        </w:rPr>
        <w:t xml:space="preserve"> (1582.08)</w:t>
      </w:r>
    </w:p>
    <w:p w14:paraId="56829FD6" w14:textId="6761E58F" w:rsidR="00D65E1B" w:rsidRPr="00E63736" w:rsidRDefault="00CC5C91" w:rsidP="00F333A0">
      <w:pPr>
        <w:pStyle w:val="Paragraphedeliste"/>
        <w:numPr>
          <w:ilvl w:val="1"/>
          <w:numId w:val="4"/>
        </w:numPr>
        <w:spacing w:before="60" w:after="0"/>
        <w:ind w:left="993" w:hanging="284"/>
        <w:contextualSpacing w:val="0"/>
        <w:rPr>
          <w:rFonts w:ascii="Arial" w:hAnsi="Arial" w:cs="Arial"/>
          <w:kern w:val="0"/>
          <w:sz w:val="18"/>
          <w:szCs w:val="18"/>
          <w14:ligatures w14:val="none"/>
        </w:rPr>
      </w:pPr>
      <w:r w:rsidRPr="00F333A0">
        <w:rPr>
          <w:rFonts w:ascii="Arial" w:hAnsi="Arial" w:cs="Arial"/>
          <w:kern w:val="0"/>
          <w:sz w:val="18"/>
          <w:szCs w:val="18"/>
          <w14:ligatures w14:val="none"/>
        </w:rPr>
        <w:t xml:space="preserve">L’acquéreur </w:t>
      </w:r>
      <w:r w:rsidR="00EB1E35">
        <w:rPr>
          <w:rFonts w:ascii="Arial" w:hAnsi="Arial" w:cs="Arial"/>
          <w:kern w:val="0"/>
          <w:sz w:val="18"/>
          <w:szCs w:val="18"/>
          <w14:ligatures w14:val="none"/>
        </w:rPr>
        <w:t>sur le</w:t>
      </w:r>
      <w:r w:rsidRPr="00F333A0">
        <w:rPr>
          <w:rFonts w:ascii="Arial" w:hAnsi="Arial" w:cs="Arial"/>
          <w:kern w:val="0"/>
          <w:sz w:val="18"/>
          <w:szCs w:val="18"/>
          <w14:ligatures w14:val="none"/>
        </w:rPr>
        <w:t xml:space="preserve"> plan comptable n’est pas nécessairement l’acquéreur </w:t>
      </w:r>
      <w:r w:rsidR="00EB1E35">
        <w:rPr>
          <w:rFonts w:ascii="Arial" w:hAnsi="Arial" w:cs="Arial"/>
          <w:kern w:val="0"/>
          <w:sz w:val="18"/>
          <w:szCs w:val="18"/>
          <w14:ligatures w14:val="none"/>
        </w:rPr>
        <w:t>sur le</w:t>
      </w:r>
      <w:r w:rsidRPr="00F333A0">
        <w:rPr>
          <w:rFonts w:ascii="Arial" w:hAnsi="Arial" w:cs="Arial"/>
          <w:kern w:val="0"/>
          <w:sz w:val="18"/>
          <w:szCs w:val="18"/>
          <w14:ligatures w14:val="none"/>
        </w:rPr>
        <w:t xml:space="preserve"> plan juridique</w:t>
      </w:r>
      <w:r w:rsidR="005452F7" w:rsidRPr="00F333A0">
        <w:rPr>
          <w:rFonts w:ascii="Arial" w:hAnsi="Arial" w:cs="Arial"/>
          <w:kern w:val="0"/>
          <w:sz w:val="18"/>
          <w:szCs w:val="18"/>
          <w14:ligatures w14:val="none"/>
        </w:rPr>
        <w:t>.</w:t>
      </w:r>
      <w:r w:rsidRPr="00F333A0">
        <w:rPr>
          <w:rFonts w:ascii="Arial" w:hAnsi="Arial" w:cs="Arial"/>
          <w:kern w:val="0"/>
          <w:sz w:val="18"/>
          <w:szCs w:val="18"/>
          <w14:ligatures w14:val="none"/>
        </w:rPr>
        <w:t xml:space="preserve"> </w:t>
      </w:r>
      <w:r w:rsidR="00DD0072" w:rsidRPr="00F333A0">
        <w:rPr>
          <w:rFonts w:ascii="Arial" w:hAnsi="Arial" w:cs="Arial"/>
          <w:kern w:val="0"/>
          <w:sz w:val="18"/>
          <w:szCs w:val="18"/>
          <w14:ligatures w14:val="none"/>
        </w:rPr>
        <w:t>D</w:t>
      </w:r>
      <w:r w:rsidR="009110C3" w:rsidRPr="00F333A0">
        <w:rPr>
          <w:rFonts w:ascii="Arial" w:hAnsi="Arial" w:cs="Arial"/>
          <w:kern w:val="0"/>
          <w:sz w:val="18"/>
          <w:szCs w:val="18"/>
          <w14:ligatures w14:val="none"/>
        </w:rPr>
        <w:t xml:space="preserve">ans </w:t>
      </w:r>
      <w:r w:rsidR="007D1282" w:rsidRPr="00F333A0">
        <w:rPr>
          <w:rFonts w:ascii="Arial" w:hAnsi="Arial" w:cs="Arial"/>
          <w:kern w:val="0"/>
          <w:sz w:val="18"/>
          <w:szCs w:val="18"/>
          <w14:ligatures w14:val="none"/>
        </w:rPr>
        <w:t xml:space="preserve">un </w:t>
      </w:r>
      <w:r w:rsidR="009110C3" w:rsidRPr="00F333A0">
        <w:rPr>
          <w:rFonts w:ascii="Arial" w:hAnsi="Arial" w:cs="Arial"/>
          <w:kern w:val="0"/>
          <w:sz w:val="18"/>
          <w:szCs w:val="18"/>
          <w14:ligatures w14:val="none"/>
        </w:rPr>
        <w:t>regroupement d</w:t>
      </w:r>
      <w:r w:rsidR="00A53721">
        <w:rPr>
          <w:rFonts w:ascii="Arial" w:hAnsi="Arial" w:cs="Arial"/>
          <w:kern w:val="0"/>
          <w:sz w:val="18"/>
          <w:szCs w:val="18"/>
          <w14:ligatures w14:val="none"/>
        </w:rPr>
        <w:t>’</w:t>
      </w:r>
      <w:proofErr w:type="spellStart"/>
      <w:r w:rsidR="009110C3" w:rsidRPr="00F333A0">
        <w:rPr>
          <w:rFonts w:ascii="Arial" w:hAnsi="Arial" w:cs="Arial"/>
          <w:kern w:val="0"/>
          <w:sz w:val="18"/>
          <w:szCs w:val="18"/>
          <w14:ligatures w14:val="none"/>
        </w:rPr>
        <w:t>entr</w:t>
      </w:r>
      <w:proofErr w:type="spellEnd"/>
      <w:r w:rsidR="00D32DE5" w:rsidRPr="00F333A0">
        <w:rPr>
          <w:rFonts w:ascii="Arial" w:hAnsi="Arial" w:cs="Arial"/>
          <w:kern w:val="0"/>
          <w:sz w:val="18"/>
          <w:szCs w:val="18"/>
          <w14:ligatures w14:val="none"/>
        </w:rPr>
        <w:t>.</w:t>
      </w:r>
      <w:r w:rsidR="009110C3" w:rsidRPr="00F333A0">
        <w:rPr>
          <w:rFonts w:ascii="Arial" w:hAnsi="Arial" w:cs="Arial"/>
          <w:kern w:val="0"/>
          <w:sz w:val="18"/>
          <w:szCs w:val="18"/>
          <w14:ligatures w14:val="none"/>
        </w:rPr>
        <w:t xml:space="preserve"> </w:t>
      </w:r>
      <w:proofErr w:type="gramStart"/>
      <w:r w:rsidR="009110C3" w:rsidRPr="00F333A0">
        <w:rPr>
          <w:rFonts w:ascii="Arial" w:hAnsi="Arial" w:cs="Arial"/>
          <w:kern w:val="0"/>
          <w:sz w:val="18"/>
          <w:szCs w:val="18"/>
          <w14:ligatures w14:val="none"/>
        </w:rPr>
        <w:t>communément</w:t>
      </w:r>
      <w:proofErr w:type="gramEnd"/>
      <w:r w:rsidR="009110C3" w:rsidRPr="00F333A0">
        <w:rPr>
          <w:rFonts w:ascii="Arial" w:hAnsi="Arial" w:cs="Arial"/>
          <w:kern w:val="0"/>
          <w:sz w:val="18"/>
          <w:szCs w:val="18"/>
          <w14:ligatures w14:val="none"/>
        </w:rPr>
        <w:t xml:space="preserve"> appelé</w:t>
      </w:r>
      <w:r w:rsidR="00DD75E5" w:rsidRPr="00F333A0">
        <w:rPr>
          <w:rFonts w:ascii="Arial" w:hAnsi="Arial" w:cs="Arial"/>
          <w:kern w:val="0"/>
          <w:sz w:val="18"/>
          <w:szCs w:val="18"/>
          <w14:ligatures w14:val="none"/>
        </w:rPr>
        <w:t xml:space="preserve"> une</w:t>
      </w:r>
      <w:r w:rsidR="009248A9" w:rsidRPr="00F333A0">
        <w:rPr>
          <w:rFonts w:ascii="Arial" w:hAnsi="Arial" w:cs="Arial"/>
          <w:kern w:val="0"/>
          <w:sz w:val="18"/>
          <w:szCs w:val="18"/>
          <w14:ligatures w14:val="none"/>
        </w:rPr>
        <w:t xml:space="preserve"> « </w:t>
      </w:r>
      <w:r w:rsidR="009110C3" w:rsidRPr="00F333A0">
        <w:rPr>
          <w:rFonts w:ascii="Arial" w:hAnsi="Arial" w:cs="Arial"/>
          <w:kern w:val="0"/>
          <w:sz w:val="18"/>
          <w:szCs w:val="18"/>
          <w14:ligatures w14:val="none"/>
        </w:rPr>
        <w:t>acquisition inversée</w:t>
      </w:r>
      <w:r w:rsidR="009248A9" w:rsidRPr="00F333A0">
        <w:rPr>
          <w:rFonts w:ascii="Arial" w:hAnsi="Arial" w:cs="Arial"/>
          <w:kern w:val="0"/>
          <w:sz w:val="18"/>
          <w:szCs w:val="18"/>
          <w14:ligatures w14:val="none"/>
        </w:rPr>
        <w:t> »</w:t>
      </w:r>
      <w:r w:rsidR="009110C3" w:rsidRPr="00F333A0">
        <w:rPr>
          <w:rFonts w:ascii="Arial" w:hAnsi="Arial" w:cs="Arial"/>
          <w:kern w:val="0"/>
          <w:sz w:val="18"/>
          <w:szCs w:val="18"/>
          <w14:ligatures w14:val="none"/>
        </w:rPr>
        <w:t>, l</w:t>
      </w:r>
      <w:r w:rsidR="00A53721">
        <w:rPr>
          <w:rFonts w:ascii="Arial" w:hAnsi="Arial" w:cs="Arial"/>
          <w:kern w:val="0"/>
          <w:sz w:val="18"/>
          <w:szCs w:val="18"/>
          <w14:ligatures w14:val="none"/>
        </w:rPr>
        <w:t>’</w:t>
      </w:r>
      <w:r w:rsidR="001E2270" w:rsidRPr="00F333A0">
        <w:rPr>
          <w:rFonts w:ascii="Arial" w:hAnsi="Arial" w:cs="Arial"/>
          <w:kern w:val="0"/>
          <w:sz w:val="18"/>
          <w:szCs w:val="18"/>
          <w14:ligatures w14:val="none"/>
        </w:rPr>
        <w:t>E</w:t>
      </w:r>
      <w:r w:rsidR="009110C3" w:rsidRPr="00F333A0">
        <w:rPr>
          <w:rFonts w:ascii="Arial" w:hAnsi="Arial" w:cs="Arial"/>
          <w:kern w:val="0"/>
          <w:sz w:val="18"/>
          <w:szCs w:val="18"/>
          <w14:ligatures w14:val="none"/>
        </w:rPr>
        <w:t xml:space="preserve"> émettrice </w:t>
      </w:r>
      <w:r w:rsidR="00DD75E5" w:rsidRPr="00F333A0">
        <w:rPr>
          <w:rFonts w:ascii="Arial" w:hAnsi="Arial" w:cs="Arial"/>
          <w:kern w:val="0"/>
          <w:sz w:val="18"/>
          <w:szCs w:val="18"/>
          <w14:ligatures w14:val="none"/>
        </w:rPr>
        <w:t xml:space="preserve">des parts de capitaux propres </w:t>
      </w:r>
      <w:r w:rsidR="008E18A5" w:rsidRPr="00F333A0">
        <w:rPr>
          <w:rFonts w:ascii="Arial" w:hAnsi="Arial" w:cs="Arial"/>
          <w:kern w:val="0"/>
          <w:sz w:val="18"/>
          <w:szCs w:val="18"/>
          <w14:ligatures w14:val="none"/>
        </w:rPr>
        <w:t xml:space="preserve">(CP) </w:t>
      </w:r>
      <w:r w:rsidR="009110C3" w:rsidRPr="00F333A0">
        <w:rPr>
          <w:rFonts w:ascii="Arial" w:hAnsi="Arial" w:cs="Arial"/>
          <w:kern w:val="0"/>
          <w:sz w:val="18"/>
          <w:szCs w:val="18"/>
          <w14:ligatures w14:val="none"/>
        </w:rPr>
        <w:t>est l</w:t>
      </w:r>
      <w:r w:rsidR="00A53721">
        <w:rPr>
          <w:rFonts w:ascii="Arial" w:hAnsi="Arial" w:cs="Arial"/>
          <w:kern w:val="0"/>
          <w:sz w:val="18"/>
          <w:szCs w:val="18"/>
          <w14:ligatures w14:val="none"/>
        </w:rPr>
        <w:t>’</w:t>
      </w:r>
      <w:proofErr w:type="spellStart"/>
      <w:r w:rsidR="009110C3" w:rsidRPr="00F333A0">
        <w:rPr>
          <w:rFonts w:ascii="Arial" w:hAnsi="Arial" w:cs="Arial"/>
          <w:kern w:val="0"/>
          <w:sz w:val="18"/>
          <w:szCs w:val="18"/>
          <w14:ligatures w14:val="none"/>
        </w:rPr>
        <w:t>entr</w:t>
      </w:r>
      <w:proofErr w:type="spellEnd"/>
      <w:r w:rsidR="001E2270" w:rsidRPr="00F333A0">
        <w:rPr>
          <w:rFonts w:ascii="Arial" w:hAnsi="Arial" w:cs="Arial"/>
          <w:kern w:val="0"/>
          <w:sz w:val="18"/>
          <w:szCs w:val="18"/>
          <w14:ligatures w14:val="none"/>
        </w:rPr>
        <w:t>.</w:t>
      </w:r>
      <w:r w:rsidR="009110C3" w:rsidRPr="00F333A0">
        <w:rPr>
          <w:rFonts w:ascii="Arial" w:hAnsi="Arial" w:cs="Arial"/>
          <w:kern w:val="0"/>
          <w:sz w:val="18"/>
          <w:szCs w:val="18"/>
          <w14:ligatures w14:val="none"/>
        </w:rPr>
        <w:t xml:space="preserve"> </w:t>
      </w:r>
      <w:proofErr w:type="gramStart"/>
      <w:r w:rsidR="009110C3" w:rsidRPr="00F333A0">
        <w:rPr>
          <w:rFonts w:ascii="Arial" w:hAnsi="Arial" w:cs="Arial"/>
          <w:kern w:val="0"/>
          <w:sz w:val="18"/>
          <w:szCs w:val="18"/>
          <w14:ligatures w14:val="none"/>
        </w:rPr>
        <w:t>acquise</w:t>
      </w:r>
      <w:proofErr w:type="gramEnd"/>
      <w:r w:rsidR="0025541C" w:rsidRPr="00F333A0">
        <w:rPr>
          <w:rFonts w:ascii="Arial" w:hAnsi="Arial" w:cs="Arial"/>
          <w:kern w:val="0"/>
          <w:sz w:val="18"/>
          <w:szCs w:val="18"/>
          <w14:ligatures w14:val="none"/>
        </w:rPr>
        <w:t xml:space="preserve"> </w:t>
      </w:r>
      <w:r w:rsidR="00EB1E35">
        <w:rPr>
          <w:rFonts w:ascii="Arial" w:hAnsi="Arial" w:cs="Arial"/>
          <w:kern w:val="0"/>
          <w:sz w:val="18"/>
          <w:szCs w:val="18"/>
          <w14:ligatures w14:val="none"/>
        </w:rPr>
        <w:t>sur le</w:t>
      </w:r>
      <w:r w:rsidR="0025541C" w:rsidRPr="00F333A0">
        <w:rPr>
          <w:rFonts w:ascii="Arial" w:hAnsi="Arial" w:cs="Arial"/>
          <w:kern w:val="0"/>
          <w:sz w:val="18"/>
          <w:szCs w:val="18"/>
          <w14:ligatures w14:val="none"/>
        </w:rPr>
        <w:t xml:space="preserve"> plan comptable</w:t>
      </w:r>
      <w:r w:rsidR="00C21E30" w:rsidRPr="00F333A0">
        <w:rPr>
          <w:rFonts w:ascii="Arial" w:hAnsi="Arial" w:cs="Arial"/>
          <w:kern w:val="0"/>
          <w:sz w:val="18"/>
          <w:szCs w:val="18"/>
          <w14:ligatures w14:val="none"/>
        </w:rPr>
        <w:t xml:space="preserve"> (</w:t>
      </w:r>
      <w:r w:rsidR="0025541C" w:rsidRPr="00F333A0">
        <w:rPr>
          <w:rFonts w:ascii="Arial" w:hAnsi="Arial" w:cs="Arial"/>
          <w:kern w:val="0"/>
          <w:sz w:val="18"/>
          <w:szCs w:val="18"/>
          <w14:ligatures w14:val="none"/>
        </w:rPr>
        <w:t>et non l’acquéreur</w:t>
      </w:r>
      <w:r w:rsidR="00C21E30" w:rsidRPr="00F333A0">
        <w:rPr>
          <w:rFonts w:ascii="Arial" w:hAnsi="Arial" w:cs="Arial"/>
          <w:kern w:val="0"/>
          <w:sz w:val="18"/>
          <w:szCs w:val="18"/>
          <w14:ligatures w14:val="none"/>
        </w:rPr>
        <w:t>)</w:t>
      </w:r>
      <w:r w:rsidR="009110C3" w:rsidRPr="00F333A0">
        <w:rPr>
          <w:rFonts w:ascii="Arial" w:hAnsi="Arial" w:cs="Arial"/>
          <w:kern w:val="0"/>
          <w:sz w:val="18"/>
          <w:szCs w:val="18"/>
          <w14:ligatures w14:val="none"/>
        </w:rPr>
        <w:t xml:space="preserve">. </w:t>
      </w:r>
      <w:r w:rsidR="008D32C4" w:rsidRPr="00F333A0">
        <w:rPr>
          <w:rFonts w:ascii="Arial" w:hAnsi="Arial" w:cs="Arial"/>
          <w:kern w:val="0"/>
          <w:sz w:val="18"/>
          <w:szCs w:val="18"/>
          <w14:ligatures w14:val="none"/>
        </w:rPr>
        <w:t>Voir l</w:t>
      </w:r>
      <w:r w:rsidR="009110C3" w:rsidRPr="00F333A0">
        <w:rPr>
          <w:rFonts w:ascii="Arial" w:hAnsi="Arial" w:cs="Arial"/>
          <w:kern w:val="0"/>
          <w:sz w:val="18"/>
          <w:szCs w:val="18"/>
          <w14:ligatures w14:val="none"/>
        </w:rPr>
        <w:t>es par</w:t>
      </w:r>
      <w:r w:rsidR="008D32C4" w:rsidRPr="00F333A0">
        <w:rPr>
          <w:rFonts w:ascii="Arial" w:hAnsi="Arial" w:cs="Arial"/>
          <w:kern w:val="0"/>
          <w:sz w:val="18"/>
          <w:szCs w:val="18"/>
          <w14:ligatures w14:val="none"/>
        </w:rPr>
        <w:t xml:space="preserve">. </w:t>
      </w:r>
      <w:r w:rsidR="009110C3" w:rsidRPr="00F333A0">
        <w:rPr>
          <w:rFonts w:ascii="Arial" w:hAnsi="Arial" w:cs="Arial"/>
          <w:kern w:val="0"/>
          <w:sz w:val="18"/>
          <w:szCs w:val="18"/>
          <w14:ligatures w14:val="none"/>
        </w:rPr>
        <w:t>1582.A15</w:t>
      </w:r>
      <w:r w:rsidR="008D32C4" w:rsidRPr="00F333A0">
        <w:rPr>
          <w:rFonts w:ascii="Arial" w:hAnsi="Arial" w:cs="Arial"/>
          <w:kern w:val="0"/>
          <w:sz w:val="18"/>
          <w:szCs w:val="18"/>
          <w14:ligatures w14:val="none"/>
        </w:rPr>
        <w:t>-</w:t>
      </w:r>
      <w:r w:rsidR="009110C3" w:rsidRPr="00F333A0">
        <w:rPr>
          <w:rFonts w:ascii="Arial" w:hAnsi="Arial" w:cs="Arial"/>
          <w:kern w:val="0"/>
          <w:sz w:val="18"/>
          <w:szCs w:val="18"/>
          <w14:ligatures w14:val="none"/>
        </w:rPr>
        <w:t xml:space="preserve">A20 </w:t>
      </w:r>
      <w:r w:rsidR="009A63F4" w:rsidRPr="00F333A0">
        <w:rPr>
          <w:rFonts w:ascii="Arial" w:hAnsi="Arial" w:cs="Arial"/>
          <w:kern w:val="0"/>
          <w:sz w:val="18"/>
          <w:szCs w:val="18"/>
          <w14:ligatures w14:val="none"/>
        </w:rPr>
        <w:t xml:space="preserve">à </w:t>
      </w:r>
      <w:r w:rsidR="00D309DA" w:rsidRPr="00F333A0">
        <w:rPr>
          <w:rFonts w:ascii="Arial" w:hAnsi="Arial" w:cs="Arial"/>
          <w:kern w:val="0"/>
          <w:sz w:val="18"/>
          <w:szCs w:val="18"/>
          <w14:ligatures w14:val="none"/>
        </w:rPr>
        <w:t>ce sujet</w:t>
      </w:r>
      <w:r w:rsidR="009110C3" w:rsidRPr="00F333A0">
        <w:rPr>
          <w:rFonts w:ascii="Arial" w:hAnsi="Arial" w:cs="Arial"/>
          <w:kern w:val="0"/>
          <w:sz w:val="18"/>
          <w:szCs w:val="18"/>
          <w14:ligatures w14:val="none"/>
        </w:rPr>
        <w:t>.</w:t>
      </w:r>
      <w:r w:rsidR="00880D5E" w:rsidRPr="00F333A0">
        <w:rPr>
          <w:rFonts w:ascii="Arial" w:hAnsi="Arial" w:cs="Arial"/>
          <w:kern w:val="0"/>
          <w:sz w:val="18"/>
          <w:szCs w:val="18"/>
          <w14:ligatures w14:val="none"/>
        </w:rPr>
        <w:t xml:space="preserve"> </w:t>
      </w:r>
      <w:r w:rsidR="00052125" w:rsidRPr="00F333A0">
        <w:rPr>
          <w:rFonts w:ascii="Arial" w:hAnsi="Arial" w:cs="Arial"/>
          <w:kern w:val="0"/>
          <w:sz w:val="18"/>
          <w:szCs w:val="18"/>
          <w14:ligatures w14:val="none"/>
        </w:rPr>
        <w:t>(</w:t>
      </w:r>
      <w:r w:rsidR="00E8587A" w:rsidRPr="00F333A0">
        <w:rPr>
          <w:rFonts w:ascii="Arial" w:hAnsi="Arial" w:cs="Arial"/>
          <w:kern w:val="0"/>
          <w:sz w:val="18"/>
          <w:szCs w:val="18"/>
          <w14:ligatures w14:val="none"/>
        </w:rPr>
        <w:t>1582.</w:t>
      </w:r>
      <w:r w:rsidR="00381108" w:rsidRPr="00F333A0">
        <w:rPr>
          <w:rFonts w:ascii="Arial" w:hAnsi="Arial" w:cs="Arial"/>
          <w:kern w:val="0"/>
          <w:sz w:val="18"/>
          <w:szCs w:val="18"/>
          <w14:ligatures w14:val="none"/>
        </w:rPr>
        <w:t>A11</w:t>
      </w:r>
      <w:r w:rsidR="0060167D" w:rsidRPr="00F333A0">
        <w:rPr>
          <w:rFonts w:ascii="Arial" w:hAnsi="Arial" w:cs="Arial"/>
          <w:kern w:val="0"/>
          <w:sz w:val="18"/>
          <w:szCs w:val="18"/>
          <w14:ligatures w14:val="none"/>
        </w:rPr>
        <w:t>)</w:t>
      </w:r>
    </w:p>
    <w:p w14:paraId="17D1B489" w14:textId="31B08082" w:rsidR="008C7166" w:rsidRDefault="008C7166" w:rsidP="008C7166">
      <w:pPr>
        <w:spacing w:before="120"/>
        <w:ind w:left="357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Non</w:t>
      </w:r>
      <w:r w:rsidRPr="00D03997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FE6F85">
        <w:rPr>
          <w:rFonts w:ascii="Arial" w:hAnsi="Arial" w:cs="Arial"/>
          <w:sz w:val="20"/>
          <w:szCs w:val="20"/>
        </w:rPr>
        <w:t xml:space="preserve">L’E doit identifier l’acquéreur </w:t>
      </w:r>
      <w:r w:rsidR="00EB1E35">
        <w:rPr>
          <w:rFonts w:ascii="Arial" w:hAnsi="Arial" w:cs="Arial"/>
          <w:sz w:val="20"/>
          <w:szCs w:val="20"/>
        </w:rPr>
        <w:t>sur le</w:t>
      </w:r>
      <w:r>
        <w:rPr>
          <w:rFonts w:ascii="Arial" w:hAnsi="Arial" w:cs="Arial"/>
          <w:sz w:val="20"/>
          <w:szCs w:val="20"/>
        </w:rPr>
        <w:t xml:space="preserve"> plan comptable </w:t>
      </w:r>
      <w:r w:rsidRPr="00FE6F85">
        <w:rPr>
          <w:rFonts w:ascii="Arial" w:hAnsi="Arial" w:cs="Arial"/>
          <w:sz w:val="20"/>
          <w:szCs w:val="20"/>
        </w:rPr>
        <w:t>avant de continuer.</w:t>
      </w:r>
    </w:p>
    <w:p w14:paraId="0AA101D0" w14:textId="77777777" w:rsidR="004173C7" w:rsidRDefault="00FC38C4" w:rsidP="004173C7">
      <w:pPr>
        <w:spacing w:before="120"/>
        <w:ind w:left="357"/>
        <w:rPr>
          <w:rFonts w:ascii="Arial" w:hAnsi="Arial" w:cs="Arial"/>
          <w:sz w:val="20"/>
          <w:szCs w:val="20"/>
        </w:rPr>
      </w:pPr>
      <w:r w:rsidRPr="00A43F92">
        <w:rPr>
          <w:rFonts w:ascii="Arial" w:hAnsi="Arial" w:cs="Arial"/>
          <w:b/>
          <w:bCs/>
          <w:sz w:val="20"/>
          <w:szCs w:val="20"/>
        </w:rPr>
        <w:t>Oui</w:t>
      </w:r>
      <w:r w:rsidRPr="00D03997">
        <w:rPr>
          <w:rFonts w:ascii="Arial" w:hAnsi="Arial" w:cs="Arial"/>
          <w:sz w:val="20"/>
          <w:szCs w:val="20"/>
        </w:rPr>
        <w:t xml:space="preserve">. </w:t>
      </w:r>
      <w:r w:rsidRPr="00A43F92">
        <w:rPr>
          <w:rFonts w:ascii="Arial" w:hAnsi="Arial" w:cs="Arial"/>
          <w:sz w:val="20"/>
          <w:szCs w:val="20"/>
        </w:rPr>
        <w:t>Continuer</w:t>
      </w:r>
    </w:p>
    <w:p w14:paraId="515F73C6" w14:textId="77777777" w:rsidR="008B7659" w:rsidRPr="00A47438" w:rsidRDefault="008B7659" w:rsidP="00794C64">
      <w:pPr>
        <w:spacing w:after="0"/>
        <w:ind w:left="357"/>
        <w:rPr>
          <w:rFonts w:ascii="Arial" w:hAnsi="Arial" w:cs="Arial"/>
          <w:sz w:val="2"/>
          <w:szCs w:val="2"/>
        </w:rPr>
      </w:pPr>
    </w:p>
    <w:p w14:paraId="05FAF22C" w14:textId="77777777" w:rsidR="008B7659" w:rsidRPr="00A47438" w:rsidRDefault="008B7659" w:rsidP="004173C7">
      <w:pPr>
        <w:spacing w:before="120"/>
        <w:ind w:left="357"/>
        <w:rPr>
          <w:rFonts w:ascii="Arial" w:hAnsi="Arial" w:cs="Arial"/>
          <w:sz w:val="2"/>
          <w:szCs w:val="2"/>
        </w:rPr>
        <w:sectPr w:rsidR="008B7659" w:rsidRPr="00A47438" w:rsidSect="00E77DA2">
          <w:type w:val="continuous"/>
          <w:pgSz w:w="12240" w:h="20160" w:code="5"/>
          <w:pgMar w:top="964" w:right="851" w:bottom="851" w:left="1021" w:header="709" w:footer="709" w:gutter="0"/>
          <w:pgBorders w:offsetFrom="page">
            <w:top w:val="single" w:sz="4" w:space="24" w:color="767171" w:themeColor="background2" w:themeShade="80"/>
            <w:left w:val="single" w:sz="4" w:space="24" w:color="767171" w:themeColor="background2" w:themeShade="80"/>
            <w:bottom w:val="single" w:sz="4" w:space="24" w:color="767171" w:themeColor="background2" w:themeShade="80"/>
            <w:right w:val="single" w:sz="4" w:space="24" w:color="767171" w:themeColor="background2" w:themeShade="80"/>
          </w:pgBorders>
          <w:cols w:space="708"/>
          <w:docGrid w:linePitch="360"/>
        </w:sectPr>
      </w:pPr>
    </w:p>
    <w:p w14:paraId="6C16CC93" w14:textId="0D91997A" w:rsidR="009C1E22" w:rsidRPr="00071B90" w:rsidRDefault="009C1E22" w:rsidP="00FF5DAB">
      <w:pPr>
        <w:pStyle w:val="Sous-titre"/>
      </w:pPr>
      <w:r>
        <w:t xml:space="preserve">Méthode de l’acquisition – </w:t>
      </w:r>
      <w:r w:rsidR="008C23FE" w:rsidRPr="008C23FE">
        <w:t>Détermination de la date d</w:t>
      </w:r>
      <w:r w:rsidR="00A53721">
        <w:t>’</w:t>
      </w:r>
      <w:r w:rsidR="008C23FE" w:rsidRPr="008C23FE">
        <w:t>acquisit</w:t>
      </w:r>
      <w:r w:rsidR="008C23FE">
        <w:t>ion</w:t>
      </w:r>
    </w:p>
    <w:p w14:paraId="41B32601" w14:textId="56366518" w:rsidR="009C1E22" w:rsidRPr="001E5C5C" w:rsidRDefault="009C1E22" w:rsidP="009C1E22">
      <w:pPr>
        <w:pStyle w:val="Titre1"/>
        <w:numPr>
          <w:ilvl w:val="0"/>
          <w:numId w:val="3"/>
        </w:numPr>
        <w:spacing w:after="120"/>
        <w:ind w:left="357" w:hanging="357"/>
        <w15:collapsed/>
        <w:rPr>
          <w:b w:val="0"/>
          <w:bCs/>
        </w:rPr>
      </w:pPr>
      <w:r w:rsidRPr="00A43F92">
        <w:t>Est-ce que l’</w:t>
      </w:r>
      <w:r w:rsidR="00E018A0" w:rsidRPr="00E018A0">
        <w:t xml:space="preserve">acquéreur </w:t>
      </w:r>
      <w:r w:rsidR="00E018A0">
        <w:t>a</w:t>
      </w:r>
      <w:r w:rsidR="00E018A0" w:rsidRPr="00E018A0">
        <w:t xml:space="preserve"> identifi</w:t>
      </w:r>
      <w:r w:rsidR="00E018A0">
        <w:t>é</w:t>
      </w:r>
      <w:r w:rsidR="00E018A0" w:rsidRPr="00E018A0">
        <w:t xml:space="preserve"> </w:t>
      </w:r>
      <w:r w:rsidR="00E018A0" w:rsidRPr="00B67FA4">
        <w:t xml:space="preserve">la </w:t>
      </w:r>
      <w:r w:rsidR="00E018A0" w:rsidRPr="00F333A0">
        <w:rPr>
          <w:u w:val="single"/>
        </w:rPr>
        <w:t>date d</w:t>
      </w:r>
      <w:r w:rsidR="00A53721">
        <w:rPr>
          <w:u w:val="single"/>
        </w:rPr>
        <w:t>’</w:t>
      </w:r>
      <w:r w:rsidR="00E018A0" w:rsidRPr="00F333A0">
        <w:rPr>
          <w:u w:val="single"/>
        </w:rPr>
        <w:t>acquisition</w:t>
      </w:r>
      <w:r w:rsidR="00E018A0" w:rsidRPr="00B67FA4">
        <w:t xml:space="preserve">, </w:t>
      </w:r>
      <w:r w:rsidR="00E018A0" w:rsidRPr="00E018A0">
        <w:t>qui est la date à laquelle il obtient le contrôle de l</w:t>
      </w:r>
      <w:r w:rsidR="00A53721">
        <w:t>’</w:t>
      </w:r>
      <w:proofErr w:type="spellStart"/>
      <w:r w:rsidR="00B73AE8">
        <w:t>entr</w:t>
      </w:r>
      <w:proofErr w:type="spellEnd"/>
      <w:r w:rsidR="00B73AE8">
        <w:t>.</w:t>
      </w:r>
      <w:r w:rsidR="00E018A0" w:rsidRPr="00E018A0">
        <w:t xml:space="preserve"> </w:t>
      </w:r>
      <w:proofErr w:type="gramStart"/>
      <w:r w:rsidR="00E018A0" w:rsidRPr="00E018A0">
        <w:t>acquise</w:t>
      </w:r>
      <w:proofErr w:type="gramEnd"/>
      <w:r w:rsidR="00E018A0">
        <w:t xml:space="preserve">? </w:t>
      </w:r>
      <w:r w:rsidRPr="001E5C5C">
        <w:rPr>
          <w:b w:val="0"/>
          <w:bCs/>
        </w:rPr>
        <w:t>(1582.</w:t>
      </w:r>
      <w:r w:rsidR="003A1873" w:rsidRPr="001E5C5C">
        <w:rPr>
          <w:b w:val="0"/>
          <w:bCs/>
        </w:rPr>
        <w:t xml:space="preserve">03 c) et </w:t>
      </w:r>
      <w:r w:rsidRPr="001E5C5C">
        <w:rPr>
          <w:b w:val="0"/>
          <w:bCs/>
        </w:rPr>
        <w:t>0</w:t>
      </w:r>
      <w:r w:rsidR="00723195" w:rsidRPr="001E5C5C">
        <w:rPr>
          <w:b w:val="0"/>
          <w:bCs/>
        </w:rPr>
        <w:t>9</w:t>
      </w:r>
      <w:r w:rsidRPr="001E5C5C">
        <w:rPr>
          <w:b w:val="0"/>
          <w:bCs/>
        </w:rPr>
        <w:t>)</w:t>
      </w:r>
    </w:p>
    <w:p w14:paraId="0D3A0CF3" w14:textId="5B3EC1BC" w:rsidR="009C1E22" w:rsidRPr="00752B2C" w:rsidRDefault="00D279D5" w:rsidP="00752B2C">
      <w:pPr>
        <w:pStyle w:val="Paragraphedeliste"/>
        <w:numPr>
          <w:ilvl w:val="0"/>
          <w:numId w:val="4"/>
        </w:numPr>
        <w:spacing w:before="60" w:after="0"/>
        <w:ind w:left="714" w:hanging="357"/>
        <w:contextualSpacing w:val="0"/>
        <w:rPr>
          <w:rFonts w:ascii="Arial" w:hAnsi="Arial" w:cs="Arial"/>
          <w:kern w:val="0"/>
          <w:sz w:val="18"/>
          <w:szCs w:val="18"/>
          <w14:ligatures w14:val="none"/>
        </w:rPr>
      </w:pPr>
      <w:r w:rsidRPr="00D279D5">
        <w:rPr>
          <w:rFonts w:ascii="Arial" w:hAnsi="Arial" w:cs="Arial"/>
          <w:kern w:val="0"/>
          <w:sz w:val="18"/>
          <w:szCs w:val="18"/>
          <w14:ligatures w14:val="none"/>
        </w:rPr>
        <w:t xml:space="preserve">La </w:t>
      </w:r>
      <w:r w:rsidRPr="00560CC4">
        <w:rPr>
          <w:rFonts w:ascii="Arial" w:hAnsi="Arial" w:cs="Arial"/>
          <w:kern w:val="0"/>
          <w:sz w:val="18"/>
          <w:szCs w:val="18"/>
          <w:u w:val="single"/>
          <w14:ligatures w14:val="none"/>
        </w:rPr>
        <w:t>date</w:t>
      </w:r>
      <w:r w:rsidRPr="00D279D5">
        <w:rPr>
          <w:rFonts w:ascii="Arial" w:hAnsi="Arial" w:cs="Arial"/>
          <w:kern w:val="0"/>
          <w:sz w:val="18"/>
          <w:szCs w:val="18"/>
          <w14:ligatures w14:val="none"/>
        </w:rPr>
        <w:t xml:space="preserve"> à laquelle l</w:t>
      </w:r>
      <w:r w:rsidR="00A53721">
        <w:rPr>
          <w:rFonts w:ascii="Arial" w:hAnsi="Arial" w:cs="Arial"/>
          <w:kern w:val="0"/>
          <w:sz w:val="18"/>
          <w:szCs w:val="18"/>
          <w14:ligatures w14:val="none"/>
        </w:rPr>
        <w:t>’</w:t>
      </w:r>
      <w:r w:rsidRPr="00D279D5">
        <w:rPr>
          <w:rFonts w:ascii="Arial" w:hAnsi="Arial" w:cs="Arial"/>
          <w:kern w:val="0"/>
          <w:sz w:val="18"/>
          <w:szCs w:val="18"/>
          <w14:ligatures w14:val="none"/>
        </w:rPr>
        <w:t>acquéreur obtient le contrôle</w:t>
      </w:r>
      <w:r w:rsidR="009F13CC">
        <w:rPr>
          <w:rFonts w:ascii="Arial" w:hAnsi="Arial" w:cs="Arial"/>
          <w:kern w:val="0"/>
          <w:sz w:val="18"/>
          <w:szCs w:val="18"/>
          <w14:ligatures w14:val="none"/>
        </w:rPr>
        <w:t xml:space="preserve"> </w:t>
      </w:r>
      <w:r w:rsidRPr="00D279D5">
        <w:rPr>
          <w:rFonts w:ascii="Arial" w:hAnsi="Arial" w:cs="Arial"/>
          <w:kern w:val="0"/>
          <w:sz w:val="18"/>
          <w:szCs w:val="18"/>
          <w14:ligatures w14:val="none"/>
        </w:rPr>
        <w:t xml:space="preserve">est généralement la date à laquelle </w:t>
      </w:r>
      <w:r w:rsidR="009F13CC">
        <w:rPr>
          <w:rFonts w:ascii="Arial" w:hAnsi="Arial" w:cs="Arial"/>
          <w:kern w:val="0"/>
          <w:sz w:val="18"/>
          <w:szCs w:val="18"/>
          <w14:ligatures w14:val="none"/>
        </w:rPr>
        <w:t>il</w:t>
      </w:r>
      <w:r w:rsidRPr="00D279D5">
        <w:rPr>
          <w:rFonts w:ascii="Arial" w:hAnsi="Arial" w:cs="Arial"/>
          <w:kern w:val="0"/>
          <w:sz w:val="18"/>
          <w:szCs w:val="18"/>
          <w14:ligatures w14:val="none"/>
        </w:rPr>
        <w:t xml:space="preserve"> procède officiellement au transfert de la contrepartie, à l</w:t>
      </w:r>
      <w:r w:rsidR="00A53721">
        <w:rPr>
          <w:rFonts w:ascii="Arial" w:hAnsi="Arial" w:cs="Arial"/>
          <w:kern w:val="0"/>
          <w:sz w:val="18"/>
          <w:szCs w:val="18"/>
          <w14:ligatures w14:val="none"/>
        </w:rPr>
        <w:t>’</w:t>
      </w:r>
      <w:r w:rsidRPr="00D279D5">
        <w:rPr>
          <w:rFonts w:ascii="Arial" w:hAnsi="Arial" w:cs="Arial"/>
          <w:kern w:val="0"/>
          <w:sz w:val="18"/>
          <w:szCs w:val="18"/>
          <w14:ligatures w14:val="none"/>
        </w:rPr>
        <w:t>acquisition des actifs et à la reprise des passifs de l</w:t>
      </w:r>
      <w:r w:rsidR="00A53721">
        <w:rPr>
          <w:rFonts w:ascii="Arial" w:hAnsi="Arial" w:cs="Arial"/>
          <w:kern w:val="0"/>
          <w:sz w:val="18"/>
          <w:szCs w:val="18"/>
          <w14:ligatures w14:val="none"/>
        </w:rPr>
        <w:t>’</w:t>
      </w:r>
      <w:proofErr w:type="spellStart"/>
      <w:r w:rsidR="008631B0">
        <w:rPr>
          <w:rFonts w:ascii="Arial" w:hAnsi="Arial" w:cs="Arial"/>
          <w:kern w:val="0"/>
          <w:sz w:val="18"/>
          <w:szCs w:val="18"/>
          <w14:ligatures w14:val="none"/>
        </w:rPr>
        <w:t>entr</w:t>
      </w:r>
      <w:proofErr w:type="spellEnd"/>
      <w:r w:rsidR="008631B0">
        <w:rPr>
          <w:rFonts w:ascii="Arial" w:hAnsi="Arial" w:cs="Arial"/>
          <w:kern w:val="0"/>
          <w:sz w:val="18"/>
          <w:szCs w:val="18"/>
          <w14:ligatures w14:val="none"/>
        </w:rPr>
        <w:t>.</w:t>
      </w:r>
      <w:r w:rsidRPr="00D279D5">
        <w:rPr>
          <w:rFonts w:ascii="Arial" w:hAnsi="Arial" w:cs="Arial"/>
          <w:kern w:val="0"/>
          <w:sz w:val="18"/>
          <w:szCs w:val="18"/>
          <w14:ligatures w14:val="none"/>
        </w:rPr>
        <w:t xml:space="preserve"> </w:t>
      </w:r>
      <w:proofErr w:type="gramStart"/>
      <w:r w:rsidRPr="00D279D5">
        <w:rPr>
          <w:rFonts w:ascii="Arial" w:hAnsi="Arial" w:cs="Arial"/>
          <w:kern w:val="0"/>
          <w:sz w:val="18"/>
          <w:szCs w:val="18"/>
          <w14:ligatures w14:val="none"/>
        </w:rPr>
        <w:t>acquise</w:t>
      </w:r>
      <w:proofErr w:type="gramEnd"/>
      <w:r w:rsidR="00FE0066">
        <w:rPr>
          <w:rFonts w:ascii="Arial" w:hAnsi="Arial" w:cs="Arial"/>
          <w:kern w:val="0"/>
          <w:sz w:val="18"/>
          <w:szCs w:val="18"/>
          <w14:ligatures w14:val="none"/>
        </w:rPr>
        <w:t>, c</w:t>
      </w:r>
      <w:r w:rsidR="00736DE8">
        <w:rPr>
          <w:rFonts w:ascii="Arial" w:hAnsi="Arial" w:cs="Arial"/>
          <w:kern w:val="0"/>
          <w:sz w:val="18"/>
          <w:szCs w:val="18"/>
          <w14:ligatures w14:val="none"/>
        </w:rPr>
        <w:t>.-à</w:t>
      </w:r>
      <w:r w:rsidR="00A94FDC">
        <w:rPr>
          <w:rFonts w:ascii="Arial" w:hAnsi="Arial" w:cs="Arial"/>
          <w:kern w:val="0"/>
          <w:sz w:val="18"/>
          <w:szCs w:val="18"/>
          <w14:ligatures w14:val="none"/>
        </w:rPr>
        <w:t>-d.</w:t>
      </w:r>
      <w:r w:rsidRPr="00D279D5">
        <w:rPr>
          <w:rFonts w:ascii="Arial" w:hAnsi="Arial" w:cs="Arial"/>
          <w:kern w:val="0"/>
          <w:sz w:val="18"/>
          <w:szCs w:val="18"/>
          <w14:ligatures w14:val="none"/>
        </w:rPr>
        <w:t xml:space="preserve"> la date de conclusion de la transaction. L</w:t>
      </w:r>
      <w:r w:rsidR="00A53721">
        <w:rPr>
          <w:rFonts w:ascii="Arial" w:hAnsi="Arial" w:cs="Arial"/>
          <w:kern w:val="0"/>
          <w:sz w:val="18"/>
          <w:szCs w:val="18"/>
          <w14:ligatures w14:val="none"/>
        </w:rPr>
        <w:t>’</w:t>
      </w:r>
      <w:r w:rsidRPr="00D279D5">
        <w:rPr>
          <w:rFonts w:ascii="Arial" w:hAnsi="Arial" w:cs="Arial"/>
          <w:kern w:val="0"/>
          <w:sz w:val="18"/>
          <w:szCs w:val="18"/>
          <w14:ligatures w14:val="none"/>
        </w:rPr>
        <w:t>acquéreur p</w:t>
      </w:r>
      <w:r w:rsidR="00BF04CB">
        <w:rPr>
          <w:rFonts w:ascii="Arial" w:hAnsi="Arial" w:cs="Arial"/>
          <w:kern w:val="0"/>
          <w:sz w:val="18"/>
          <w:szCs w:val="18"/>
          <w14:ligatures w14:val="none"/>
        </w:rPr>
        <w:t>eut</w:t>
      </w:r>
      <w:r w:rsidRPr="00D279D5">
        <w:rPr>
          <w:rFonts w:ascii="Arial" w:hAnsi="Arial" w:cs="Arial"/>
          <w:kern w:val="0"/>
          <w:sz w:val="18"/>
          <w:szCs w:val="18"/>
          <w14:ligatures w14:val="none"/>
        </w:rPr>
        <w:t xml:space="preserve"> cependant obtenir le contrôle à une date </w:t>
      </w:r>
      <w:r w:rsidR="00CD12EF">
        <w:rPr>
          <w:rFonts w:ascii="Arial" w:hAnsi="Arial" w:cs="Arial"/>
          <w:kern w:val="0"/>
          <w:sz w:val="18"/>
          <w:szCs w:val="18"/>
          <w14:ligatures w14:val="none"/>
        </w:rPr>
        <w:t>autre que</w:t>
      </w:r>
      <w:r w:rsidRPr="00D279D5">
        <w:rPr>
          <w:rFonts w:ascii="Arial" w:hAnsi="Arial" w:cs="Arial"/>
          <w:kern w:val="0"/>
          <w:sz w:val="18"/>
          <w:szCs w:val="18"/>
          <w14:ligatures w14:val="none"/>
        </w:rPr>
        <w:t xml:space="preserve"> la date de conclusion de la transaction</w:t>
      </w:r>
      <w:r w:rsidR="00352F41">
        <w:rPr>
          <w:rFonts w:ascii="Arial" w:hAnsi="Arial" w:cs="Arial"/>
          <w:kern w:val="0"/>
          <w:sz w:val="18"/>
          <w:szCs w:val="18"/>
          <w14:ligatures w14:val="none"/>
        </w:rPr>
        <w:t>, p</w:t>
      </w:r>
      <w:r w:rsidRPr="00D279D5">
        <w:rPr>
          <w:rFonts w:ascii="Arial" w:hAnsi="Arial" w:cs="Arial"/>
          <w:kern w:val="0"/>
          <w:sz w:val="18"/>
          <w:szCs w:val="18"/>
          <w14:ligatures w14:val="none"/>
        </w:rPr>
        <w:t>ar ex</w:t>
      </w:r>
      <w:r w:rsidR="00162698">
        <w:rPr>
          <w:rFonts w:ascii="Arial" w:hAnsi="Arial" w:cs="Arial"/>
          <w:kern w:val="0"/>
          <w:sz w:val="18"/>
          <w:szCs w:val="18"/>
          <w14:ligatures w14:val="none"/>
        </w:rPr>
        <w:t>.</w:t>
      </w:r>
      <w:r w:rsidRPr="00D279D5">
        <w:rPr>
          <w:rFonts w:ascii="Arial" w:hAnsi="Arial" w:cs="Arial"/>
          <w:kern w:val="0"/>
          <w:sz w:val="18"/>
          <w:szCs w:val="18"/>
          <w14:ligatures w14:val="none"/>
        </w:rPr>
        <w:t xml:space="preserve"> si un accord écrit prévoit qu</w:t>
      </w:r>
      <w:r w:rsidR="00F73E1D">
        <w:rPr>
          <w:rFonts w:ascii="Arial" w:hAnsi="Arial" w:cs="Arial"/>
          <w:kern w:val="0"/>
          <w:sz w:val="18"/>
          <w:szCs w:val="18"/>
          <w14:ligatures w14:val="none"/>
        </w:rPr>
        <w:t>’il</w:t>
      </w:r>
      <w:r w:rsidRPr="00D279D5">
        <w:rPr>
          <w:rFonts w:ascii="Arial" w:hAnsi="Arial" w:cs="Arial"/>
          <w:kern w:val="0"/>
          <w:sz w:val="18"/>
          <w:szCs w:val="18"/>
          <w14:ligatures w14:val="none"/>
        </w:rPr>
        <w:t xml:space="preserve"> obtien</w:t>
      </w:r>
      <w:r w:rsidR="00F4783C">
        <w:rPr>
          <w:rFonts w:ascii="Arial" w:hAnsi="Arial" w:cs="Arial"/>
          <w:kern w:val="0"/>
          <w:sz w:val="18"/>
          <w:szCs w:val="18"/>
          <w14:ligatures w14:val="none"/>
        </w:rPr>
        <w:t>t</w:t>
      </w:r>
      <w:r w:rsidRPr="00D279D5">
        <w:rPr>
          <w:rFonts w:ascii="Arial" w:hAnsi="Arial" w:cs="Arial"/>
          <w:kern w:val="0"/>
          <w:sz w:val="18"/>
          <w:szCs w:val="18"/>
          <w14:ligatures w14:val="none"/>
        </w:rPr>
        <w:t xml:space="preserve"> le contrôle à une date antérieure à la date de conclusion de la transaction. </w:t>
      </w:r>
      <w:r w:rsidR="00762E8F">
        <w:rPr>
          <w:rFonts w:ascii="Arial" w:hAnsi="Arial" w:cs="Arial"/>
          <w:kern w:val="0"/>
          <w:sz w:val="18"/>
          <w:szCs w:val="18"/>
          <w14:ligatures w14:val="none"/>
        </w:rPr>
        <w:t xml:space="preserve">Il faut </w:t>
      </w:r>
      <w:r w:rsidRPr="00D279D5">
        <w:rPr>
          <w:rFonts w:ascii="Arial" w:hAnsi="Arial" w:cs="Arial"/>
          <w:kern w:val="0"/>
          <w:sz w:val="18"/>
          <w:szCs w:val="18"/>
          <w14:ligatures w14:val="none"/>
        </w:rPr>
        <w:t>prendre en compte tous les faits et circonstances pertinents.</w:t>
      </w:r>
      <w:r w:rsidR="00AC3FD5">
        <w:rPr>
          <w:rFonts w:ascii="Arial" w:hAnsi="Arial" w:cs="Arial"/>
          <w:kern w:val="0"/>
          <w:sz w:val="18"/>
          <w:szCs w:val="18"/>
          <w14:ligatures w14:val="none"/>
        </w:rPr>
        <w:t xml:space="preserve"> (1582.</w:t>
      </w:r>
      <w:r w:rsidR="00752B2C">
        <w:rPr>
          <w:rFonts w:ascii="Arial" w:hAnsi="Arial" w:cs="Arial"/>
          <w:kern w:val="0"/>
          <w:sz w:val="18"/>
          <w:szCs w:val="18"/>
          <w14:ligatures w14:val="none"/>
        </w:rPr>
        <w:t>10)</w:t>
      </w:r>
    </w:p>
    <w:p w14:paraId="29ED1999" w14:textId="77777777" w:rsidR="00400377" w:rsidRDefault="00400377" w:rsidP="00400377">
      <w:pPr>
        <w:spacing w:before="120"/>
        <w:ind w:left="3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Non</w:t>
      </w:r>
      <w:r w:rsidRPr="009C4B74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FE6F85">
        <w:rPr>
          <w:rFonts w:ascii="Arial" w:hAnsi="Arial" w:cs="Arial"/>
          <w:sz w:val="20"/>
          <w:szCs w:val="20"/>
        </w:rPr>
        <w:t>L’E doit identifier l</w:t>
      </w:r>
      <w:r>
        <w:rPr>
          <w:rFonts w:ascii="Arial" w:hAnsi="Arial" w:cs="Arial"/>
          <w:sz w:val="20"/>
          <w:szCs w:val="20"/>
        </w:rPr>
        <w:t>a date d’acquisition ava</w:t>
      </w:r>
      <w:r w:rsidRPr="00FE6F85">
        <w:rPr>
          <w:rFonts w:ascii="Arial" w:hAnsi="Arial" w:cs="Arial"/>
          <w:sz w:val="20"/>
          <w:szCs w:val="20"/>
        </w:rPr>
        <w:t>nt de continuer.</w:t>
      </w:r>
    </w:p>
    <w:p w14:paraId="2FF2FB29" w14:textId="77777777" w:rsidR="0018774A" w:rsidRDefault="009C1E22" w:rsidP="0018774A">
      <w:pPr>
        <w:spacing w:before="120"/>
        <w:ind w:left="357"/>
        <w:rPr>
          <w:rFonts w:ascii="Arial" w:hAnsi="Arial" w:cs="Arial"/>
          <w:sz w:val="20"/>
          <w:szCs w:val="20"/>
        </w:rPr>
      </w:pPr>
      <w:r w:rsidRPr="00A43F92">
        <w:rPr>
          <w:rFonts w:ascii="Arial" w:hAnsi="Arial" w:cs="Arial"/>
          <w:b/>
          <w:bCs/>
          <w:sz w:val="20"/>
          <w:szCs w:val="20"/>
        </w:rPr>
        <w:t>Oui</w:t>
      </w:r>
      <w:r w:rsidRPr="009C4B74">
        <w:rPr>
          <w:rFonts w:ascii="Arial" w:hAnsi="Arial" w:cs="Arial"/>
          <w:sz w:val="20"/>
          <w:szCs w:val="20"/>
        </w:rPr>
        <w:t>.</w:t>
      </w:r>
      <w:r w:rsidRPr="00A43F92">
        <w:rPr>
          <w:rFonts w:ascii="Arial" w:hAnsi="Arial" w:cs="Arial"/>
          <w:b/>
          <w:bCs/>
          <w:sz w:val="20"/>
          <w:szCs w:val="20"/>
        </w:rPr>
        <w:t xml:space="preserve"> </w:t>
      </w:r>
      <w:r w:rsidRPr="00A43F92">
        <w:rPr>
          <w:rFonts w:ascii="Arial" w:hAnsi="Arial" w:cs="Arial"/>
          <w:sz w:val="20"/>
          <w:szCs w:val="20"/>
        </w:rPr>
        <w:t>Continuer.</w:t>
      </w:r>
      <w:r w:rsidR="0018774A">
        <w:rPr>
          <w:rFonts w:ascii="Arial" w:hAnsi="Arial" w:cs="Arial"/>
          <w:sz w:val="20"/>
          <w:szCs w:val="20"/>
        </w:rPr>
        <w:t xml:space="preserve"> </w:t>
      </w:r>
    </w:p>
    <w:p w14:paraId="0341F663" w14:textId="08001C69" w:rsidR="00E1493D" w:rsidRDefault="00E1493D" w:rsidP="0018774A">
      <w:pPr>
        <w:spacing w:before="120"/>
        <w:ind w:left="357"/>
        <w:rPr>
          <w:rFonts w:ascii="Arial" w:hAnsi="Arial" w:cs="Arial"/>
          <w:sz w:val="20"/>
          <w:szCs w:val="20"/>
        </w:rPr>
        <w:sectPr w:rsidR="00E1493D" w:rsidSect="008B7659">
          <w:type w:val="continuous"/>
          <w:pgSz w:w="12240" w:h="20160" w:code="5"/>
          <w:pgMar w:top="964" w:right="851" w:bottom="851" w:left="1021" w:header="709" w:footer="709" w:gutter="0"/>
          <w:pgBorders w:offsetFrom="page">
            <w:top w:val="single" w:sz="4" w:space="24" w:color="767171" w:themeColor="background2" w:themeShade="80"/>
            <w:left w:val="single" w:sz="4" w:space="24" w:color="767171" w:themeColor="background2" w:themeShade="80"/>
            <w:bottom w:val="single" w:sz="4" w:space="24" w:color="767171" w:themeColor="background2" w:themeShade="80"/>
            <w:right w:val="single" w:sz="4" w:space="24" w:color="767171" w:themeColor="background2" w:themeShade="80"/>
          </w:pgBorders>
          <w:cols w:space="708"/>
          <w:docGrid w:linePitch="360"/>
        </w:sectPr>
      </w:pPr>
    </w:p>
    <w:p w14:paraId="7E91B903" w14:textId="1C9F520B" w:rsidR="00F02170" w:rsidRPr="00D20C25" w:rsidRDefault="004D7432" w:rsidP="003A57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5E0B3" w:themeFill="accent6" w:themeFillTint="66"/>
        <w:spacing w:before="120" w:after="0"/>
        <w:rPr>
          <w:rFonts w:ascii="Arial" w:eastAsiaTheme="minorEastAsia" w:hAnsi="Arial"/>
          <w:b/>
          <w:bCs/>
          <w:spacing w:val="15"/>
          <w:kern w:val="0"/>
          <w:sz w:val="20"/>
          <w:szCs w:val="20"/>
          <w14:ligatures w14:val="none"/>
        </w:rPr>
      </w:pPr>
      <w:r>
        <w:rPr>
          <w:rFonts w:ascii="Arial" w:eastAsiaTheme="minorEastAsia" w:hAnsi="Arial"/>
          <w:b/>
          <w:bCs/>
          <w:spacing w:val="15"/>
          <w:kern w:val="0"/>
          <w:sz w:val="20"/>
          <w:szCs w:val="20"/>
          <w14:ligatures w14:val="none"/>
        </w:rPr>
        <w:t>U</w:t>
      </w:r>
      <w:r w:rsidR="00CC21CB" w:rsidRPr="00D20C25">
        <w:rPr>
          <w:rFonts w:ascii="Arial" w:eastAsiaTheme="minorEastAsia" w:hAnsi="Arial"/>
          <w:b/>
          <w:bCs/>
          <w:spacing w:val="15"/>
          <w:kern w:val="0"/>
          <w:sz w:val="20"/>
          <w:szCs w:val="20"/>
          <w14:ligatures w14:val="none"/>
        </w:rPr>
        <w:t xml:space="preserve">ne </w:t>
      </w:r>
      <w:r w:rsidR="00EE4623" w:rsidRPr="00D20C25">
        <w:rPr>
          <w:rFonts w:ascii="Arial" w:eastAsiaTheme="minorEastAsia" w:hAnsi="Arial"/>
          <w:b/>
          <w:bCs/>
          <w:spacing w:val="15"/>
          <w:kern w:val="0"/>
          <w:sz w:val="20"/>
          <w:szCs w:val="20"/>
          <w14:ligatures w14:val="none"/>
        </w:rPr>
        <w:t>réflexion s</w:t>
      </w:r>
      <w:r w:rsidR="00CC21CB" w:rsidRPr="00D20C25">
        <w:rPr>
          <w:rFonts w:ascii="Arial" w:eastAsiaTheme="minorEastAsia" w:hAnsi="Arial"/>
          <w:b/>
          <w:bCs/>
          <w:spacing w:val="15"/>
          <w:kern w:val="0"/>
          <w:sz w:val="20"/>
          <w:szCs w:val="20"/>
          <w14:ligatures w14:val="none"/>
        </w:rPr>
        <w:t>’impose</w:t>
      </w:r>
      <w:r>
        <w:rPr>
          <w:rFonts w:ascii="Arial" w:eastAsiaTheme="minorEastAsia" w:hAnsi="Arial"/>
          <w:b/>
          <w:bCs/>
          <w:spacing w:val="15"/>
          <w:kern w:val="0"/>
          <w:sz w:val="20"/>
          <w:szCs w:val="20"/>
          <w14:ligatures w14:val="none"/>
        </w:rPr>
        <w:t xml:space="preserve"> quand </w:t>
      </w:r>
      <w:r w:rsidRPr="004D7432">
        <w:rPr>
          <w:rFonts w:ascii="Arial" w:eastAsiaTheme="minorEastAsia" w:hAnsi="Arial"/>
          <w:b/>
          <w:bCs/>
          <w:spacing w:val="15"/>
          <w:kern w:val="0"/>
          <w:sz w:val="20"/>
          <w:szCs w:val="20"/>
          <w14:ligatures w14:val="none"/>
        </w:rPr>
        <w:t>l’</w:t>
      </w:r>
      <w:proofErr w:type="spellStart"/>
      <w:r w:rsidRPr="004D7432">
        <w:rPr>
          <w:rFonts w:ascii="Arial" w:eastAsiaTheme="minorEastAsia" w:hAnsi="Arial"/>
          <w:b/>
          <w:bCs/>
          <w:spacing w:val="15"/>
          <w:kern w:val="0"/>
          <w:sz w:val="20"/>
          <w:szCs w:val="20"/>
          <w14:ligatures w14:val="none"/>
        </w:rPr>
        <w:t>entr</w:t>
      </w:r>
      <w:proofErr w:type="spellEnd"/>
      <w:r w:rsidRPr="004D7432">
        <w:rPr>
          <w:rFonts w:ascii="Arial" w:eastAsiaTheme="minorEastAsia" w:hAnsi="Arial"/>
          <w:b/>
          <w:bCs/>
          <w:spacing w:val="15"/>
          <w:kern w:val="0"/>
          <w:sz w:val="20"/>
          <w:szCs w:val="20"/>
          <w14:ligatures w14:val="none"/>
        </w:rPr>
        <w:t xml:space="preserve">. </w:t>
      </w:r>
      <w:proofErr w:type="gramStart"/>
      <w:r w:rsidRPr="004D7432">
        <w:rPr>
          <w:rFonts w:ascii="Arial" w:eastAsiaTheme="minorEastAsia" w:hAnsi="Arial"/>
          <w:b/>
          <w:bCs/>
          <w:spacing w:val="15"/>
          <w:kern w:val="0"/>
          <w:sz w:val="20"/>
          <w:szCs w:val="20"/>
          <w14:ligatures w14:val="none"/>
        </w:rPr>
        <w:t>est</w:t>
      </w:r>
      <w:proofErr w:type="gramEnd"/>
      <w:r w:rsidRPr="004D7432">
        <w:rPr>
          <w:rFonts w:ascii="Arial" w:eastAsiaTheme="minorEastAsia" w:hAnsi="Arial"/>
          <w:b/>
          <w:bCs/>
          <w:spacing w:val="15"/>
          <w:kern w:val="0"/>
          <w:sz w:val="20"/>
          <w:szCs w:val="20"/>
          <w14:ligatures w14:val="none"/>
        </w:rPr>
        <w:t xml:space="preserve"> </w:t>
      </w:r>
      <w:r w:rsidR="001F73D2">
        <w:rPr>
          <w:rFonts w:ascii="Arial" w:eastAsiaTheme="minorEastAsia" w:hAnsi="Arial"/>
          <w:b/>
          <w:bCs/>
          <w:spacing w:val="15"/>
          <w:kern w:val="0"/>
          <w:sz w:val="20"/>
          <w:szCs w:val="20"/>
          <w14:ligatures w14:val="none"/>
        </w:rPr>
        <w:t xml:space="preserve">acquise </w:t>
      </w:r>
      <w:r w:rsidRPr="004D7432">
        <w:rPr>
          <w:rFonts w:ascii="Arial" w:eastAsiaTheme="minorEastAsia" w:hAnsi="Arial"/>
          <w:b/>
          <w:bCs/>
          <w:spacing w:val="15"/>
          <w:kern w:val="0"/>
          <w:sz w:val="20"/>
          <w:szCs w:val="20"/>
          <w14:ligatures w14:val="none"/>
        </w:rPr>
        <w:t>par le biais de l’acquisition d’actions</w:t>
      </w:r>
      <w:r w:rsidR="0077761F">
        <w:rPr>
          <w:rFonts w:ascii="Arial" w:eastAsiaTheme="minorEastAsia" w:hAnsi="Arial"/>
          <w:b/>
          <w:bCs/>
          <w:spacing w:val="15"/>
          <w:kern w:val="0"/>
          <w:sz w:val="20"/>
          <w:szCs w:val="20"/>
          <w14:ligatures w14:val="none"/>
        </w:rPr>
        <w:t>!</w:t>
      </w:r>
    </w:p>
    <w:p w14:paraId="74AE17E1" w14:textId="44AC7056" w:rsidR="00D355CB" w:rsidRPr="00AD573E" w:rsidRDefault="0077761F" w:rsidP="00F404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5E0B3" w:themeFill="accent6" w:themeFillTint="66"/>
        <w:spacing w:before="60"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</w:t>
      </w:r>
      <w:r w:rsidR="000F1DAA" w:rsidRPr="00AD573E">
        <w:rPr>
          <w:rFonts w:ascii="Arial" w:hAnsi="Arial" w:cs="Arial"/>
          <w:sz w:val="20"/>
          <w:szCs w:val="20"/>
        </w:rPr>
        <w:t xml:space="preserve">’est le </w:t>
      </w:r>
      <w:r w:rsidR="00A77F73" w:rsidRPr="00AD573E">
        <w:rPr>
          <w:rFonts w:ascii="Arial" w:hAnsi="Arial" w:cs="Arial"/>
          <w:sz w:val="20"/>
          <w:szCs w:val="20"/>
        </w:rPr>
        <w:t xml:space="preserve">chapitre 1591 </w:t>
      </w:r>
      <w:r w:rsidR="000F1DAA" w:rsidRPr="00AD573E">
        <w:rPr>
          <w:rFonts w:ascii="Arial" w:hAnsi="Arial" w:cs="Arial"/>
          <w:sz w:val="20"/>
          <w:szCs w:val="20"/>
        </w:rPr>
        <w:t xml:space="preserve">qui </w:t>
      </w:r>
      <w:r w:rsidR="00A77F73" w:rsidRPr="00AD573E">
        <w:rPr>
          <w:rFonts w:ascii="Arial" w:hAnsi="Arial" w:cs="Arial"/>
          <w:sz w:val="20"/>
          <w:szCs w:val="20"/>
        </w:rPr>
        <w:t xml:space="preserve">établit les normes </w:t>
      </w:r>
      <w:r w:rsidR="008823F4" w:rsidRPr="00AD573E">
        <w:rPr>
          <w:rFonts w:ascii="Arial" w:hAnsi="Arial" w:cs="Arial"/>
          <w:sz w:val="20"/>
          <w:szCs w:val="20"/>
        </w:rPr>
        <w:t>de</w:t>
      </w:r>
      <w:r w:rsidR="00492E32" w:rsidRPr="00AD573E">
        <w:rPr>
          <w:rFonts w:ascii="Arial" w:hAnsi="Arial" w:cs="Arial"/>
          <w:sz w:val="20"/>
          <w:szCs w:val="20"/>
        </w:rPr>
        <w:t xml:space="preserve"> comptabilisation </w:t>
      </w:r>
      <w:r w:rsidR="00A77F73" w:rsidRPr="00AD573E"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>’une</w:t>
      </w:r>
      <w:r w:rsidR="00A77F73" w:rsidRPr="00AD573E">
        <w:rPr>
          <w:rFonts w:ascii="Arial" w:hAnsi="Arial" w:cs="Arial"/>
          <w:sz w:val="20"/>
          <w:szCs w:val="20"/>
        </w:rPr>
        <w:t xml:space="preserve"> filiale</w:t>
      </w:r>
      <w:r w:rsidR="00D1509F" w:rsidRPr="00AD573E">
        <w:rPr>
          <w:rFonts w:ascii="Arial" w:hAnsi="Arial" w:cs="Arial"/>
          <w:sz w:val="20"/>
          <w:szCs w:val="20"/>
        </w:rPr>
        <w:t xml:space="preserve"> après </w:t>
      </w:r>
      <w:r w:rsidR="000F1DAA" w:rsidRPr="00AD573E">
        <w:rPr>
          <w:rFonts w:ascii="Arial" w:hAnsi="Arial" w:cs="Arial"/>
          <w:sz w:val="20"/>
          <w:szCs w:val="20"/>
        </w:rPr>
        <w:t>son</w:t>
      </w:r>
      <w:r w:rsidR="00D1509F" w:rsidRPr="00AD573E">
        <w:rPr>
          <w:rFonts w:ascii="Arial" w:hAnsi="Arial" w:cs="Arial"/>
          <w:sz w:val="20"/>
          <w:szCs w:val="20"/>
        </w:rPr>
        <w:t xml:space="preserve"> acquisition</w:t>
      </w:r>
      <w:r w:rsidR="00A77F73" w:rsidRPr="00AD573E">
        <w:rPr>
          <w:rFonts w:ascii="Arial" w:hAnsi="Arial" w:cs="Arial"/>
          <w:sz w:val="20"/>
          <w:szCs w:val="20"/>
        </w:rPr>
        <w:t xml:space="preserve">. </w:t>
      </w:r>
      <w:r w:rsidR="00117DCE" w:rsidRPr="00AD573E">
        <w:rPr>
          <w:rFonts w:ascii="Arial" w:hAnsi="Arial" w:cs="Arial"/>
          <w:sz w:val="20"/>
          <w:szCs w:val="20"/>
        </w:rPr>
        <w:t>Cep</w:t>
      </w:r>
      <w:r w:rsidR="00A508B2" w:rsidRPr="00AD573E">
        <w:rPr>
          <w:rFonts w:ascii="Arial" w:hAnsi="Arial" w:cs="Arial"/>
          <w:sz w:val="20"/>
          <w:szCs w:val="20"/>
        </w:rPr>
        <w:t>endant, l</w:t>
      </w:r>
      <w:r w:rsidR="00ED58D7" w:rsidRPr="00AD573E">
        <w:rPr>
          <w:rFonts w:ascii="Arial" w:hAnsi="Arial" w:cs="Arial"/>
          <w:sz w:val="20"/>
          <w:szCs w:val="20"/>
        </w:rPr>
        <w:t>e</w:t>
      </w:r>
      <w:r w:rsidR="00A86D54" w:rsidRPr="00AD573E">
        <w:rPr>
          <w:rFonts w:ascii="Arial" w:hAnsi="Arial" w:cs="Arial"/>
          <w:sz w:val="20"/>
          <w:szCs w:val="20"/>
        </w:rPr>
        <w:t xml:space="preserve">s exigences </w:t>
      </w:r>
      <w:r w:rsidR="00D30E3E" w:rsidRPr="00AD573E">
        <w:rPr>
          <w:rFonts w:ascii="Arial" w:hAnsi="Arial" w:cs="Arial"/>
          <w:sz w:val="20"/>
          <w:szCs w:val="20"/>
        </w:rPr>
        <w:t xml:space="preserve">de comptabilisation </w:t>
      </w:r>
      <w:r w:rsidR="006D21C8" w:rsidRPr="00AD573E">
        <w:rPr>
          <w:rFonts w:ascii="Arial" w:hAnsi="Arial" w:cs="Arial"/>
          <w:sz w:val="20"/>
          <w:szCs w:val="20"/>
        </w:rPr>
        <w:t>d</w:t>
      </w:r>
      <w:r w:rsidR="00E56C06">
        <w:rPr>
          <w:rFonts w:ascii="Arial" w:hAnsi="Arial" w:cs="Arial"/>
          <w:sz w:val="20"/>
          <w:szCs w:val="20"/>
        </w:rPr>
        <w:t>u</w:t>
      </w:r>
      <w:r w:rsidR="006D21C8" w:rsidRPr="00AD573E">
        <w:rPr>
          <w:rFonts w:ascii="Arial" w:hAnsi="Arial" w:cs="Arial"/>
          <w:sz w:val="20"/>
          <w:szCs w:val="20"/>
        </w:rPr>
        <w:t xml:space="preserve"> regroupement d’</w:t>
      </w:r>
      <w:proofErr w:type="spellStart"/>
      <w:r w:rsidR="006D21C8" w:rsidRPr="00AD573E">
        <w:rPr>
          <w:rFonts w:ascii="Arial" w:hAnsi="Arial" w:cs="Arial"/>
          <w:sz w:val="20"/>
          <w:szCs w:val="20"/>
        </w:rPr>
        <w:t>entr</w:t>
      </w:r>
      <w:proofErr w:type="spellEnd"/>
      <w:r w:rsidR="008E65D7" w:rsidRPr="00AD573E">
        <w:rPr>
          <w:rFonts w:ascii="Arial" w:hAnsi="Arial" w:cs="Arial"/>
          <w:sz w:val="20"/>
          <w:szCs w:val="20"/>
        </w:rPr>
        <w:t>.</w:t>
      </w:r>
      <w:r w:rsidR="006D21C8" w:rsidRPr="00AD573E">
        <w:rPr>
          <w:rFonts w:ascii="Arial" w:hAnsi="Arial" w:cs="Arial"/>
          <w:sz w:val="20"/>
          <w:szCs w:val="20"/>
        </w:rPr>
        <w:t xml:space="preserve"> </w:t>
      </w:r>
      <w:proofErr w:type="gramStart"/>
      <w:r w:rsidR="00D30E3E" w:rsidRPr="00AD573E">
        <w:rPr>
          <w:rFonts w:ascii="Arial" w:hAnsi="Arial" w:cs="Arial"/>
          <w:sz w:val="20"/>
          <w:szCs w:val="20"/>
        </w:rPr>
        <w:t>du</w:t>
      </w:r>
      <w:proofErr w:type="gramEnd"/>
      <w:r w:rsidR="00D30E3E" w:rsidRPr="00AD573E">
        <w:rPr>
          <w:rFonts w:ascii="Arial" w:hAnsi="Arial" w:cs="Arial"/>
          <w:sz w:val="20"/>
          <w:szCs w:val="20"/>
        </w:rPr>
        <w:t xml:space="preserve"> </w:t>
      </w:r>
      <w:r w:rsidR="00B17214" w:rsidRPr="00AD573E">
        <w:rPr>
          <w:rFonts w:ascii="Arial" w:hAnsi="Arial" w:cs="Arial"/>
          <w:sz w:val="20"/>
          <w:szCs w:val="20"/>
        </w:rPr>
        <w:t xml:space="preserve">chapitre 1582 </w:t>
      </w:r>
      <w:r w:rsidR="00D30E3E" w:rsidRPr="00AD573E">
        <w:rPr>
          <w:rFonts w:ascii="Arial" w:hAnsi="Arial" w:cs="Arial"/>
          <w:sz w:val="20"/>
          <w:szCs w:val="20"/>
        </w:rPr>
        <w:t>n</w:t>
      </w:r>
      <w:r w:rsidR="00B10DCC" w:rsidRPr="00AD573E">
        <w:rPr>
          <w:rFonts w:ascii="Arial" w:hAnsi="Arial" w:cs="Arial"/>
          <w:sz w:val="20"/>
          <w:szCs w:val="20"/>
        </w:rPr>
        <w:t xml:space="preserve">e tiennent pas compte </w:t>
      </w:r>
      <w:r w:rsidR="00370C6A" w:rsidRPr="00AD573E">
        <w:rPr>
          <w:rFonts w:ascii="Arial" w:hAnsi="Arial" w:cs="Arial"/>
          <w:sz w:val="20"/>
          <w:szCs w:val="20"/>
        </w:rPr>
        <w:t xml:space="preserve">de </w:t>
      </w:r>
      <w:r w:rsidR="00E55E4C" w:rsidRPr="00AD573E">
        <w:rPr>
          <w:rFonts w:ascii="Arial" w:hAnsi="Arial" w:cs="Arial"/>
          <w:sz w:val="20"/>
          <w:szCs w:val="20"/>
        </w:rPr>
        <w:t xml:space="preserve">la méthode avec laquelle sera </w:t>
      </w:r>
      <w:r w:rsidR="00370C6A" w:rsidRPr="00AD573E">
        <w:rPr>
          <w:rFonts w:ascii="Arial" w:hAnsi="Arial" w:cs="Arial"/>
          <w:sz w:val="20"/>
          <w:szCs w:val="20"/>
        </w:rPr>
        <w:t xml:space="preserve">ensuite </w:t>
      </w:r>
      <w:r w:rsidR="00E55E4C" w:rsidRPr="00AD573E">
        <w:rPr>
          <w:rFonts w:ascii="Arial" w:hAnsi="Arial" w:cs="Arial"/>
          <w:sz w:val="20"/>
          <w:szCs w:val="20"/>
        </w:rPr>
        <w:t xml:space="preserve">comptabilisée </w:t>
      </w:r>
      <w:r w:rsidR="00C246B3" w:rsidRPr="00AD573E">
        <w:rPr>
          <w:rFonts w:ascii="Arial" w:hAnsi="Arial" w:cs="Arial"/>
          <w:sz w:val="20"/>
          <w:szCs w:val="20"/>
        </w:rPr>
        <w:t>la filiale</w:t>
      </w:r>
      <w:r w:rsidR="00854DAB" w:rsidRPr="00AD573E">
        <w:rPr>
          <w:rFonts w:ascii="Arial" w:hAnsi="Arial" w:cs="Arial"/>
          <w:sz w:val="20"/>
          <w:szCs w:val="20"/>
        </w:rPr>
        <w:t>.</w:t>
      </w:r>
      <w:r w:rsidR="00370C6A" w:rsidRPr="00AD573E">
        <w:rPr>
          <w:rFonts w:ascii="Arial" w:hAnsi="Arial" w:cs="Arial"/>
          <w:sz w:val="20"/>
          <w:szCs w:val="20"/>
        </w:rPr>
        <w:t xml:space="preserve"> </w:t>
      </w:r>
      <w:r w:rsidR="004F49DD" w:rsidRPr="00AD573E">
        <w:rPr>
          <w:rFonts w:ascii="Arial" w:hAnsi="Arial" w:cs="Arial"/>
          <w:sz w:val="20"/>
          <w:szCs w:val="20"/>
        </w:rPr>
        <w:t xml:space="preserve">Le </w:t>
      </w:r>
      <w:r w:rsidR="000547FC" w:rsidRPr="00AD573E">
        <w:rPr>
          <w:rFonts w:ascii="Arial" w:hAnsi="Arial" w:cs="Arial"/>
          <w:sz w:val="20"/>
          <w:szCs w:val="20"/>
        </w:rPr>
        <w:t xml:space="preserve">chapitre 1582 </w:t>
      </w:r>
      <w:r w:rsidR="004F49DD" w:rsidRPr="00AD573E">
        <w:rPr>
          <w:rFonts w:ascii="Arial" w:hAnsi="Arial" w:cs="Arial"/>
          <w:sz w:val="20"/>
          <w:szCs w:val="20"/>
        </w:rPr>
        <w:t>est</w:t>
      </w:r>
      <w:r w:rsidR="00ED0803" w:rsidRPr="00AD573E">
        <w:rPr>
          <w:rFonts w:ascii="Arial" w:hAnsi="Arial" w:cs="Arial"/>
          <w:sz w:val="20"/>
          <w:szCs w:val="20"/>
        </w:rPr>
        <w:t xml:space="preserve"> </w:t>
      </w:r>
      <w:r w:rsidR="00051D51" w:rsidRPr="00AD573E">
        <w:rPr>
          <w:rFonts w:ascii="Arial" w:hAnsi="Arial" w:cs="Arial"/>
          <w:sz w:val="20"/>
          <w:szCs w:val="20"/>
        </w:rPr>
        <w:t>majoritairement</w:t>
      </w:r>
      <w:r w:rsidR="006F4C10" w:rsidRPr="00AD573E">
        <w:rPr>
          <w:rFonts w:ascii="Arial" w:hAnsi="Arial" w:cs="Arial"/>
          <w:sz w:val="20"/>
          <w:szCs w:val="20"/>
        </w:rPr>
        <w:t xml:space="preserve"> </w:t>
      </w:r>
      <w:r w:rsidR="00ED0803" w:rsidRPr="00AD573E">
        <w:rPr>
          <w:rFonts w:ascii="Arial" w:hAnsi="Arial" w:cs="Arial"/>
          <w:sz w:val="20"/>
          <w:szCs w:val="20"/>
        </w:rPr>
        <w:t xml:space="preserve">rédigé comme si les </w:t>
      </w:r>
      <w:r w:rsidR="002E7053" w:rsidRPr="00AD573E">
        <w:rPr>
          <w:rFonts w:ascii="Arial" w:hAnsi="Arial" w:cs="Arial"/>
          <w:sz w:val="20"/>
          <w:szCs w:val="20"/>
        </w:rPr>
        <w:t xml:space="preserve">filiales étaient </w:t>
      </w:r>
      <w:r w:rsidR="00392D8C" w:rsidRPr="00AD573E">
        <w:rPr>
          <w:rFonts w:ascii="Arial" w:hAnsi="Arial" w:cs="Arial"/>
          <w:sz w:val="20"/>
          <w:szCs w:val="20"/>
        </w:rPr>
        <w:t xml:space="preserve">ensuite </w:t>
      </w:r>
      <w:r w:rsidR="002E7053" w:rsidRPr="00AD573E">
        <w:rPr>
          <w:rFonts w:ascii="Arial" w:hAnsi="Arial" w:cs="Arial"/>
          <w:sz w:val="20"/>
          <w:szCs w:val="20"/>
        </w:rPr>
        <w:t>consolidées.</w:t>
      </w:r>
      <w:r w:rsidR="001962F3" w:rsidRPr="00AD573E">
        <w:rPr>
          <w:rFonts w:ascii="Arial" w:hAnsi="Arial" w:cs="Arial"/>
          <w:sz w:val="20"/>
          <w:szCs w:val="20"/>
        </w:rPr>
        <w:t xml:space="preserve"> </w:t>
      </w:r>
      <w:r w:rsidR="00392D8C" w:rsidRPr="00AD573E">
        <w:rPr>
          <w:rFonts w:ascii="Arial" w:hAnsi="Arial" w:cs="Arial"/>
          <w:sz w:val="20"/>
          <w:szCs w:val="20"/>
        </w:rPr>
        <w:t>L’</w:t>
      </w:r>
      <w:r w:rsidR="00595CD5" w:rsidRPr="00AD573E">
        <w:rPr>
          <w:rFonts w:ascii="Arial" w:hAnsi="Arial" w:cs="Arial"/>
          <w:sz w:val="20"/>
          <w:szCs w:val="20"/>
        </w:rPr>
        <w:t xml:space="preserve">application </w:t>
      </w:r>
      <w:r w:rsidR="00392D8C" w:rsidRPr="00AD573E">
        <w:rPr>
          <w:rFonts w:ascii="Arial" w:hAnsi="Arial" w:cs="Arial"/>
          <w:sz w:val="20"/>
          <w:szCs w:val="20"/>
        </w:rPr>
        <w:t xml:space="preserve">pratique </w:t>
      </w:r>
      <w:r w:rsidR="00595CD5" w:rsidRPr="00AD573E">
        <w:rPr>
          <w:rFonts w:ascii="Arial" w:hAnsi="Arial" w:cs="Arial"/>
          <w:sz w:val="20"/>
          <w:szCs w:val="20"/>
        </w:rPr>
        <w:t xml:space="preserve">du chapitre 1582 peut toutefois être </w:t>
      </w:r>
      <w:r w:rsidR="00A82413" w:rsidRPr="00AD573E">
        <w:rPr>
          <w:rFonts w:ascii="Arial" w:hAnsi="Arial" w:cs="Arial"/>
          <w:sz w:val="20"/>
          <w:szCs w:val="20"/>
        </w:rPr>
        <w:t xml:space="preserve">influencée </w:t>
      </w:r>
      <w:r w:rsidR="00130309" w:rsidRPr="00AD573E">
        <w:rPr>
          <w:rFonts w:ascii="Arial" w:hAnsi="Arial" w:cs="Arial"/>
          <w:sz w:val="20"/>
          <w:szCs w:val="20"/>
        </w:rPr>
        <w:t xml:space="preserve">par </w:t>
      </w:r>
      <w:r w:rsidR="001962F3" w:rsidRPr="00AD573E">
        <w:rPr>
          <w:rFonts w:ascii="Arial" w:hAnsi="Arial" w:cs="Arial"/>
          <w:sz w:val="20"/>
          <w:szCs w:val="20"/>
        </w:rPr>
        <w:t>la</w:t>
      </w:r>
      <w:r w:rsidR="000517DB" w:rsidRPr="00AD573E">
        <w:rPr>
          <w:rFonts w:ascii="Arial" w:hAnsi="Arial" w:cs="Arial"/>
          <w:sz w:val="20"/>
          <w:szCs w:val="20"/>
        </w:rPr>
        <w:t xml:space="preserve"> </w:t>
      </w:r>
      <w:r w:rsidR="00130309" w:rsidRPr="00AD573E">
        <w:rPr>
          <w:rFonts w:ascii="Arial" w:hAnsi="Arial" w:cs="Arial"/>
          <w:sz w:val="20"/>
          <w:szCs w:val="20"/>
        </w:rPr>
        <w:t>méthode</w:t>
      </w:r>
      <w:r w:rsidR="001962F3" w:rsidRPr="00AD573E">
        <w:rPr>
          <w:rFonts w:ascii="Arial" w:hAnsi="Arial" w:cs="Arial"/>
          <w:sz w:val="20"/>
          <w:szCs w:val="20"/>
        </w:rPr>
        <w:t xml:space="preserve"> de comptabilisation de</w:t>
      </w:r>
      <w:r w:rsidR="00EC3F44" w:rsidRPr="00AD573E">
        <w:rPr>
          <w:rFonts w:ascii="Arial" w:hAnsi="Arial" w:cs="Arial"/>
          <w:sz w:val="20"/>
          <w:szCs w:val="20"/>
        </w:rPr>
        <w:t>s</w:t>
      </w:r>
      <w:r w:rsidR="001962F3" w:rsidRPr="00AD573E">
        <w:rPr>
          <w:rFonts w:ascii="Arial" w:hAnsi="Arial" w:cs="Arial"/>
          <w:sz w:val="20"/>
          <w:szCs w:val="20"/>
        </w:rPr>
        <w:t xml:space="preserve"> filiale</w:t>
      </w:r>
      <w:r w:rsidR="00EC3F44" w:rsidRPr="00AD573E">
        <w:rPr>
          <w:rFonts w:ascii="Arial" w:hAnsi="Arial" w:cs="Arial"/>
          <w:sz w:val="20"/>
          <w:szCs w:val="20"/>
        </w:rPr>
        <w:t>s</w:t>
      </w:r>
      <w:r w:rsidR="002C2512" w:rsidRPr="00AD573E">
        <w:rPr>
          <w:rFonts w:ascii="Arial" w:hAnsi="Arial" w:cs="Arial"/>
          <w:sz w:val="20"/>
          <w:szCs w:val="20"/>
        </w:rPr>
        <w:t>.</w:t>
      </w:r>
      <w:r w:rsidR="00883634">
        <w:rPr>
          <w:rFonts w:ascii="Arial" w:hAnsi="Arial" w:cs="Arial"/>
          <w:sz w:val="20"/>
          <w:szCs w:val="20"/>
        </w:rPr>
        <w:t xml:space="preserve"> Les </w:t>
      </w:r>
      <w:r w:rsidR="002F4BF4">
        <w:rPr>
          <w:rFonts w:ascii="Arial" w:hAnsi="Arial" w:cs="Arial"/>
          <w:sz w:val="20"/>
          <w:szCs w:val="20"/>
        </w:rPr>
        <w:t>questions</w:t>
      </w:r>
      <w:r w:rsidR="00883634">
        <w:rPr>
          <w:rFonts w:ascii="Arial" w:hAnsi="Arial" w:cs="Arial"/>
          <w:sz w:val="20"/>
          <w:szCs w:val="20"/>
        </w:rPr>
        <w:t xml:space="preserve"> </w:t>
      </w:r>
      <w:hyperlink w:anchor="_Est-ce_que_des" w:history="1">
        <w:r w:rsidR="000B20E2" w:rsidRPr="00146841">
          <w:rPr>
            <w:rStyle w:val="Lienhypertexte"/>
            <w:rFonts w:ascii="Arial" w:hAnsi="Arial" w:cs="Arial"/>
            <w:sz w:val="20"/>
            <w:szCs w:val="20"/>
          </w:rPr>
          <w:t>5</w:t>
        </w:r>
      </w:hyperlink>
      <w:r w:rsidR="00883634">
        <w:rPr>
          <w:rFonts w:ascii="Arial" w:hAnsi="Arial" w:cs="Arial"/>
          <w:sz w:val="20"/>
          <w:szCs w:val="20"/>
        </w:rPr>
        <w:t xml:space="preserve"> à </w:t>
      </w:r>
      <w:hyperlink w:anchor="_Est-ce_que_la" w:history="1">
        <w:r w:rsidR="006804D1" w:rsidRPr="00146841">
          <w:rPr>
            <w:rStyle w:val="Lienhypertexte"/>
            <w:rFonts w:ascii="Arial" w:hAnsi="Arial" w:cs="Arial"/>
            <w:sz w:val="20"/>
            <w:szCs w:val="20"/>
          </w:rPr>
          <w:t>7</w:t>
        </w:r>
      </w:hyperlink>
      <w:r w:rsidR="00883634">
        <w:rPr>
          <w:rFonts w:ascii="Arial" w:hAnsi="Arial" w:cs="Arial"/>
          <w:sz w:val="20"/>
          <w:szCs w:val="20"/>
        </w:rPr>
        <w:t xml:space="preserve"> visent à</w:t>
      </w:r>
      <w:r w:rsidR="00BF7460">
        <w:rPr>
          <w:rFonts w:ascii="Arial" w:hAnsi="Arial" w:cs="Arial"/>
          <w:sz w:val="20"/>
          <w:szCs w:val="20"/>
        </w:rPr>
        <w:t xml:space="preserve"> </w:t>
      </w:r>
      <w:r w:rsidR="008E05AD">
        <w:rPr>
          <w:rFonts w:ascii="Arial" w:hAnsi="Arial" w:cs="Arial"/>
          <w:sz w:val="20"/>
          <w:szCs w:val="20"/>
        </w:rPr>
        <w:t xml:space="preserve">faire des liens entre </w:t>
      </w:r>
      <w:r w:rsidR="007D1FDE">
        <w:rPr>
          <w:rFonts w:ascii="Arial" w:hAnsi="Arial" w:cs="Arial"/>
          <w:sz w:val="20"/>
          <w:szCs w:val="20"/>
        </w:rPr>
        <w:t>la comptabilisation de l’acquisition d’</w:t>
      </w:r>
      <w:proofErr w:type="spellStart"/>
      <w:r w:rsidR="007D1FDE">
        <w:rPr>
          <w:rFonts w:ascii="Arial" w:hAnsi="Arial" w:cs="Arial"/>
          <w:sz w:val="20"/>
          <w:szCs w:val="20"/>
        </w:rPr>
        <w:t>entr</w:t>
      </w:r>
      <w:proofErr w:type="spellEnd"/>
      <w:r w:rsidR="007D1FDE">
        <w:rPr>
          <w:rFonts w:ascii="Arial" w:hAnsi="Arial" w:cs="Arial"/>
          <w:sz w:val="20"/>
          <w:szCs w:val="20"/>
        </w:rPr>
        <w:t xml:space="preserve">. </w:t>
      </w:r>
      <w:proofErr w:type="gramStart"/>
      <w:r w:rsidR="007D1FDE">
        <w:rPr>
          <w:rFonts w:ascii="Arial" w:hAnsi="Arial" w:cs="Arial"/>
          <w:sz w:val="20"/>
          <w:szCs w:val="20"/>
        </w:rPr>
        <w:t>et</w:t>
      </w:r>
      <w:proofErr w:type="gramEnd"/>
      <w:r w:rsidR="007D1FDE">
        <w:rPr>
          <w:rFonts w:ascii="Arial" w:hAnsi="Arial" w:cs="Arial"/>
          <w:sz w:val="20"/>
          <w:szCs w:val="20"/>
        </w:rPr>
        <w:t xml:space="preserve"> </w:t>
      </w:r>
      <w:r w:rsidR="00BF7460" w:rsidRPr="00BF7460">
        <w:rPr>
          <w:rFonts w:ascii="Arial" w:hAnsi="Arial" w:cs="Arial"/>
          <w:sz w:val="20"/>
          <w:szCs w:val="20"/>
        </w:rPr>
        <w:t>la méthode avec laquelle s</w:t>
      </w:r>
      <w:r w:rsidR="00323926">
        <w:rPr>
          <w:rFonts w:ascii="Arial" w:hAnsi="Arial" w:cs="Arial"/>
          <w:sz w:val="20"/>
          <w:szCs w:val="20"/>
        </w:rPr>
        <w:t>er</w:t>
      </w:r>
      <w:r w:rsidR="00B34BBF">
        <w:rPr>
          <w:rFonts w:ascii="Arial" w:hAnsi="Arial" w:cs="Arial"/>
          <w:sz w:val="20"/>
          <w:szCs w:val="20"/>
        </w:rPr>
        <w:t xml:space="preserve">ont ensuite </w:t>
      </w:r>
      <w:r w:rsidR="00BF7460" w:rsidRPr="00BF7460">
        <w:rPr>
          <w:rFonts w:ascii="Arial" w:hAnsi="Arial" w:cs="Arial"/>
          <w:sz w:val="20"/>
          <w:szCs w:val="20"/>
        </w:rPr>
        <w:t>comptabilisée</w:t>
      </w:r>
      <w:r w:rsidR="00B34BBF">
        <w:rPr>
          <w:rFonts w:ascii="Arial" w:hAnsi="Arial" w:cs="Arial"/>
          <w:sz w:val="20"/>
          <w:szCs w:val="20"/>
        </w:rPr>
        <w:t>s</w:t>
      </w:r>
      <w:r w:rsidR="00BF7460" w:rsidRPr="00BF7460">
        <w:rPr>
          <w:rFonts w:ascii="Arial" w:hAnsi="Arial" w:cs="Arial"/>
          <w:sz w:val="20"/>
          <w:szCs w:val="20"/>
        </w:rPr>
        <w:t xml:space="preserve"> l</w:t>
      </w:r>
      <w:r w:rsidR="00B34BBF">
        <w:rPr>
          <w:rFonts w:ascii="Arial" w:hAnsi="Arial" w:cs="Arial"/>
          <w:sz w:val="20"/>
          <w:szCs w:val="20"/>
        </w:rPr>
        <w:t>es</w:t>
      </w:r>
      <w:r w:rsidR="00BF7460" w:rsidRPr="00BF7460">
        <w:rPr>
          <w:rFonts w:ascii="Arial" w:hAnsi="Arial" w:cs="Arial"/>
          <w:sz w:val="20"/>
          <w:szCs w:val="20"/>
        </w:rPr>
        <w:t xml:space="preserve"> filiale</w:t>
      </w:r>
      <w:r w:rsidR="00B34BBF">
        <w:rPr>
          <w:rFonts w:ascii="Arial" w:hAnsi="Arial" w:cs="Arial"/>
          <w:sz w:val="20"/>
          <w:szCs w:val="20"/>
        </w:rPr>
        <w:t>s</w:t>
      </w:r>
      <w:r w:rsidR="00D3186B">
        <w:rPr>
          <w:rFonts w:ascii="Arial" w:hAnsi="Arial" w:cs="Arial"/>
          <w:sz w:val="20"/>
          <w:szCs w:val="20"/>
        </w:rPr>
        <w:t>.</w:t>
      </w:r>
      <w:r w:rsidR="00BF7460" w:rsidRPr="00BF7460">
        <w:rPr>
          <w:rFonts w:ascii="Arial" w:hAnsi="Arial" w:cs="Arial"/>
          <w:sz w:val="20"/>
          <w:szCs w:val="20"/>
        </w:rPr>
        <w:t xml:space="preserve"> </w:t>
      </w:r>
      <w:r w:rsidR="00A16205">
        <w:rPr>
          <w:rFonts w:ascii="Arial" w:hAnsi="Arial" w:cs="Arial"/>
          <w:sz w:val="20"/>
          <w:szCs w:val="20"/>
        </w:rPr>
        <w:t>T</w:t>
      </w:r>
      <w:r w:rsidR="00A16205" w:rsidRPr="00A16205">
        <w:rPr>
          <w:rFonts w:ascii="Arial" w:hAnsi="Arial" w:cs="Arial"/>
          <w:sz w:val="20"/>
          <w:szCs w:val="20"/>
        </w:rPr>
        <w:t>outes les filiales doivent être comptabilisées selon la même méthode.</w:t>
      </w:r>
      <w:r w:rsidR="00941967">
        <w:rPr>
          <w:rFonts w:ascii="Arial" w:hAnsi="Arial" w:cs="Arial"/>
          <w:sz w:val="20"/>
          <w:szCs w:val="20"/>
        </w:rPr>
        <w:t xml:space="preserve"> (1591.24)</w:t>
      </w:r>
    </w:p>
    <w:p w14:paraId="567CFDD2" w14:textId="09F554E8" w:rsidR="00CE28EC" w:rsidRPr="00D20C25" w:rsidRDefault="00884961" w:rsidP="00A3704A">
      <w:pPr>
        <w:pStyle w:val="Titre1"/>
        <w:numPr>
          <w:ilvl w:val="0"/>
          <w:numId w:val="3"/>
        </w:numPr>
        <w:spacing w:after="120"/>
        <w:ind w:left="357" w:hanging="357"/>
        <w15:collapsed/>
      </w:pPr>
      <w:bookmarkStart w:id="4" w:name="_Hlk176533140"/>
      <w:r w:rsidRPr="00D20C25">
        <w:t xml:space="preserve">Est-ce que le </w:t>
      </w:r>
      <w:r w:rsidR="00740E54" w:rsidRPr="00D20C25">
        <w:t>contrôle d</w:t>
      </w:r>
      <w:r w:rsidR="0045428C" w:rsidRPr="00D20C25">
        <w:t>e l’</w:t>
      </w:r>
      <w:proofErr w:type="spellStart"/>
      <w:r w:rsidR="00740E54" w:rsidRPr="00D20C25">
        <w:t>entr</w:t>
      </w:r>
      <w:proofErr w:type="spellEnd"/>
      <w:r w:rsidR="00740E54" w:rsidRPr="00D20C25">
        <w:t xml:space="preserve">. </w:t>
      </w:r>
      <w:proofErr w:type="gramStart"/>
      <w:r w:rsidR="00F8651E" w:rsidRPr="00D20C25">
        <w:t>a</w:t>
      </w:r>
      <w:proofErr w:type="gramEnd"/>
      <w:r w:rsidR="005770FF" w:rsidRPr="00D20C25">
        <w:t xml:space="preserve"> été </w:t>
      </w:r>
      <w:r w:rsidR="008A69AE" w:rsidRPr="00D20C25">
        <w:t>obtenu par le biais de l’</w:t>
      </w:r>
      <w:r w:rsidR="008A69AE" w:rsidRPr="00D20C25">
        <w:rPr>
          <w:u w:val="single"/>
        </w:rPr>
        <w:t>acquisition d’actifs</w:t>
      </w:r>
      <w:r w:rsidR="008A69AE" w:rsidRPr="00D20C25">
        <w:t xml:space="preserve">? </w:t>
      </w:r>
    </w:p>
    <w:p w14:paraId="36DECC66" w14:textId="3FD38A09" w:rsidR="00CE28EC" w:rsidRDefault="008A69AE" w:rsidP="00562983">
      <w:pPr>
        <w:spacing w:before="120"/>
        <w:ind w:left="357"/>
        <w:rPr>
          <w:rFonts w:ascii="Arial" w:hAnsi="Arial" w:cs="Arial"/>
          <w:sz w:val="20"/>
          <w:szCs w:val="20"/>
        </w:rPr>
      </w:pPr>
      <w:r w:rsidRPr="008F73A2">
        <w:rPr>
          <w:rFonts w:ascii="Arial" w:hAnsi="Arial" w:cs="Arial"/>
          <w:b/>
          <w:bCs/>
          <w:sz w:val="20"/>
          <w:szCs w:val="20"/>
        </w:rPr>
        <w:t>Oui</w:t>
      </w:r>
      <w:r w:rsidRPr="00AE00B7">
        <w:rPr>
          <w:rFonts w:ascii="Arial" w:hAnsi="Arial" w:cs="Arial"/>
          <w:sz w:val="20"/>
          <w:szCs w:val="20"/>
        </w:rPr>
        <w:t>.</w:t>
      </w:r>
      <w:r w:rsidRPr="008F73A2">
        <w:rPr>
          <w:rFonts w:ascii="Arial" w:hAnsi="Arial" w:cs="Arial"/>
          <w:b/>
          <w:bCs/>
          <w:sz w:val="20"/>
          <w:szCs w:val="20"/>
        </w:rPr>
        <w:t xml:space="preserve"> </w:t>
      </w:r>
      <w:r w:rsidRPr="008F73A2">
        <w:rPr>
          <w:rFonts w:ascii="Arial" w:hAnsi="Arial" w:cs="Arial"/>
          <w:sz w:val="20"/>
          <w:szCs w:val="20"/>
        </w:rPr>
        <w:t>Continuer</w:t>
      </w:r>
      <w:r w:rsidR="007E3F97" w:rsidRPr="008F73A2">
        <w:rPr>
          <w:rFonts w:ascii="Arial" w:hAnsi="Arial" w:cs="Arial"/>
          <w:sz w:val="20"/>
          <w:szCs w:val="20"/>
        </w:rPr>
        <w:t xml:space="preserve"> à l</w:t>
      </w:r>
      <w:r w:rsidR="00EF6609" w:rsidRPr="008F73A2">
        <w:rPr>
          <w:rFonts w:ascii="Arial" w:hAnsi="Arial" w:cs="Arial"/>
          <w:sz w:val="20"/>
          <w:szCs w:val="20"/>
        </w:rPr>
        <w:t xml:space="preserve">a question </w:t>
      </w:r>
      <w:hyperlink w:anchor="_7__Est-ce" w:history="1">
        <w:r w:rsidR="005B1F72" w:rsidRPr="008827E9">
          <w:rPr>
            <w:rStyle w:val="Lienhypertexte"/>
            <w:rFonts w:ascii="Arial" w:hAnsi="Arial" w:cs="Arial"/>
            <w:sz w:val="20"/>
            <w:szCs w:val="20"/>
          </w:rPr>
          <w:t>8</w:t>
        </w:r>
      </w:hyperlink>
      <w:r w:rsidR="00EF6609" w:rsidRPr="008F73A2">
        <w:rPr>
          <w:rFonts w:ascii="Arial" w:hAnsi="Arial" w:cs="Arial"/>
          <w:sz w:val="20"/>
          <w:szCs w:val="20"/>
        </w:rPr>
        <w:t>.</w:t>
      </w:r>
      <w:bookmarkEnd w:id="4"/>
    </w:p>
    <w:p w14:paraId="77915D1F" w14:textId="27E10700" w:rsidR="00E4399D" w:rsidRDefault="008A69AE" w:rsidP="008F73A2">
      <w:pPr>
        <w:spacing w:before="120"/>
        <w:ind w:left="357"/>
        <w:rPr>
          <w:rFonts w:ascii="Arial" w:hAnsi="Arial" w:cs="Arial"/>
          <w:sz w:val="20"/>
          <w:szCs w:val="20"/>
        </w:rPr>
      </w:pPr>
      <w:r w:rsidRPr="008F73A2">
        <w:rPr>
          <w:rFonts w:ascii="Arial" w:hAnsi="Arial" w:cs="Arial"/>
          <w:b/>
          <w:bCs/>
          <w:sz w:val="20"/>
          <w:szCs w:val="20"/>
        </w:rPr>
        <w:t>Non</w:t>
      </w:r>
      <w:r w:rsidRPr="009C4B74">
        <w:rPr>
          <w:rFonts w:ascii="Arial" w:hAnsi="Arial" w:cs="Arial"/>
          <w:sz w:val="20"/>
          <w:szCs w:val="20"/>
        </w:rPr>
        <w:t>.</w:t>
      </w:r>
      <w:r w:rsidR="00C40D20" w:rsidRPr="008F73A2">
        <w:rPr>
          <w:rFonts w:ascii="Arial" w:hAnsi="Arial" w:cs="Arial"/>
          <w:sz w:val="20"/>
          <w:szCs w:val="20"/>
        </w:rPr>
        <w:t xml:space="preserve"> </w:t>
      </w:r>
      <w:r w:rsidR="003C6D75" w:rsidRPr="008F73A2">
        <w:rPr>
          <w:rFonts w:ascii="Arial" w:hAnsi="Arial" w:cs="Arial"/>
          <w:sz w:val="20"/>
          <w:szCs w:val="20"/>
        </w:rPr>
        <w:t>Continuer.</w:t>
      </w:r>
    </w:p>
    <w:p w14:paraId="33A1468F" w14:textId="2B1924CA" w:rsidR="001C0037" w:rsidRPr="00D20C25" w:rsidRDefault="001C0037" w:rsidP="00C6223C">
      <w:pPr>
        <w:pStyle w:val="Titre1"/>
        <w:numPr>
          <w:ilvl w:val="0"/>
          <w:numId w:val="3"/>
        </w:numPr>
        <w:spacing w:after="120"/>
        <w:ind w:left="357" w:hanging="357"/>
        <w15:collapsed/>
      </w:pPr>
      <w:bookmarkStart w:id="5" w:name="_Est-ce_que_le"/>
      <w:bookmarkStart w:id="6" w:name="_Est-ce_que_des"/>
      <w:bookmarkEnd w:id="5"/>
      <w:bookmarkEnd w:id="6"/>
      <w:r w:rsidRPr="00D20C25">
        <w:t xml:space="preserve">Est-ce que des </w:t>
      </w:r>
      <w:r w:rsidRPr="00F50EBB">
        <w:rPr>
          <w:u w:val="single"/>
        </w:rPr>
        <w:t>états financiers (EF) consolidés</w:t>
      </w:r>
      <w:r w:rsidRPr="00D20C25">
        <w:t xml:space="preserve"> s</w:t>
      </w:r>
      <w:r>
        <w:t>er</w:t>
      </w:r>
      <w:r w:rsidRPr="00D20C25">
        <w:t xml:space="preserve">ont préparés? </w:t>
      </w:r>
    </w:p>
    <w:p w14:paraId="4D1CBDE1" w14:textId="549EF039" w:rsidR="001C0037" w:rsidRDefault="001C0037" w:rsidP="001C0037">
      <w:pPr>
        <w:spacing w:before="120"/>
        <w:ind w:left="357"/>
        <w:rPr>
          <w:rFonts w:ascii="Arial" w:hAnsi="Arial" w:cs="Arial"/>
          <w:sz w:val="20"/>
          <w:szCs w:val="20"/>
        </w:rPr>
      </w:pPr>
      <w:r w:rsidRPr="008F73A2">
        <w:rPr>
          <w:rFonts w:ascii="Arial" w:hAnsi="Arial" w:cs="Arial"/>
          <w:b/>
          <w:bCs/>
          <w:sz w:val="20"/>
          <w:szCs w:val="20"/>
        </w:rPr>
        <w:t>Oui</w:t>
      </w:r>
      <w:r w:rsidR="00C32C62">
        <w:rPr>
          <w:rFonts w:ascii="Arial" w:hAnsi="Arial" w:cs="Arial"/>
          <w:sz w:val="20"/>
          <w:szCs w:val="20"/>
        </w:rPr>
        <w:t>. C</w:t>
      </w:r>
      <w:r w:rsidRPr="008F73A2">
        <w:rPr>
          <w:rFonts w:ascii="Arial" w:hAnsi="Arial" w:cs="Arial"/>
          <w:sz w:val="20"/>
          <w:szCs w:val="20"/>
        </w:rPr>
        <w:t>ontinuer à la question</w:t>
      </w:r>
      <w:r w:rsidR="00AD0E66">
        <w:rPr>
          <w:rFonts w:ascii="Arial" w:hAnsi="Arial" w:cs="Arial"/>
          <w:sz w:val="20"/>
          <w:szCs w:val="20"/>
        </w:rPr>
        <w:t xml:space="preserve"> </w:t>
      </w:r>
      <w:hyperlink w:anchor="_7__Est-ce" w:history="1">
        <w:r w:rsidR="00AD0E66" w:rsidRPr="00AD0E66">
          <w:rPr>
            <w:rStyle w:val="Lienhypertexte"/>
            <w:rFonts w:ascii="Arial" w:hAnsi="Arial" w:cs="Arial"/>
            <w:sz w:val="20"/>
            <w:szCs w:val="20"/>
          </w:rPr>
          <w:t>8</w:t>
        </w:r>
      </w:hyperlink>
      <w:r w:rsidRPr="008F73A2">
        <w:rPr>
          <w:rFonts w:ascii="Arial" w:hAnsi="Arial" w:cs="Arial"/>
          <w:sz w:val="20"/>
          <w:szCs w:val="20"/>
        </w:rPr>
        <w:t>.</w:t>
      </w:r>
    </w:p>
    <w:p w14:paraId="2D0016AB" w14:textId="1371CBA1" w:rsidR="001C0037" w:rsidRPr="008F73A2" w:rsidRDefault="001C0037" w:rsidP="001C0037">
      <w:pPr>
        <w:spacing w:before="120"/>
        <w:ind w:left="357"/>
        <w:rPr>
          <w:rFonts w:ascii="Arial" w:hAnsi="Arial" w:cs="Arial"/>
          <w:sz w:val="20"/>
          <w:szCs w:val="20"/>
        </w:rPr>
      </w:pPr>
      <w:r w:rsidRPr="008F73A2">
        <w:rPr>
          <w:rFonts w:ascii="Arial" w:hAnsi="Arial" w:cs="Arial"/>
          <w:b/>
          <w:bCs/>
          <w:sz w:val="20"/>
          <w:szCs w:val="20"/>
        </w:rPr>
        <w:t>Non</w:t>
      </w:r>
      <w:r w:rsidRPr="009C4B74">
        <w:rPr>
          <w:rFonts w:ascii="Arial" w:hAnsi="Arial" w:cs="Arial"/>
          <w:sz w:val="20"/>
          <w:szCs w:val="20"/>
        </w:rPr>
        <w:t>.</w:t>
      </w:r>
      <w:r w:rsidRPr="008F73A2">
        <w:rPr>
          <w:rFonts w:ascii="Arial" w:hAnsi="Arial" w:cs="Arial"/>
          <w:sz w:val="20"/>
          <w:szCs w:val="20"/>
        </w:rPr>
        <w:t xml:space="preserve"> Continuer.</w:t>
      </w:r>
    </w:p>
    <w:p w14:paraId="1F5FC079" w14:textId="2BFDAAC7" w:rsidR="00826AA7" w:rsidRPr="00D20C25" w:rsidRDefault="00FB1ABB" w:rsidP="00A3704A">
      <w:pPr>
        <w:pStyle w:val="Titre1"/>
        <w:numPr>
          <w:ilvl w:val="0"/>
          <w:numId w:val="3"/>
        </w:numPr>
        <w:spacing w:after="120"/>
        <w:ind w:left="357" w:hanging="357"/>
        <w15:collapsed/>
      </w:pPr>
      <w:bookmarkStart w:id="7" w:name="_Est-ce_que_la_1"/>
      <w:bookmarkStart w:id="8" w:name="_Ref191462398"/>
      <w:bookmarkEnd w:id="7"/>
      <w:r w:rsidRPr="00D20C25">
        <w:t xml:space="preserve">Est-ce que </w:t>
      </w:r>
      <w:bookmarkStart w:id="9" w:name="_Hlk176861836"/>
      <w:r w:rsidR="00D07A98" w:rsidRPr="00D20C25">
        <w:t xml:space="preserve">la </w:t>
      </w:r>
      <w:r w:rsidR="00101353" w:rsidRPr="00D20C25">
        <w:t xml:space="preserve">filiale </w:t>
      </w:r>
      <w:r w:rsidR="00A10912" w:rsidRPr="00D20C25">
        <w:t>ser</w:t>
      </w:r>
      <w:r w:rsidR="00351A77" w:rsidRPr="00D20C25">
        <w:t xml:space="preserve">a </w:t>
      </w:r>
      <w:r w:rsidR="00D07A98" w:rsidRPr="00D20C25">
        <w:t xml:space="preserve">comptabilisée </w:t>
      </w:r>
      <w:r w:rsidR="00542F5F" w:rsidRPr="00D20C25">
        <w:t xml:space="preserve">selon la méthode de la comptabilisation à la </w:t>
      </w:r>
      <w:r w:rsidR="00542F5F" w:rsidRPr="005763CA">
        <w:rPr>
          <w:u w:val="single"/>
        </w:rPr>
        <w:t>valeur d</w:t>
      </w:r>
      <w:bookmarkEnd w:id="9"/>
      <w:r w:rsidR="00A53721">
        <w:rPr>
          <w:u w:val="single"/>
        </w:rPr>
        <w:t>’</w:t>
      </w:r>
      <w:r w:rsidR="00542F5F" w:rsidRPr="005763CA">
        <w:rPr>
          <w:u w:val="single"/>
        </w:rPr>
        <w:t>acquisition</w:t>
      </w:r>
      <w:r w:rsidR="006A2B23" w:rsidRPr="00D20C25">
        <w:t>?</w:t>
      </w:r>
      <w:bookmarkStart w:id="10" w:name="para_82"/>
      <w:bookmarkStart w:id="11" w:name="1591.25"/>
      <w:bookmarkEnd w:id="8"/>
      <w:bookmarkEnd w:id="10"/>
      <w:bookmarkEnd w:id="11"/>
    </w:p>
    <w:p w14:paraId="019699B6" w14:textId="606ED173" w:rsidR="00EA7D00" w:rsidRPr="00D87DC4" w:rsidRDefault="00F97977" w:rsidP="00D87DC4">
      <w:pPr>
        <w:spacing w:before="120"/>
        <w:ind w:left="357"/>
        <w:rPr>
          <w:rFonts w:ascii="Arial" w:hAnsi="Arial" w:cs="Arial"/>
          <w:sz w:val="20"/>
          <w:szCs w:val="20"/>
        </w:rPr>
      </w:pPr>
      <w:r w:rsidRPr="00D03997">
        <w:rPr>
          <w:rFonts w:ascii="Arial" w:hAnsi="Arial" w:cs="Arial"/>
          <w:b/>
          <w:bCs/>
          <w:sz w:val="20"/>
          <w:szCs w:val="20"/>
        </w:rPr>
        <w:t>Non</w:t>
      </w:r>
      <w:r w:rsidRPr="00331B7A">
        <w:rPr>
          <w:rFonts w:ascii="Arial" w:hAnsi="Arial" w:cs="Arial"/>
          <w:sz w:val="20"/>
          <w:szCs w:val="20"/>
        </w:rPr>
        <w:t>.</w:t>
      </w:r>
      <w:r w:rsidRPr="00D87DC4">
        <w:rPr>
          <w:rFonts w:ascii="Arial" w:hAnsi="Arial" w:cs="Arial"/>
          <w:sz w:val="20"/>
          <w:szCs w:val="20"/>
        </w:rPr>
        <w:t xml:space="preserve"> </w:t>
      </w:r>
      <w:r w:rsidR="00A47A35" w:rsidRPr="00D87DC4">
        <w:rPr>
          <w:rFonts w:ascii="Arial" w:hAnsi="Arial" w:cs="Arial"/>
          <w:sz w:val="20"/>
          <w:szCs w:val="20"/>
        </w:rPr>
        <w:t>Continuer à la question</w:t>
      </w:r>
      <w:r w:rsidR="00022685">
        <w:rPr>
          <w:rStyle w:val="Lienhypertexte"/>
          <w:rFonts w:ascii="Arial" w:hAnsi="Arial" w:cs="Arial"/>
          <w:color w:val="0070C0"/>
          <w:sz w:val="20"/>
          <w:szCs w:val="20"/>
          <w:u w:val="none"/>
        </w:rPr>
        <w:t xml:space="preserve"> </w:t>
      </w:r>
      <w:hyperlink w:anchor="_Est-ce_que_la" w:history="1">
        <w:r w:rsidR="00022685" w:rsidRPr="00022685">
          <w:rPr>
            <w:rStyle w:val="Lienhypertexte"/>
            <w:rFonts w:ascii="Arial" w:hAnsi="Arial" w:cs="Arial"/>
            <w:sz w:val="20"/>
            <w:szCs w:val="20"/>
          </w:rPr>
          <w:t>7</w:t>
        </w:r>
      </w:hyperlink>
      <w:r w:rsidR="00A47A35" w:rsidRPr="00D87DC4">
        <w:rPr>
          <w:rFonts w:ascii="Arial" w:hAnsi="Arial" w:cs="Arial"/>
          <w:sz w:val="20"/>
          <w:szCs w:val="20"/>
        </w:rPr>
        <w:t>.</w:t>
      </w:r>
    </w:p>
    <w:p w14:paraId="48AE207F" w14:textId="72CD224B" w:rsidR="00086D94" w:rsidRDefault="000E1EA4" w:rsidP="00086D94">
      <w:pPr>
        <w:spacing w:before="120"/>
        <w:ind w:left="357"/>
        <w:rPr>
          <w:rFonts w:ascii="Arial" w:hAnsi="Arial" w:cs="Arial"/>
          <w:sz w:val="20"/>
          <w:szCs w:val="20"/>
        </w:rPr>
      </w:pPr>
      <w:r w:rsidRPr="004D53F3">
        <w:rPr>
          <w:rFonts w:ascii="Arial" w:hAnsi="Arial" w:cs="Arial"/>
          <w:b/>
          <w:bCs/>
          <w:sz w:val="20"/>
          <w:szCs w:val="20"/>
        </w:rPr>
        <w:t>Oui</w:t>
      </w:r>
      <w:r w:rsidRPr="004D53F3">
        <w:rPr>
          <w:rFonts w:ascii="Arial" w:hAnsi="Arial" w:cs="Arial"/>
          <w:sz w:val="20"/>
          <w:szCs w:val="20"/>
        </w:rPr>
        <w:t xml:space="preserve">. </w:t>
      </w:r>
      <w:r w:rsidR="004333A6" w:rsidRPr="004D53F3">
        <w:rPr>
          <w:rFonts w:ascii="Arial" w:hAnsi="Arial" w:cs="Arial"/>
          <w:sz w:val="20"/>
          <w:szCs w:val="20"/>
        </w:rPr>
        <w:t>L</w:t>
      </w:r>
      <w:r w:rsidR="009678F3" w:rsidRPr="004D53F3">
        <w:rPr>
          <w:rFonts w:ascii="Arial" w:hAnsi="Arial" w:cs="Arial"/>
          <w:sz w:val="20"/>
          <w:szCs w:val="20"/>
        </w:rPr>
        <w:t xml:space="preserve">’acquéreur </w:t>
      </w:r>
      <w:r w:rsidR="00391E49" w:rsidRPr="004D53F3">
        <w:rPr>
          <w:rFonts w:ascii="Arial" w:hAnsi="Arial" w:cs="Arial"/>
          <w:sz w:val="20"/>
          <w:szCs w:val="20"/>
        </w:rPr>
        <w:t>c</w:t>
      </w:r>
      <w:r w:rsidR="008D1B7E" w:rsidRPr="004D53F3">
        <w:rPr>
          <w:rFonts w:ascii="Arial" w:hAnsi="Arial" w:cs="Arial"/>
          <w:sz w:val="20"/>
          <w:szCs w:val="20"/>
        </w:rPr>
        <w:t>o</w:t>
      </w:r>
      <w:r w:rsidR="00391E49" w:rsidRPr="004D53F3">
        <w:rPr>
          <w:rFonts w:ascii="Arial" w:hAnsi="Arial" w:cs="Arial"/>
          <w:sz w:val="20"/>
          <w:szCs w:val="20"/>
        </w:rPr>
        <w:t>mptabilise</w:t>
      </w:r>
      <w:r w:rsidR="008D1B7E" w:rsidRPr="004D53F3">
        <w:rPr>
          <w:rFonts w:ascii="Arial" w:hAnsi="Arial" w:cs="Arial"/>
          <w:sz w:val="20"/>
          <w:szCs w:val="20"/>
        </w:rPr>
        <w:t xml:space="preserve"> un</w:t>
      </w:r>
      <w:r w:rsidR="00AE3378" w:rsidRPr="004D53F3">
        <w:rPr>
          <w:rFonts w:ascii="Arial" w:hAnsi="Arial" w:cs="Arial"/>
          <w:sz w:val="20"/>
          <w:szCs w:val="20"/>
        </w:rPr>
        <w:t>e participation dans la filiale</w:t>
      </w:r>
      <w:r w:rsidR="00E8044A" w:rsidRPr="004D53F3">
        <w:rPr>
          <w:rFonts w:ascii="Arial" w:hAnsi="Arial" w:cs="Arial"/>
          <w:sz w:val="20"/>
          <w:szCs w:val="20"/>
        </w:rPr>
        <w:t xml:space="preserve"> (un placement)</w:t>
      </w:r>
      <w:r w:rsidR="00F90135" w:rsidRPr="004D53F3">
        <w:rPr>
          <w:rFonts w:ascii="Arial" w:hAnsi="Arial" w:cs="Arial"/>
          <w:sz w:val="20"/>
          <w:szCs w:val="20"/>
        </w:rPr>
        <w:t xml:space="preserve">. </w:t>
      </w:r>
      <w:r w:rsidR="009A600F" w:rsidRPr="004D53F3">
        <w:rPr>
          <w:rFonts w:ascii="Arial" w:hAnsi="Arial" w:cs="Arial"/>
          <w:sz w:val="20"/>
          <w:szCs w:val="20"/>
        </w:rPr>
        <w:t xml:space="preserve">Il </w:t>
      </w:r>
      <w:r w:rsidR="00377F0F" w:rsidRPr="004D53F3">
        <w:rPr>
          <w:rFonts w:ascii="Arial" w:hAnsi="Arial" w:cs="Arial"/>
          <w:sz w:val="20"/>
          <w:szCs w:val="20"/>
        </w:rPr>
        <w:t>n</w:t>
      </w:r>
      <w:r w:rsidR="00C02E75" w:rsidRPr="004D53F3">
        <w:rPr>
          <w:rFonts w:ascii="Arial" w:hAnsi="Arial" w:cs="Arial"/>
          <w:sz w:val="20"/>
          <w:szCs w:val="20"/>
        </w:rPr>
        <w:t>e c</w:t>
      </w:r>
      <w:r w:rsidR="00377F0F" w:rsidRPr="004D53F3">
        <w:rPr>
          <w:rFonts w:ascii="Arial" w:hAnsi="Arial" w:cs="Arial"/>
          <w:sz w:val="20"/>
          <w:szCs w:val="20"/>
        </w:rPr>
        <w:t>omptabilise</w:t>
      </w:r>
      <w:r w:rsidR="00D9071F" w:rsidRPr="004D53F3">
        <w:rPr>
          <w:rFonts w:ascii="Arial" w:hAnsi="Arial" w:cs="Arial"/>
          <w:sz w:val="20"/>
          <w:szCs w:val="20"/>
        </w:rPr>
        <w:t xml:space="preserve"> pas</w:t>
      </w:r>
      <w:r w:rsidR="00C02E75" w:rsidRPr="004D53F3">
        <w:rPr>
          <w:rFonts w:ascii="Arial" w:hAnsi="Arial" w:cs="Arial"/>
          <w:sz w:val="20"/>
          <w:szCs w:val="20"/>
        </w:rPr>
        <w:t xml:space="preserve"> </w:t>
      </w:r>
      <w:r w:rsidR="009A600F" w:rsidRPr="004D53F3">
        <w:rPr>
          <w:rFonts w:ascii="Arial" w:hAnsi="Arial" w:cs="Arial"/>
          <w:sz w:val="20"/>
          <w:szCs w:val="20"/>
        </w:rPr>
        <w:t>le</w:t>
      </w:r>
      <w:r w:rsidR="00377F0F" w:rsidRPr="004D53F3">
        <w:rPr>
          <w:rFonts w:ascii="Arial" w:hAnsi="Arial" w:cs="Arial"/>
          <w:sz w:val="20"/>
          <w:szCs w:val="20"/>
        </w:rPr>
        <w:t xml:space="preserve">s actifs acquis, les passifs repris et les </w:t>
      </w:r>
      <w:r w:rsidR="0085036F" w:rsidRPr="004D53F3">
        <w:rPr>
          <w:rFonts w:ascii="Arial" w:hAnsi="Arial" w:cs="Arial"/>
          <w:sz w:val="20"/>
          <w:szCs w:val="20"/>
        </w:rPr>
        <w:t xml:space="preserve">PDPC </w:t>
      </w:r>
      <w:r w:rsidR="00377F0F" w:rsidRPr="004D53F3">
        <w:rPr>
          <w:rFonts w:ascii="Arial" w:hAnsi="Arial" w:cs="Arial"/>
          <w:sz w:val="20"/>
          <w:szCs w:val="20"/>
        </w:rPr>
        <w:t>dans la filiale</w:t>
      </w:r>
      <w:r w:rsidR="001240F2" w:rsidRPr="004D53F3">
        <w:rPr>
          <w:rFonts w:ascii="Arial" w:hAnsi="Arial" w:cs="Arial"/>
          <w:sz w:val="20"/>
          <w:szCs w:val="20"/>
        </w:rPr>
        <w:t xml:space="preserve">. </w:t>
      </w:r>
      <w:r w:rsidR="00AB5596" w:rsidRPr="004D53F3">
        <w:rPr>
          <w:rFonts w:ascii="Arial" w:hAnsi="Arial" w:cs="Arial"/>
          <w:sz w:val="20"/>
          <w:szCs w:val="20"/>
        </w:rPr>
        <w:t xml:space="preserve">Il n’a pas </w:t>
      </w:r>
      <w:r w:rsidR="00C20A51" w:rsidRPr="004D53F3">
        <w:rPr>
          <w:rFonts w:ascii="Arial" w:hAnsi="Arial" w:cs="Arial"/>
          <w:sz w:val="20"/>
          <w:szCs w:val="20"/>
        </w:rPr>
        <w:t xml:space="preserve">non plus besoin de </w:t>
      </w:r>
      <w:r w:rsidR="00AB5596" w:rsidRPr="004D53F3">
        <w:rPr>
          <w:rFonts w:ascii="Arial" w:hAnsi="Arial" w:cs="Arial"/>
          <w:sz w:val="20"/>
          <w:szCs w:val="20"/>
        </w:rPr>
        <w:t xml:space="preserve">les évaluer. </w:t>
      </w:r>
      <w:r w:rsidR="001240F2" w:rsidRPr="004D53F3">
        <w:rPr>
          <w:rFonts w:ascii="Arial" w:hAnsi="Arial" w:cs="Arial"/>
          <w:sz w:val="20"/>
          <w:szCs w:val="20"/>
        </w:rPr>
        <w:t xml:space="preserve">Par conséquent, </w:t>
      </w:r>
      <w:r w:rsidR="00AC12BB" w:rsidRPr="004D53F3">
        <w:rPr>
          <w:rFonts w:ascii="Arial" w:hAnsi="Arial" w:cs="Arial"/>
          <w:sz w:val="20"/>
          <w:szCs w:val="20"/>
        </w:rPr>
        <w:t>il</w:t>
      </w:r>
      <w:r w:rsidR="00E06432" w:rsidRPr="004D53F3">
        <w:rPr>
          <w:rFonts w:ascii="Arial" w:hAnsi="Arial" w:cs="Arial"/>
          <w:sz w:val="20"/>
          <w:szCs w:val="20"/>
        </w:rPr>
        <w:t xml:space="preserve"> ne doit pas comptabiliser de </w:t>
      </w:r>
      <w:r w:rsidR="00377F0F" w:rsidRPr="004D53F3">
        <w:rPr>
          <w:rFonts w:ascii="Arial" w:hAnsi="Arial" w:cs="Arial"/>
          <w:sz w:val="20"/>
          <w:szCs w:val="20"/>
        </w:rPr>
        <w:t>gain résultant d</w:t>
      </w:r>
      <w:r w:rsidR="00A53721">
        <w:rPr>
          <w:rFonts w:ascii="Arial" w:hAnsi="Arial" w:cs="Arial"/>
          <w:sz w:val="20"/>
          <w:szCs w:val="20"/>
        </w:rPr>
        <w:t>’</w:t>
      </w:r>
      <w:r w:rsidR="00377F0F" w:rsidRPr="004D53F3">
        <w:rPr>
          <w:rFonts w:ascii="Arial" w:hAnsi="Arial" w:cs="Arial"/>
          <w:sz w:val="20"/>
          <w:szCs w:val="20"/>
        </w:rPr>
        <w:t>une acquisition à des conditions avantageuses.</w:t>
      </w:r>
      <w:r w:rsidR="0011775A" w:rsidRPr="004D53F3">
        <w:rPr>
          <w:rFonts w:ascii="Arial" w:hAnsi="Arial" w:cs="Arial"/>
          <w:sz w:val="20"/>
          <w:szCs w:val="20"/>
        </w:rPr>
        <w:t xml:space="preserve"> </w:t>
      </w:r>
      <w:r w:rsidR="00735BAA" w:rsidRPr="004D53F3">
        <w:rPr>
          <w:rFonts w:ascii="Arial" w:hAnsi="Arial" w:cs="Arial"/>
          <w:sz w:val="20"/>
          <w:szCs w:val="20"/>
        </w:rPr>
        <w:t xml:space="preserve">(1591.26A e)) </w:t>
      </w:r>
    </w:p>
    <w:p w14:paraId="4BEBF14E" w14:textId="6B0B03B1" w:rsidR="00B90452" w:rsidRDefault="004D0F7D" w:rsidP="0017474B">
      <w:pPr>
        <w:spacing w:before="120" w:after="0"/>
        <w:ind w:left="357"/>
        <w:rPr>
          <w:rFonts w:ascii="Arial" w:hAnsi="Arial" w:cs="Arial"/>
          <w:sz w:val="20"/>
          <w:szCs w:val="20"/>
        </w:rPr>
      </w:pPr>
      <w:r w:rsidRPr="00FB41B9">
        <w:rPr>
          <w:rFonts w:ascii="Arial" w:hAnsi="Arial" w:cs="Arial"/>
          <w:sz w:val="20"/>
          <w:szCs w:val="20"/>
        </w:rPr>
        <w:t>Le</w:t>
      </w:r>
      <w:r w:rsidR="00735BAA" w:rsidRPr="00FB41B9">
        <w:rPr>
          <w:rFonts w:ascii="Arial" w:hAnsi="Arial" w:cs="Arial"/>
          <w:sz w:val="20"/>
          <w:szCs w:val="20"/>
        </w:rPr>
        <w:t xml:space="preserve">s étapes liées aux </w:t>
      </w:r>
      <w:r w:rsidR="00B1680A" w:rsidRPr="00FB41B9">
        <w:rPr>
          <w:rFonts w:ascii="Arial" w:hAnsi="Arial" w:cs="Arial"/>
          <w:sz w:val="20"/>
          <w:szCs w:val="20"/>
        </w:rPr>
        <w:t xml:space="preserve">questions </w:t>
      </w:r>
      <w:hyperlink w:anchor="_7__Est-ce" w:history="1">
        <w:r w:rsidR="00043991" w:rsidRPr="00093290">
          <w:rPr>
            <w:rStyle w:val="Lienhypertexte"/>
            <w:rFonts w:ascii="Arial" w:hAnsi="Arial" w:cs="Arial"/>
            <w:sz w:val="20"/>
            <w:szCs w:val="20"/>
          </w:rPr>
          <w:t>8</w:t>
        </w:r>
      </w:hyperlink>
      <w:r w:rsidR="00B1680A" w:rsidRPr="00FC6E43">
        <w:rPr>
          <w:rFonts w:ascii="Arial" w:hAnsi="Arial" w:cs="Arial"/>
          <w:sz w:val="20"/>
          <w:szCs w:val="20"/>
        </w:rPr>
        <w:t xml:space="preserve">, </w:t>
      </w:r>
      <w:hyperlink w:anchor="_Est-ce_que_l’acquéreur_1" w:history="1">
        <w:r w:rsidR="00043991" w:rsidRPr="00093290">
          <w:rPr>
            <w:rStyle w:val="Lienhypertexte"/>
            <w:rFonts w:ascii="Arial" w:hAnsi="Arial" w:cs="Arial"/>
            <w:sz w:val="20"/>
            <w:szCs w:val="20"/>
          </w:rPr>
          <w:t>9</w:t>
        </w:r>
      </w:hyperlink>
      <w:r w:rsidR="00B1680A" w:rsidRPr="00FC6E43">
        <w:rPr>
          <w:rFonts w:ascii="Arial" w:hAnsi="Arial" w:cs="Arial"/>
          <w:sz w:val="20"/>
          <w:szCs w:val="20"/>
        </w:rPr>
        <w:t xml:space="preserve">, </w:t>
      </w:r>
      <w:hyperlink w:anchor="_Est-ce_que_l’acquéreur_2" w:history="1">
        <w:r w:rsidR="00043991" w:rsidRPr="0054722B">
          <w:rPr>
            <w:rStyle w:val="Lienhypertexte"/>
            <w:rFonts w:ascii="Arial" w:hAnsi="Arial" w:cs="Arial"/>
            <w:sz w:val="20"/>
            <w:szCs w:val="20"/>
          </w:rPr>
          <w:t>10</w:t>
        </w:r>
      </w:hyperlink>
      <w:r w:rsidR="00DA4B6E" w:rsidRPr="00FC6E43">
        <w:rPr>
          <w:rFonts w:ascii="Arial" w:hAnsi="Arial" w:cs="Arial"/>
          <w:sz w:val="20"/>
          <w:szCs w:val="20"/>
        </w:rPr>
        <w:t xml:space="preserve">, </w:t>
      </w:r>
      <w:hyperlink w:anchor="_Est-ce_que_l’acquéreur_3" w:history="1">
        <w:r w:rsidR="00093290" w:rsidRPr="00187128">
          <w:rPr>
            <w:rStyle w:val="Lienhypertexte"/>
            <w:rFonts w:ascii="Arial" w:hAnsi="Arial" w:cs="Arial"/>
            <w:sz w:val="20"/>
            <w:szCs w:val="20"/>
          </w:rPr>
          <w:t>12</w:t>
        </w:r>
      </w:hyperlink>
      <w:r w:rsidR="00B1680A" w:rsidRPr="00FC6E43">
        <w:rPr>
          <w:rFonts w:ascii="Arial" w:hAnsi="Arial" w:cs="Arial"/>
          <w:sz w:val="20"/>
          <w:szCs w:val="20"/>
        </w:rPr>
        <w:t xml:space="preserve"> et </w:t>
      </w:r>
      <w:hyperlink w:anchor="_Est-ce_que_l’acquéreur_4" w:history="1">
        <w:r w:rsidR="00093290" w:rsidRPr="00187128">
          <w:rPr>
            <w:rStyle w:val="Lienhypertexte"/>
            <w:rFonts w:ascii="Arial" w:hAnsi="Arial" w:cs="Arial"/>
            <w:sz w:val="20"/>
            <w:szCs w:val="20"/>
          </w:rPr>
          <w:t>13</w:t>
        </w:r>
      </w:hyperlink>
      <w:r w:rsidR="00B1680A" w:rsidRPr="00FB41B9">
        <w:rPr>
          <w:rFonts w:ascii="Arial" w:hAnsi="Arial" w:cs="Arial"/>
          <w:sz w:val="20"/>
          <w:szCs w:val="20"/>
        </w:rPr>
        <w:t xml:space="preserve"> </w:t>
      </w:r>
      <w:r w:rsidR="00514F65" w:rsidRPr="00FB41B9">
        <w:rPr>
          <w:rFonts w:ascii="Arial" w:hAnsi="Arial" w:cs="Arial"/>
          <w:sz w:val="20"/>
          <w:szCs w:val="20"/>
        </w:rPr>
        <w:t xml:space="preserve">pourraient </w:t>
      </w:r>
      <w:r w:rsidR="00E06432" w:rsidRPr="00FB41B9">
        <w:rPr>
          <w:rFonts w:ascii="Arial" w:hAnsi="Arial" w:cs="Arial"/>
          <w:sz w:val="20"/>
          <w:szCs w:val="20"/>
        </w:rPr>
        <w:t xml:space="preserve">donc </w:t>
      </w:r>
      <w:r w:rsidR="00514F65" w:rsidRPr="00FB41B9">
        <w:rPr>
          <w:rFonts w:ascii="Arial" w:hAnsi="Arial" w:cs="Arial"/>
          <w:sz w:val="20"/>
          <w:szCs w:val="20"/>
        </w:rPr>
        <w:t xml:space="preserve">être </w:t>
      </w:r>
      <w:r w:rsidR="00B1680A" w:rsidRPr="00FB41B9">
        <w:rPr>
          <w:rFonts w:ascii="Arial" w:hAnsi="Arial" w:cs="Arial"/>
          <w:sz w:val="20"/>
          <w:szCs w:val="20"/>
        </w:rPr>
        <w:t>jugées inutiles.</w:t>
      </w:r>
      <w:r w:rsidR="001B0277" w:rsidRPr="00FB41B9">
        <w:rPr>
          <w:rFonts w:ascii="Arial" w:hAnsi="Arial" w:cs="Arial"/>
          <w:sz w:val="20"/>
          <w:szCs w:val="20"/>
        </w:rPr>
        <w:t xml:space="preserve"> Il faut toutefois bien réfléchir avant d</w:t>
      </w:r>
      <w:r w:rsidR="00FC6E43">
        <w:rPr>
          <w:rFonts w:ascii="Arial" w:hAnsi="Arial" w:cs="Arial"/>
          <w:sz w:val="20"/>
          <w:szCs w:val="20"/>
        </w:rPr>
        <w:t>’omettre</w:t>
      </w:r>
      <w:r w:rsidR="001B0277" w:rsidRPr="00FB41B9">
        <w:rPr>
          <w:rFonts w:ascii="Arial" w:hAnsi="Arial" w:cs="Arial"/>
          <w:sz w:val="20"/>
          <w:szCs w:val="20"/>
        </w:rPr>
        <w:t xml:space="preserve"> </w:t>
      </w:r>
      <w:r w:rsidR="00287D01" w:rsidRPr="00FB41B9">
        <w:rPr>
          <w:rFonts w:ascii="Arial" w:hAnsi="Arial" w:cs="Arial"/>
          <w:sz w:val="20"/>
          <w:szCs w:val="20"/>
        </w:rPr>
        <w:t>d</w:t>
      </w:r>
      <w:r w:rsidR="001B0277" w:rsidRPr="00FB41B9">
        <w:rPr>
          <w:rFonts w:ascii="Arial" w:hAnsi="Arial" w:cs="Arial"/>
          <w:sz w:val="20"/>
          <w:szCs w:val="20"/>
        </w:rPr>
        <w:t>es étapes.</w:t>
      </w:r>
      <w:bookmarkStart w:id="12" w:name="_Hlk176953051"/>
    </w:p>
    <w:p w14:paraId="3EE84291" w14:textId="119B2038" w:rsidR="00377F0F" w:rsidRPr="00134D1E" w:rsidRDefault="001B0277" w:rsidP="0017474B">
      <w:pPr>
        <w:pStyle w:val="Paragraphedeliste"/>
        <w:numPr>
          <w:ilvl w:val="0"/>
          <w:numId w:val="4"/>
        </w:numPr>
        <w:spacing w:before="60" w:after="0"/>
        <w:ind w:left="714" w:hanging="357"/>
        <w:contextualSpacing w:val="0"/>
        <w:rPr>
          <w:rFonts w:ascii="Arial" w:hAnsi="Arial" w:cs="Arial"/>
          <w:sz w:val="18"/>
          <w:szCs w:val="18"/>
        </w:rPr>
      </w:pPr>
      <w:r w:rsidRPr="00134D1E">
        <w:rPr>
          <w:rFonts w:ascii="Arial" w:hAnsi="Arial" w:cs="Arial"/>
          <w:sz w:val="18"/>
          <w:szCs w:val="18"/>
        </w:rPr>
        <w:t>Ex.</w:t>
      </w:r>
      <w:r w:rsidR="00A53721">
        <w:rPr>
          <w:rFonts w:ascii="Arial" w:hAnsi="Arial" w:cs="Arial"/>
          <w:sz w:val="18"/>
          <w:szCs w:val="18"/>
        </w:rPr>
        <w:t> </w:t>
      </w:r>
      <w:r w:rsidRPr="00134D1E">
        <w:rPr>
          <w:rFonts w:ascii="Arial" w:hAnsi="Arial" w:cs="Arial"/>
          <w:sz w:val="18"/>
          <w:szCs w:val="18"/>
        </w:rPr>
        <w:t xml:space="preserve">: </w:t>
      </w:r>
      <w:r w:rsidR="00A97137">
        <w:rPr>
          <w:rFonts w:ascii="Arial" w:hAnsi="Arial" w:cs="Arial"/>
          <w:sz w:val="18"/>
          <w:szCs w:val="18"/>
        </w:rPr>
        <w:t>u</w:t>
      </w:r>
      <w:r w:rsidR="00C42ACD" w:rsidRPr="00134D1E">
        <w:rPr>
          <w:rFonts w:ascii="Arial" w:hAnsi="Arial" w:cs="Arial"/>
          <w:sz w:val="18"/>
          <w:szCs w:val="18"/>
        </w:rPr>
        <w:t xml:space="preserve">n </w:t>
      </w:r>
      <w:r w:rsidR="001C4990" w:rsidRPr="00134D1E">
        <w:rPr>
          <w:rFonts w:ascii="Arial" w:hAnsi="Arial" w:cs="Arial"/>
          <w:sz w:val="18"/>
          <w:szCs w:val="18"/>
        </w:rPr>
        <w:t xml:space="preserve">changement de méthode </w:t>
      </w:r>
      <w:r w:rsidR="002B3453" w:rsidRPr="00134D1E">
        <w:rPr>
          <w:rFonts w:ascii="Arial" w:hAnsi="Arial" w:cs="Arial"/>
          <w:sz w:val="18"/>
          <w:szCs w:val="18"/>
        </w:rPr>
        <w:t xml:space="preserve">de </w:t>
      </w:r>
      <w:r w:rsidR="001C4990" w:rsidRPr="00134D1E">
        <w:rPr>
          <w:rFonts w:ascii="Arial" w:hAnsi="Arial" w:cs="Arial"/>
          <w:sz w:val="18"/>
          <w:szCs w:val="18"/>
        </w:rPr>
        <w:t>compt</w:t>
      </w:r>
      <w:r w:rsidR="001D06BB" w:rsidRPr="00134D1E">
        <w:rPr>
          <w:rFonts w:ascii="Arial" w:hAnsi="Arial" w:cs="Arial"/>
          <w:sz w:val="18"/>
          <w:szCs w:val="18"/>
        </w:rPr>
        <w:t>abili</w:t>
      </w:r>
      <w:r w:rsidR="001C4990" w:rsidRPr="00134D1E">
        <w:rPr>
          <w:rFonts w:ascii="Arial" w:hAnsi="Arial" w:cs="Arial"/>
          <w:sz w:val="18"/>
          <w:szCs w:val="18"/>
        </w:rPr>
        <w:t xml:space="preserve">sation </w:t>
      </w:r>
      <w:r w:rsidR="00B4732D" w:rsidRPr="00134D1E">
        <w:rPr>
          <w:rFonts w:ascii="Arial" w:hAnsi="Arial" w:cs="Arial"/>
          <w:sz w:val="18"/>
          <w:szCs w:val="18"/>
        </w:rPr>
        <w:t xml:space="preserve">de la filiale </w:t>
      </w:r>
      <w:r w:rsidRPr="00134D1E">
        <w:rPr>
          <w:rFonts w:ascii="Arial" w:hAnsi="Arial" w:cs="Arial"/>
          <w:sz w:val="18"/>
          <w:szCs w:val="18"/>
        </w:rPr>
        <w:t>ou une fusion pourrait nécessiter un retraitement rétrospectif des EF.</w:t>
      </w:r>
    </w:p>
    <w:p w14:paraId="30A1F373" w14:textId="5819F0D0" w:rsidR="00377F0F" w:rsidRPr="00196702" w:rsidRDefault="0094395A" w:rsidP="000B307B">
      <w:pPr>
        <w:spacing w:before="120" w:after="0"/>
        <w:ind w:left="357"/>
        <w:rPr>
          <w:rFonts w:ascii="Arial" w:hAnsi="Arial" w:cs="Arial"/>
          <w:sz w:val="20"/>
          <w:szCs w:val="20"/>
        </w:rPr>
      </w:pPr>
      <w:r w:rsidRPr="00196702">
        <w:rPr>
          <w:rFonts w:ascii="Arial" w:hAnsi="Arial" w:cs="Arial"/>
          <w:sz w:val="20"/>
          <w:szCs w:val="20"/>
        </w:rPr>
        <w:t>Si des étapes</w:t>
      </w:r>
      <w:r w:rsidR="004C1E58">
        <w:rPr>
          <w:rFonts w:ascii="Arial" w:hAnsi="Arial" w:cs="Arial"/>
          <w:sz w:val="20"/>
          <w:szCs w:val="20"/>
        </w:rPr>
        <w:t xml:space="preserve"> sont omises</w:t>
      </w:r>
      <w:r w:rsidRPr="00196702">
        <w:rPr>
          <w:rFonts w:ascii="Arial" w:hAnsi="Arial" w:cs="Arial"/>
          <w:sz w:val="20"/>
          <w:szCs w:val="20"/>
        </w:rPr>
        <w:t xml:space="preserve">, </w:t>
      </w:r>
      <w:r w:rsidR="001A4E2B" w:rsidRPr="00196702">
        <w:rPr>
          <w:rFonts w:ascii="Arial" w:hAnsi="Arial" w:cs="Arial"/>
          <w:sz w:val="20"/>
          <w:szCs w:val="20"/>
        </w:rPr>
        <w:t xml:space="preserve">il pourrait être </w:t>
      </w:r>
      <w:r w:rsidR="00792E19" w:rsidRPr="00196702">
        <w:rPr>
          <w:rFonts w:ascii="Arial" w:hAnsi="Arial" w:cs="Arial"/>
          <w:sz w:val="20"/>
          <w:szCs w:val="20"/>
        </w:rPr>
        <w:t>pertinent de</w:t>
      </w:r>
      <w:r w:rsidR="00380AF9" w:rsidRPr="00196702">
        <w:rPr>
          <w:rFonts w:ascii="Arial" w:hAnsi="Arial" w:cs="Arial"/>
          <w:sz w:val="20"/>
          <w:szCs w:val="20"/>
        </w:rPr>
        <w:t xml:space="preserve"> </w:t>
      </w:r>
      <w:r w:rsidRPr="00196702">
        <w:rPr>
          <w:rFonts w:ascii="Arial" w:hAnsi="Arial" w:cs="Arial"/>
          <w:sz w:val="20"/>
          <w:szCs w:val="20"/>
        </w:rPr>
        <w:t xml:space="preserve">recueillir et </w:t>
      </w:r>
      <w:r w:rsidR="00BC35E4">
        <w:rPr>
          <w:rFonts w:ascii="Arial" w:hAnsi="Arial" w:cs="Arial"/>
          <w:sz w:val="20"/>
          <w:szCs w:val="20"/>
        </w:rPr>
        <w:t xml:space="preserve">de </w:t>
      </w:r>
      <w:r w:rsidRPr="00196702">
        <w:rPr>
          <w:rFonts w:ascii="Arial" w:hAnsi="Arial" w:cs="Arial"/>
          <w:sz w:val="20"/>
          <w:szCs w:val="20"/>
        </w:rPr>
        <w:t>conserver le maximum d’informations probantes lors de l’acquisition de l’</w:t>
      </w:r>
      <w:proofErr w:type="spellStart"/>
      <w:r w:rsidRPr="00196702">
        <w:rPr>
          <w:rFonts w:ascii="Arial" w:hAnsi="Arial" w:cs="Arial"/>
          <w:sz w:val="20"/>
          <w:szCs w:val="20"/>
        </w:rPr>
        <w:t>entr</w:t>
      </w:r>
      <w:proofErr w:type="spellEnd"/>
      <w:r w:rsidRPr="00196702">
        <w:rPr>
          <w:rFonts w:ascii="Arial" w:hAnsi="Arial" w:cs="Arial"/>
          <w:sz w:val="20"/>
          <w:szCs w:val="20"/>
        </w:rPr>
        <w:t xml:space="preserve">. Ces informations pourraient être utiles dans le futur.     </w:t>
      </w:r>
    </w:p>
    <w:bookmarkEnd w:id="12"/>
    <w:p w14:paraId="27425D90" w14:textId="416CA06D" w:rsidR="00AA4DD0" w:rsidRPr="000B307B" w:rsidRDefault="00B0111D" w:rsidP="000B307B">
      <w:pPr>
        <w:pStyle w:val="Paragraphedeliste"/>
        <w:numPr>
          <w:ilvl w:val="0"/>
          <w:numId w:val="4"/>
        </w:numPr>
        <w:spacing w:before="60" w:after="0"/>
        <w:ind w:left="714" w:hanging="357"/>
        <w:contextualSpacing w:val="0"/>
        <w:rPr>
          <w:rFonts w:ascii="Arial" w:hAnsi="Arial" w:cs="Arial"/>
          <w:sz w:val="18"/>
          <w:szCs w:val="18"/>
        </w:rPr>
      </w:pPr>
      <w:r w:rsidRPr="000B307B">
        <w:rPr>
          <w:rFonts w:ascii="Arial" w:hAnsi="Arial" w:cs="Arial"/>
          <w:sz w:val="18"/>
          <w:szCs w:val="18"/>
        </w:rPr>
        <w:t>Lorsque la filiale est comptabilisée selon la méthode de la comptabilisation à la valeur d</w:t>
      </w:r>
      <w:r w:rsidR="00A53721">
        <w:rPr>
          <w:rFonts w:ascii="Arial" w:hAnsi="Arial" w:cs="Arial"/>
          <w:sz w:val="18"/>
          <w:szCs w:val="18"/>
        </w:rPr>
        <w:t>’</w:t>
      </w:r>
      <w:r w:rsidRPr="000B307B">
        <w:rPr>
          <w:rFonts w:ascii="Arial" w:hAnsi="Arial" w:cs="Arial"/>
          <w:sz w:val="18"/>
          <w:szCs w:val="18"/>
        </w:rPr>
        <w:t>acquisition, l</w:t>
      </w:r>
      <w:r w:rsidR="00835FCE" w:rsidRPr="000B307B">
        <w:rPr>
          <w:rFonts w:ascii="Arial" w:hAnsi="Arial" w:cs="Arial"/>
          <w:sz w:val="18"/>
          <w:szCs w:val="18"/>
        </w:rPr>
        <w:t>’é</w:t>
      </w:r>
      <w:r w:rsidR="00957919" w:rsidRPr="000B307B">
        <w:rPr>
          <w:rFonts w:ascii="Arial" w:hAnsi="Arial" w:cs="Arial"/>
          <w:sz w:val="18"/>
          <w:szCs w:val="18"/>
        </w:rPr>
        <w:t>valuation initiale doit être établie sur le modèle des autres regroupements d</w:t>
      </w:r>
      <w:r w:rsidR="00A53721">
        <w:rPr>
          <w:rFonts w:ascii="Arial" w:hAnsi="Arial" w:cs="Arial"/>
          <w:sz w:val="18"/>
          <w:szCs w:val="18"/>
        </w:rPr>
        <w:t>’</w:t>
      </w:r>
      <w:proofErr w:type="spellStart"/>
      <w:r w:rsidR="00957919" w:rsidRPr="000B307B">
        <w:rPr>
          <w:rFonts w:ascii="Arial" w:hAnsi="Arial" w:cs="Arial"/>
          <w:sz w:val="18"/>
          <w:szCs w:val="18"/>
        </w:rPr>
        <w:t>entr</w:t>
      </w:r>
      <w:proofErr w:type="spellEnd"/>
      <w:r w:rsidR="00DC6BB5">
        <w:rPr>
          <w:rFonts w:ascii="Arial" w:hAnsi="Arial" w:cs="Arial"/>
          <w:sz w:val="18"/>
          <w:szCs w:val="18"/>
        </w:rPr>
        <w:t>.</w:t>
      </w:r>
      <w:r w:rsidR="00835FCE" w:rsidRPr="000B307B">
        <w:rPr>
          <w:rFonts w:ascii="Arial" w:hAnsi="Arial" w:cs="Arial"/>
          <w:sz w:val="18"/>
          <w:szCs w:val="18"/>
        </w:rPr>
        <w:t xml:space="preserve">, selon </w:t>
      </w:r>
      <w:r w:rsidR="00957919" w:rsidRPr="000B307B">
        <w:rPr>
          <w:rFonts w:ascii="Arial" w:hAnsi="Arial" w:cs="Arial"/>
          <w:sz w:val="18"/>
          <w:szCs w:val="18"/>
        </w:rPr>
        <w:t>le chapitre 1582</w:t>
      </w:r>
      <w:r w:rsidR="00835FCE" w:rsidRPr="000B307B">
        <w:rPr>
          <w:rFonts w:ascii="Arial" w:hAnsi="Arial" w:cs="Arial"/>
          <w:sz w:val="18"/>
          <w:szCs w:val="18"/>
        </w:rPr>
        <w:t>.</w:t>
      </w:r>
      <w:r w:rsidR="00047196" w:rsidRPr="000B307B">
        <w:rPr>
          <w:rFonts w:ascii="Arial" w:hAnsi="Arial" w:cs="Arial"/>
          <w:sz w:val="18"/>
          <w:szCs w:val="18"/>
        </w:rPr>
        <w:t xml:space="preserve"> (1591.26A)</w:t>
      </w:r>
    </w:p>
    <w:p w14:paraId="059070AE" w14:textId="37DC673A" w:rsidR="00AA4DD0" w:rsidRPr="008D137E" w:rsidRDefault="00835FCE" w:rsidP="00F75893">
      <w:pPr>
        <w:pStyle w:val="Paragraphedeliste"/>
        <w:numPr>
          <w:ilvl w:val="0"/>
          <w:numId w:val="4"/>
        </w:numPr>
        <w:spacing w:before="60" w:after="0"/>
        <w:ind w:left="714" w:hanging="357"/>
        <w:contextualSpacing w:val="0"/>
        <w:rPr>
          <w:rFonts w:ascii="Arial" w:hAnsi="Arial" w:cs="Arial"/>
          <w:sz w:val="18"/>
          <w:szCs w:val="18"/>
        </w:rPr>
      </w:pPr>
      <w:bookmarkStart w:id="13" w:name="_Hlk181006388"/>
      <w:r w:rsidRPr="008D137E">
        <w:rPr>
          <w:rFonts w:ascii="Arial" w:hAnsi="Arial" w:cs="Arial"/>
          <w:sz w:val="18"/>
          <w:szCs w:val="18"/>
        </w:rPr>
        <w:t xml:space="preserve">Le </w:t>
      </w:r>
      <w:r w:rsidRPr="008D137E">
        <w:rPr>
          <w:rFonts w:ascii="Arial" w:hAnsi="Arial" w:cs="Arial"/>
          <w:sz w:val="18"/>
          <w:szCs w:val="18"/>
          <w:u w:val="single"/>
        </w:rPr>
        <w:t>coût</w:t>
      </w:r>
      <w:r w:rsidRPr="008D137E">
        <w:rPr>
          <w:rFonts w:ascii="Arial" w:hAnsi="Arial" w:cs="Arial"/>
          <w:sz w:val="18"/>
          <w:szCs w:val="18"/>
        </w:rPr>
        <w:t xml:space="preserve"> de la filiale doit être évalué à la </w:t>
      </w:r>
      <w:r w:rsidRPr="008D137E">
        <w:rPr>
          <w:rFonts w:ascii="Arial" w:hAnsi="Arial" w:cs="Arial"/>
          <w:sz w:val="18"/>
          <w:szCs w:val="18"/>
          <w:u w:val="single"/>
        </w:rPr>
        <w:t>JV</w:t>
      </w:r>
      <w:r w:rsidRPr="008D137E">
        <w:rPr>
          <w:rFonts w:ascii="Arial" w:hAnsi="Arial" w:cs="Arial"/>
          <w:sz w:val="18"/>
          <w:szCs w:val="18"/>
        </w:rPr>
        <w:t>, à la date d</w:t>
      </w:r>
      <w:r w:rsidR="00A53721">
        <w:rPr>
          <w:rFonts w:ascii="Arial" w:hAnsi="Arial" w:cs="Arial"/>
          <w:sz w:val="18"/>
          <w:szCs w:val="18"/>
        </w:rPr>
        <w:t>’</w:t>
      </w:r>
      <w:r w:rsidRPr="008D137E">
        <w:rPr>
          <w:rFonts w:ascii="Arial" w:hAnsi="Arial" w:cs="Arial"/>
          <w:sz w:val="18"/>
          <w:szCs w:val="18"/>
        </w:rPr>
        <w:t xml:space="preserve">acquisition, </w:t>
      </w:r>
      <w:r w:rsidRPr="008D137E">
        <w:rPr>
          <w:rFonts w:ascii="Arial" w:hAnsi="Arial" w:cs="Arial"/>
          <w:sz w:val="18"/>
          <w:szCs w:val="18"/>
          <w:u w:val="single"/>
        </w:rPr>
        <w:t>de la contrepartie transférée</w:t>
      </w:r>
      <w:r w:rsidRPr="008D137E">
        <w:rPr>
          <w:rFonts w:ascii="Arial" w:hAnsi="Arial" w:cs="Arial"/>
          <w:sz w:val="18"/>
          <w:szCs w:val="18"/>
        </w:rPr>
        <w:t xml:space="preserve"> en échange de la participation dans la filiale (voir la question</w:t>
      </w:r>
      <w:r w:rsidR="00977321">
        <w:rPr>
          <w:rFonts w:ascii="Arial" w:hAnsi="Arial" w:cs="Arial"/>
          <w:sz w:val="18"/>
          <w:szCs w:val="18"/>
        </w:rPr>
        <w:t xml:space="preserve"> </w:t>
      </w:r>
      <w:hyperlink w:anchor="_10__Est-ce" w:history="1">
        <w:r w:rsidR="00977321" w:rsidRPr="00977321">
          <w:rPr>
            <w:rStyle w:val="Lienhypertexte"/>
            <w:rFonts w:ascii="Arial" w:hAnsi="Arial" w:cs="Arial"/>
            <w:sz w:val="18"/>
            <w:szCs w:val="18"/>
          </w:rPr>
          <w:t>11</w:t>
        </w:r>
      </w:hyperlink>
      <w:r w:rsidRPr="008D137E">
        <w:rPr>
          <w:rFonts w:ascii="Arial" w:hAnsi="Arial" w:cs="Arial"/>
          <w:sz w:val="18"/>
          <w:szCs w:val="18"/>
        </w:rPr>
        <w:t>). (1591.26A b))</w:t>
      </w:r>
    </w:p>
    <w:bookmarkEnd w:id="13"/>
    <w:p w14:paraId="4E3BC448" w14:textId="558BA0A4" w:rsidR="00AA4DD0" w:rsidRPr="008D137E" w:rsidRDefault="00631C6B" w:rsidP="008D137E">
      <w:pPr>
        <w:pStyle w:val="Paragraphedeliste"/>
        <w:numPr>
          <w:ilvl w:val="0"/>
          <w:numId w:val="4"/>
        </w:numPr>
        <w:spacing w:before="60" w:after="0"/>
        <w:ind w:left="714" w:hanging="357"/>
        <w:contextualSpacing w:val="0"/>
        <w:rPr>
          <w:rFonts w:ascii="Arial" w:hAnsi="Arial" w:cs="Arial"/>
          <w:sz w:val="18"/>
          <w:szCs w:val="18"/>
        </w:rPr>
      </w:pPr>
      <w:r w:rsidRPr="008D137E">
        <w:rPr>
          <w:rFonts w:ascii="Arial" w:hAnsi="Arial" w:cs="Arial"/>
          <w:sz w:val="18"/>
          <w:szCs w:val="18"/>
          <w:u w:val="single"/>
        </w:rPr>
        <w:t>Frais connexes à l’acquisition</w:t>
      </w:r>
      <w:r w:rsidRPr="008D137E">
        <w:rPr>
          <w:rFonts w:ascii="Arial" w:hAnsi="Arial" w:cs="Arial"/>
          <w:sz w:val="18"/>
          <w:szCs w:val="18"/>
        </w:rPr>
        <w:t xml:space="preserve"> : </w:t>
      </w:r>
      <w:r w:rsidR="00BC35E4">
        <w:rPr>
          <w:rFonts w:ascii="Arial" w:hAnsi="Arial" w:cs="Arial"/>
          <w:sz w:val="18"/>
          <w:szCs w:val="18"/>
        </w:rPr>
        <w:t>l</w:t>
      </w:r>
      <w:r w:rsidR="000F1C70" w:rsidRPr="008D137E">
        <w:rPr>
          <w:rFonts w:ascii="Arial" w:hAnsi="Arial" w:cs="Arial"/>
          <w:sz w:val="18"/>
          <w:szCs w:val="18"/>
        </w:rPr>
        <w:t>es coûts que l</w:t>
      </w:r>
      <w:r w:rsidR="00A53721">
        <w:rPr>
          <w:rFonts w:ascii="Arial" w:hAnsi="Arial" w:cs="Arial"/>
          <w:sz w:val="18"/>
          <w:szCs w:val="18"/>
        </w:rPr>
        <w:t>’</w:t>
      </w:r>
      <w:r w:rsidR="000F1C70" w:rsidRPr="008D137E">
        <w:rPr>
          <w:rFonts w:ascii="Arial" w:hAnsi="Arial" w:cs="Arial"/>
          <w:sz w:val="18"/>
          <w:szCs w:val="18"/>
        </w:rPr>
        <w:t>acquéreur engage pour effectuer le regroupement, comme les commissions d</w:t>
      </w:r>
      <w:r w:rsidR="00A53721">
        <w:rPr>
          <w:rFonts w:ascii="Arial" w:hAnsi="Arial" w:cs="Arial"/>
          <w:sz w:val="18"/>
          <w:szCs w:val="18"/>
        </w:rPr>
        <w:t>’</w:t>
      </w:r>
      <w:r w:rsidR="000F1C70" w:rsidRPr="008D137E">
        <w:rPr>
          <w:rFonts w:ascii="Arial" w:hAnsi="Arial" w:cs="Arial"/>
          <w:sz w:val="18"/>
          <w:szCs w:val="18"/>
        </w:rPr>
        <w:t>apporteur d</w:t>
      </w:r>
      <w:r w:rsidR="00A53721">
        <w:rPr>
          <w:rFonts w:ascii="Arial" w:hAnsi="Arial" w:cs="Arial"/>
          <w:sz w:val="18"/>
          <w:szCs w:val="18"/>
        </w:rPr>
        <w:t>’</w:t>
      </w:r>
      <w:r w:rsidR="000F1C70" w:rsidRPr="008D137E">
        <w:rPr>
          <w:rFonts w:ascii="Arial" w:hAnsi="Arial" w:cs="Arial"/>
          <w:sz w:val="18"/>
          <w:szCs w:val="18"/>
        </w:rPr>
        <w:t xml:space="preserve">affaires, les honoraires de juristes, de </w:t>
      </w:r>
      <w:r w:rsidR="000F1C70" w:rsidRPr="00BC35E4">
        <w:rPr>
          <w:rFonts w:ascii="Arial" w:hAnsi="Arial" w:cs="Arial"/>
          <w:sz w:val="18"/>
          <w:szCs w:val="18"/>
        </w:rPr>
        <w:t>comptables</w:t>
      </w:r>
      <w:r w:rsidR="000F1C70" w:rsidRPr="008D137E">
        <w:rPr>
          <w:rFonts w:ascii="Arial" w:hAnsi="Arial" w:cs="Arial"/>
          <w:sz w:val="18"/>
          <w:szCs w:val="18"/>
        </w:rPr>
        <w:t xml:space="preserve"> et d</w:t>
      </w:r>
      <w:r w:rsidR="00A53721">
        <w:rPr>
          <w:rFonts w:ascii="Arial" w:hAnsi="Arial" w:cs="Arial"/>
          <w:sz w:val="18"/>
          <w:szCs w:val="18"/>
        </w:rPr>
        <w:t>’</w:t>
      </w:r>
      <w:r w:rsidR="000F1C70" w:rsidRPr="008D137E">
        <w:rPr>
          <w:rFonts w:ascii="Arial" w:hAnsi="Arial" w:cs="Arial"/>
          <w:sz w:val="18"/>
          <w:szCs w:val="18"/>
        </w:rPr>
        <w:t>évaluateurs</w:t>
      </w:r>
      <w:r w:rsidR="00BC35E4">
        <w:rPr>
          <w:rFonts w:ascii="Arial" w:hAnsi="Arial" w:cs="Arial"/>
          <w:sz w:val="18"/>
          <w:szCs w:val="18"/>
        </w:rPr>
        <w:t>,</w:t>
      </w:r>
      <w:r w:rsidR="000F1C70" w:rsidRPr="008D137E">
        <w:rPr>
          <w:rFonts w:ascii="Arial" w:hAnsi="Arial" w:cs="Arial"/>
          <w:sz w:val="18"/>
          <w:szCs w:val="18"/>
        </w:rPr>
        <w:t xml:space="preserve"> et les frais administratifs généraux </w:t>
      </w:r>
      <w:r w:rsidR="0075372F" w:rsidRPr="008D137E">
        <w:rPr>
          <w:rFonts w:ascii="Arial" w:hAnsi="Arial" w:cs="Arial"/>
          <w:sz w:val="18"/>
          <w:szCs w:val="18"/>
        </w:rPr>
        <w:t>doivent être</w:t>
      </w:r>
      <w:r w:rsidR="000F1C70" w:rsidRPr="008D137E">
        <w:rPr>
          <w:rFonts w:ascii="Arial" w:hAnsi="Arial" w:cs="Arial"/>
          <w:sz w:val="18"/>
          <w:szCs w:val="18"/>
        </w:rPr>
        <w:t xml:space="preserve"> comptabilisés en charges lorsqu’ils sont engagés et que les services sont reçus. </w:t>
      </w:r>
      <w:r w:rsidR="00077C99" w:rsidRPr="008D137E">
        <w:rPr>
          <w:rFonts w:ascii="Arial" w:hAnsi="Arial" w:cs="Arial"/>
          <w:sz w:val="18"/>
          <w:szCs w:val="18"/>
        </w:rPr>
        <w:t>L</w:t>
      </w:r>
      <w:r w:rsidR="000F1C70" w:rsidRPr="008D137E">
        <w:rPr>
          <w:rFonts w:ascii="Arial" w:hAnsi="Arial" w:cs="Arial"/>
          <w:sz w:val="18"/>
          <w:szCs w:val="18"/>
        </w:rPr>
        <w:t>es coûts d</w:t>
      </w:r>
      <w:r w:rsidR="00A53721">
        <w:rPr>
          <w:rFonts w:ascii="Arial" w:hAnsi="Arial" w:cs="Arial"/>
          <w:sz w:val="18"/>
          <w:szCs w:val="18"/>
        </w:rPr>
        <w:t>’</w:t>
      </w:r>
      <w:r w:rsidR="000F1C70" w:rsidRPr="008D137E">
        <w:rPr>
          <w:rFonts w:ascii="Arial" w:hAnsi="Arial" w:cs="Arial"/>
          <w:sz w:val="18"/>
          <w:szCs w:val="18"/>
        </w:rPr>
        <w:t>émission de titres d</w:t>
      </w:r>
      <w:r w:rsidR="00A53721">
        <w:rPr>
          <w:rFonts w:ascii="Arial" w:hAnsi="Arial" w:cs="Arial"/>
          <w:sz w:val="18"/>
          <w:szCs w:val="18"/>
        </w:rPr>
        <w:t>’</w:t>
      </w:r>
      <w:r w:rsidR="000F1C70" w:rsidRPr="008D137E">
        <w:rPr>
          <w:rFonts w:ascii="Arial" w:hAnsi="Arial" w:cs="Arial"/>
          <w:sz w:val="18"/>
          <w:szCs w:val="18"/>
        </w:rPr>
        <w:t xml:space="preserve">emprunt et de CP sont comptabilisés selon les chapitres 3856, </w:t>
      </w:r>
      <w:r w:rsidR="000F1C70" w:rsidRPr="000F5C15">
        <w:rPr>
          <w:rFonts w:ascii="Arial" w:hAnsi="Arial" w:cs="Arial"/>
          <w:i/>
          <w:iCs/>
          <w:sz w:val="18"/>
          <w:szCs w:val="18"/>
        </w:rPr>
        <w:t>Instruments financiers</w:t>
      </w:r>
      <w:r w:rsidR="000F1C70" w:rsidRPr="008D137E">
        <w:rPr>
          <w:rFonts w:ascii="Arial" w:hAnsi="Arial" w:cs="Arial"/>
          <w:sz w:val="18"/>
          <w:szCs w:val="18"/>
        </w:rPr>
        <w:t xml:space="preserve">, et 3610, </w:t>
      </w:r>
      <w:r w:rsidR="000F1C70" w:rsidRPr="000F5C15">
        <w:rPr>
          <w:rFonts w:ascii="Arial" w:hAnsi="Arial" w:cs="Arial"/>
          <w:i/>
          <w:iCs/>
          <w:sz w:val="18"/>
          <w:szCs w:val="18"/>
        </w:rPr>
        <w:t>Opérations portant sur les capitaux propres</w:t>
      </w:r>
      <w:r w:rsidR="000F1C70" w:rsidRPr="008D137E">
        <w:rPr>
          <w:rFonts w:ascii="Arial" w:hAnsi="Arial" w:cs="Arial"/>
          <w:sz w:val="18"/>
          <w:szCs w:val="18"/>
        </w:rPr>
        <w:t xml:space="preserve">. </w:t>
      </w:r>
      <w:r w:rsidR="00345F24" w:rsidRPr="008D137E">
        <w:rPr>
          <w:rFonts w:ascii="Arial" w:hAnsi="Arial" w:cs="Arial"/>
          <w:sz w:val="18"/>
          <w:szCs w:val="18"/>
        </w:rPr>
        <w:t>(</w:t>
      </w:r>
      <w:r w:rsidR="00C941B0" w:rsidRPr="008D137E">
        <w:rPr>
          <w:rFonts w:ascii="Arial" w:hAnsi="Arial" w:cs="Arial"/>
          <w:sz w:val="18"/>
          <w:szCs w:val="18"/>
        </w:rPr>
        <w:t>1591.26A c)</w:t>
      </w:r>
      <w:r w:rsidR="00F074B5" w:rsidRPr="008D137E">
        <w:rPr>
          <w:rFonts w:ascii="Arial" w:hAnsi="Arial" w:cs="Arial"/>
          <w:sz w:val="18"/>
          <w:szCs w:val="18"/>
        </w:rPr>
        <w:t xml:space="preserve"> et 1582.55</w:t>
      </w:r>
      <w:r w:rsidR="00C941B0" w:rsidRPr="008D137E">
        <w:rPr>
          <w:rFonts w:ascii="Arial" w:hAnsi="Arial" w:cs="Arial"/>
          <w:sz w:val="18"/>
          <w:szCs w:val="18"/>
        </w:rPr>
        <w:t>)</w:t>
      </w:r>
    </w:p>
    <w:p w14:paraId="64649EFB" w14:textId="689E8446" w:rsidR="00E63736" w:rsidRDefault="00BF58F9" w:rsidP="00E63736">
      <w:pPr>
        <w:pStyle w:val="Paragraphedeliste"/>
        <w:numPr>
          <w:ilvl w:val="0"/>
          <w:numId w:val="4"/>
        </w:numPr>
        <w:spacing w:before="60" w:after="0"/>
        <w:ind w:left="714" w:hanging="357"/>
        <w:contextualSpacing w:val="0"/>
        <w:rPr>
          <w:rFonts w:ascii="Arial" w:hAnsi="Arial" w:cs="Arial"/>
          <w:sz w:val="18"/>
          <w:szCs w:val="18"/>
        </w:rPr>
      </w:pPr>
      <w:r w:rsidRPr="000F5C15">
        <w:rPr>
          <w:rFonts w:ascii="Arial" w:hAnsi="Arial" w:cs="Arial"/>
          <w:sz w:val="18"/>
          <w:szCs w:val="18"/>
          <w:u w:val="single"/>
        </w:rPr>
        <w:t>Transactions distinctes</w:t>
      </w:r>
      <w:r w:rsidRPr="000F5C15">
        <w:rPr>
          <w:rFonts w:ascii="Arial" w:hAnsi="Arial" w:cs="Arial"/>
          <w:sz w:val="18"/>
          <w:szCs w:val="18"/>
        </w:rPr>
        <w:t> :</w:t>
      </w:r>
      <w:r w:rsidR="006E2D9B" w:rsidRPr="000F5C15">
        <w:rPr>
          <w:rFonts w:ascii="Arial" w:hAnsi="Arial" w:cs="Arial"/>
          <w:sz w:val="18"/>
          <w:szCs w:val="18"/>
        </w:rPr>
        <w:t xml:space="preserve"> </w:t>
      </w:r>
      <w:r w:rsidR="00BC35E4">
        <w:rPr>
          <w:rFonts w:ascii="Arial" w:hAnsi="Arial" w:cs="Arial"/>
          <w:sz w:val="18"/>
          <w:szCs w:val="18"/>
        </w:rPr>
        <w:t>i</w:t>
      </w:r>
      <w:r w:rsidR="006E2D9B" w:rsidRPr="000F5C15">
        <w:rPr>
          <w:rFonts w:ascii="Arial" w:hAnsi="Arial" w:cs="Arial"/>
          <w:sz w:val="18"/>
          <w:szCs w:val="18"/>
        </w:rPr>
        <w:t>l se peut que l</w:t>
      </w:r>
      <w:r w:rsidR="00A53721">
        <w:rPr>
          <w:rFonts w:ascii="Arial" w:hAnsi="Arial" w:cs="Arial"/>
          <w:sz w:val="18"/>
          <w:szCs w:val="18"/>
        </w:rPr>
        <w:t>’</w:t>
      </w:r>
      <w:r w:rsidR="006E2D9B" w:rsidRPr="000F5C15">
        <w:rPr>
          <w:rFonts w:ascii="Arial" w:hAnsi="Arial" w:cs="Arial"/>
          <w:sz w:val="18"/>
          <w:szCs w:val="18"/>
        </w:rPr>
        <w:t>acquéreur et l</w:t>
      </w:r>
      <w:r w:rsidR="00A53721">
        <w:rPr>
          <w:rFonts w:ascii="Arial" w:hAnsi="Arial" w:cs="Arial"/>
          <w:sz w:val="18"/>
          <w:szCs w:val="18"/>
        </w:rPr>
        <w:t>’</w:t>
      </w:r>
      <w:proofErr w:type="spellStart"/>
      <w:r w:rsidR="006E2D9B" w:rsidRPr="000F5C15">
        <w:rPr>
          <w:rFonts w:ascii="Arial" w:hAnsi="Arial" w:cs="Arial"/>
          <w:sz w:val="18"/>
          <w:szCs w:val="18"/>
        </w:rPr>
        <w:t>entr</w:t>
      </w:r>
      <w:proofErr w:type="spellEnd"/>
      <w:r w:rsidR="006E2D9B" w:rsidRPr="000F5C15">
        <w:rPr>
          <w:rFonts w:ascii="Arial" w:hAnsi="Arial" w:cs="Arial"/>
          <w:sz w:val="18"/>
          <w:szCs w:val="18"/>
        </w:rPr>
        <w:t xml:space="preserve">. acquise aient entretenu des relations ou aient été liés par un accord avant les négociations relatives au regroupement ou que pendant les négociations ils concluent un accord distinct du regroupement. </w:t>
      </w:r>
      <w:r w:rsidR="00CB1961" w:rsidRPr="000F5C15">
        <w:rPr>
          <w:rFonts w:ascii="Arial" w:hAnsi="Arial" w:cs="Arial"/>
          <w:sz w:val="18"/>
          <w:szCs w:val="18"/>
        </w:rPr>
        <w:t>L</w:t>
      </w:r>
      <w:r w:rsidR="00A53721">
        <w:rPr>
          <w:rFonts w:ascii="Arial" w:hAnsi="Arial" w:cs="Arial"/>
          <w:sz w:val="18"/>
          <w:szCs w:val="18"/>
        </w:rPr>
        <w:t>’</w:t>
      </w:r>
      <w:r w:rsidR="006E2D9B" w:rsidRPr="000F5C15">
        <w:rPr>
          <w:rFonts w:ascii="Arial" w:hAnsi="Arial" w:cs="Arial"/>
          <w:sz w:val="18"/>
          <w:szCs w:val="18"/>
        </w:rPr>
        <w:t>acquéreur doit identifier tout montant qui ne fait pas partie de ce que l</w:t>
      </w:r>
      <w:r w:rsidR="00A53721">
        <w:rPr>
          <w:rFonts w:ascii="Arial" w:hAnsi="Arial" w:cs="Arial"/>
          <w:sz w:val="18"/>
          <w:szCs w:val="18"/>
        </w:rPr>
        <w:t>’</w:t>
      </w:r>
      <w:r w:rsidR="006E2D9B" w:rsidRPr="000F5C15">
        <w:rPr>
          <w:rFonts w:ascii="Arial" w:hAnsi="Arial" w:cs="Arial"/>
          <w:sz w:val="18"/>
          <w:szCs w:val="18"/>
        </w:rPr>
        <w:t>acquéreur et l</w:t>
      </w:r>
      <w:r w:rsidR="00A53721">
        <w:rPr>
          <w:rFonts w:ascii="Arial" w:hAnsi="Arial" w:cs="Arial"/>
          <w:sz w:val="18"/>
          <w:szCs w:val="18"/>
        </w:rPr>
        <w:t>’</w:t>
      </w:r>
      <w:proofErr w:type="spellStart"/>
      <w:r w:rsidR="006E2D9B" w:rsidRPr="000F5C15">
        <w:rPr>
          <w:rFonts w:ascii="Arial" w:hAnsi="Arial" w:cs="Arial"/>
          <w:sz w:val="18"/>
          <w:szCs w:val="18"/>
        </w:rPr>
        <w:t>entr</w:t>
      </w:r>
      <w:proofErr w:type="spellEnd"/>
      <w:r w:rsidR="00CB1961" w:rsidRPr="000F5C15">
        <w:rPr>
          <w:rFonts w:ascii="Arial" w:hAnsi="Arial" w:cs="Arial"/>
          <w:sz w:val="18"/>
          <w:szCs w:val="18"/>
        </w:rPr>
        <w:t xml:space="preserve">. </w:t>
      </w:r>
      <w:proofErr w:type="gramStart"/>
      <w:r w:rsidR="006E2D9B" w:rsidRPr="000F5C15">
        <w:rPr>
          <w:rFonts w:ascii="Arial" w:hAnsi="Arial" w:cs="Arial"/>
          <w:sz w:val="18"/>
          <w:szCs w:val="18"/>
        </w:rPr>
        <w:t>acquise</w:t>
      </w:r>
      <w:proofErr w:type="gramEnd"/>
      <w:r w:rsidR="006E2D9B" w:rsidRPr="000F5C15">
        <w:rPr>
          <w:rFonts w:ascii="Arial" w:hAnsi="Arial" w:cs="Arial"/>
          <w:sz w:val="18"/>
          <w:szCs w:val="18"/>
        </w:rPr>
        <w:t xml:space="preserve"> (ou ses propriétaires antérieurs) échang</w:t>
      </w:r>
      <w:r w:rsidR="00CB1961" w:rsidRPr="000F5C15">
        <w:rPr>
          <w:rFonts w:ascii="Arial" w:hAnsi="Arial" w:cs="Arial"/>
          <w:sz w:val="18"/>
          <w:szCs w:val="18"/>
        </w:rPr>
        <w:t>ent</w:t>
      </w:r>
      <w:r w:rsidR="006E2D9B" w:rsidRPr="000F5C15">
        <w:rPr>
          <w:rFonts w:ascii="Arial" w:hAnsi="Arial" w:cs="Arial"/>
          <w:sz w:val="18"/>
          <w:szCs w:val="18"/>
        </w:rPr>
        <w:t xml:space="preserve"> lors du regroupement</w:t>
      </w:r>
      <w:r w:rsidR="00D94F5D" w:rsidRPr="000F5C15">
        <w:rPr>
          <w:rFonts w:ascii="Arial" w:hAnsi="Arial" w:cs="Arial"/>
          <w:sz w:val="18"/>
          <w:szCs w:val="18"/>
        </w:rPr>
        <w:t>.</w:t>
      </w:r>
      <w:r w:rsidR="006E2D9B" w:rsidRPr="000F5C15">
        <w:rPr>
          <w:rFonts w:ascii="Arial" w:hAnsi="Arial" w:cs="Arial"/>
          <w:sz w:val="18"/>
          <w:szCs w:val="18"/>
        </w:rPr>
        <w:t xml:space="preserve"> Les transactions distinctes doivent être comptabilisées selon les </w:t>
      </w:r>
      <w:r w:rsidR="00D94F5D" w:rsidRPr="000F5C15">
        <w:rPr>
          <w:rFonts w:ascii="Arial" w:hAnsi="Arial" w:cs="Arial"/>
          <w:sz w:val="18"/>
          <w:szCs w:val="18"/>
        </w:rPr>
        <w:t xml:space="preserve">autres </w:t>
      </w:r>
      <w:r w:rsidR="006E2D9B" w:rsidRPr="000F5C15">
        <w:rPr>
          <w:rFonts w:ascii="Arial" w:hAnsi="Arial" w:cs="Arial"/>
          <w:sz w:val="18"/>
          <w:szCs w:val="18"/>
        </w:rPr>
        <w:t>chapitres pertinents</w:t>
      </w:r>
      <w:r w:rsidR="00D2631F" w:rsidRPr="000F5C15">
        <w:rPr>
          <w:rFonts w:ascii="Arial" w:hAnsi="Arial" w:cs="Arial"/>
          <w:sz w:val="18"/>
          <w:szCs w:val="18"/>
        </w:rPr>
        <w:t>.</w:t>
      </w:r>
      <w:r w:rsidR="00B61B85" w:rsidRPr="000F5C15">
        <w:rPr>
          <w:rFonts w:ascii="Arial" w:hAnsi="Arial" w:cs="Arial"/>
          <w:sz w:val="18"/>
          <w:szCs w:val="18"/>
        </w:rPr>
        <w:t xml:space="preserve"> </w:t>
      </w:r>
      <w:r w:rsidR="00AA7566" w:rsidRPr="000F5C15">
        <w:rPr>
          <w:rFonts w:ascii="Arial" w:hAnsi="Arial" w:cs="Arial"/>
          <w:sz w:val="18"/>
          <w:szCs w:val="18"/>
        </w:rPr>
        <w:t>(</w:t>
      </w:r>
      <w:r w:rsidR="00F223F4" w:rsidRPr="000F5C15">
        <w:rPr>
          <w:rFonts w:ascii="Arial" w:hAnsi="Arial" w:cs="Arial"/>
          <w:sz w:val="18"/>
          <w:szCs w:val="18"/>
        </w:rPr>
        <w:t>1591.</w:t>
      </w:r>
      <w:r w:rsidR="00F402AF" w:rsidRPr="000F5C15">
        <w:rPr>
          <w:rFonts w:ascii="Arial" w:hAnsi="Arial" w:cs="Arial"/>
          <w:sz w:val="18"/>
          <w:szCs w:val="18"/>
        </w:rPr>
        <w:t xml:space="preserve">26A d) et </w:t>
      </w:r>
      <w:r w:rsidR="00AA7566" w:rsidRPr="000F5C15">
        <w:rPr>
          <w:rFonts w:ascii="Arial" w:hAnsi="Arial" w:cs="Arial"/>
          <w:sz w:val="18"/>
          <w:szCs w:val="18"/>
        </w:rPr>
        <w:t>1582.53)</w:t>
      </w:r>
    </w:p>
    <w:p w14:paraId="6B9AF03C" w14:textId="0E47848C" w:rsidR="00E63736" w:rsidRPr="004F7C37" w:rsidRDefault="00420D7B" w:rsidP="004573C6">
      <w:pPr>
        <w:pStyle w:val="Paragraphedeliste"/>
        <w:numPr>
          <w:ilvl w:val="1"/>
          <w:numId w:val="4"/>
        </w:numPr>
        <w:spacing w:before="60" w:after="0"/>
        <w:ind w:left="993" w:hanging="284"/>
        <w:contextualSpacing w:val="0"/>
        <w:rPr>
          <w:rFonts w:ascii="Arial" w:hAnsi="Arial" w:cs="Arial"/>
          <w:kern w:val="0"/>
          <w:sz w:val="18"/>
          <w:szCs w:val="18"/>
          <w14:ligatures w14:val="none"/>
        </w:rPr>
      </w:pPr>
      <w:r w:rsidRPr="004F7C37">
        <w:rPr>
          <w:rFonts w:ascii="Arial" w:hAnsi="Arial" w:cs="Arial"/>
          <w:kern w:val="0"/>
          <w:sz w:val="18"/>
          <w:szCs w:val="18"/>
          <w14:ligatures w14:val="none"/>
        </w:rPr>
        <w:t>E</w:t>
      </w:r>
      <w:r w:rsidR="0072685A" w:rsidRPr="004F7C37">
        <w:rPr>
          <w:rFonts w:ascii="Arial" w:hAnsi="Arial" w:cs="Arial"/>
          <w:kern w:val="0"/>
          <w:sz w:val="18"/>
          <w:szCs w:val="18"/>
          <w14:ligatures w14:val="none"/>
        </w:rPr>
        <w:t>x</w:t>
      </w:r>
      <w:r w:rsidRPr="004F7C37">
        <w:rPr>
          <w:rFonts w:ascii="Arial" w:hAnsi="Arial" w:cs="Arial"/>
          <w:kern w:val="0"/>
          <w:sz w:val="18"/>
          <w:szCs w:val="18"/>
          <w14:ligatures w14:val="none"/>
        </w:rPr>
        <w:t xml:space="preserve">. </w:t>
      </w:r>
      <w:r w:rsidR="0072685A" w:rsidRPr="004F7C37">
        <w:rPr>
          <w:rFonts w:ascii="Arial" w:hAnsi="Arial" w:cs="Arial"/>
          <w:kern w:val="0"/>
          <w:sz w:val="18"/>
          <w:szCs w:val="18"/>
          <w14:ligatures w14:val="none"/>
        </w:rPr>
        <w:t>de transactions distinctes</w:t>
      </w:r>
      <w:r w:rsidRPr="004F7C37">
        <w:rPr>
          <w:rFonts w:ascii="Arial" w:hAnsi="Arial" w:cs="Arial"/>
          <w:kern w:val="0"/>
          <w:sz w:val="18"/>
          <w:szCs w:val="18"/>
          <w14:ligatures w14:val="none"/>
        </w:rPr>
        <w:t xml:space="preserve"> : </w:t>
      </w:r>
      <w:r w:rsidR="0072685A" w:rsidRPr="004F7C37">
        <w:rPr>
          <w:rFonts w:ascii="Arial" w:hAnsi="Arial" w:cs="Arial"/>
          <w:kern w:val="0"/>
          <w:sz w:val="18"/>
          <w:szCs w:val="18"/>
          <w14:ligatures w14:val="none"/>
        </w:rPr>
        <w:t>une transaction qui</w:t>
      </w:r>
      <w:r w:rsidR="004C6449" w:rsidRPr="004F7C37">
        <w:rPr>
          <w:rFonts w:ascii="Arial" w:hAnsi="Arial" w:cs="Arial"/>
          <w:kern w:val="0"/>
          <w:sz w:val="18"/>
          <w:szCs w:val="18"/>
          <w14:ligatures w14:val="none"/>
        </w:rPr>
        <w:t>, en réalité,</w:t>
      </w:r>
      <w:r w:rsidR="0072685A" w:rsidRPr="004F7C37">
        <w:rPr>
          <w:rFonts w:ascii="Arial" w:hAnsi="Arial" w:cs="Arial"/>
          <w:kern w:val="0"/>
          <w:sz w:val="18"/>
          <w:szCs w:val="18"/>
          <w14:ligatures w14:val="none"/>
        </w:rPr>
        <w:t xml:space="preserve"> règle des relations préexistantes</w:t>
      </w:r>
      <w:r w:rsidR="008E28F3" w:rsidRPr="004F7C37">
        <w:rPr>
          <w:rFonts w:ascii="Arial" w:hAnsi="Arial" w:cs="Arial"/>
          <w:kern w:val="0"/>
          <w:sz w:val="18"/>
          <w:szCs w:val="18"/>
          <w14:ligatures w14:val="none"/>
        </w:rPr>
        <w:t xml:space="preserve"> </w:t>
      </w:r>
      <w:r w:rsidR="0072685A" w:rsidRPr="004F7C37">
        <w:rPr>
          <w:rFonts w:ascii="Arial" w:hAnsi="Arial" w:cs="Arial"/>
          <w:kern w:val="0"/>
          <w:sz w:val="18"/>
          <w:szCs w:val="18"/>
          <w14:ligatures w14:val="none"/>
        </w:rPr>
        <w:t>entre l</w:t>
      </w:r>
      <w:r w:rsidR="00A53721">
        <w:rPr>
          <w:rFonts w:ascii="Arial" w:hAnsi="Arial" w:cs="Arial"/>
          <w:kern w:val="0"/>
          <w:sz w:val="18"/>
          <w:szCs w:val="18"/>
          <w14:ligatures w14:val="none"/>
        </w:rPr>
        <w:t>’</w:t>
      </w:r>
      <w:r w:rsidR="0072685A" w:rsidRPr="004F7C37">
        <w:rPr>
          <w:rFonts w:ascii="Arial" w:hAnsi="Arial" w:cs="Arial"/>
          <w:kern w:val="0"/>
          <w:sz w:val="18"/>
          <w:szCs w:val="18"/>
          <w14:ligatures w14:val="none"/>
        </w:rPr>
        <w:t>acquéreur et l</w:t>
      </w:r>
      <w:r w:rsidR="00A53721">
        <w:rPr>
          <w:rFonts w:ascii="Arial" w:hAnsi="Arial" w:cs="Arial"/>
          <w:kern w:val="0"/>
          <w:sz w:val="18"/>
          <w:szCs w:val="18"/>
          <w14:ligatures w14:val="none"/>
        </w:rPr>
        <w:t>’</w:t>
      </w:r>
      <w:proofErr w:type="spellStart"/>
      <w:r w:rsidR="0072685A" w:rsidRPr="004F7C37">
        <w:rPr>
          <w:rFonts w:ascii="Arial" w:hAnsi="Arial" w:cs="Arial"/>
          <w:kern w:val="0"/>
          <w:sz w:val="18"/>
          <w:szCs w:val="18"/>
          <w14:ligatures w14:val="none"/>
        </w:rPr>
        <w:t>entr</w:t>
      </w:r>
      <w:proofErr w:type="spellEnd"/>
      <w:r w:rsidR="008E28F3" w:rsidRPr="004F7C37">
        <w:rPr>
          <w:rFonts w:ascii="Arial" w:hAnsi="Arial" w:cs="Arial"/>
          <w:kern w:val="0"/>
          <w:sz w:val="18"/>
          <w:szCs w:val="18"/>
          <w14:ligatures w14:val="none"/>
        </w:rPr>
        <w:t>.</w:t>
      </w:r>
      <w:r w:rsidR="0072685A" w:rsidRPr="004F7C37">
        <w:rPr>
          <w:rFonts w:ascii="Arial" w:hAnsi="Arial" w:cs="Arial"/>
          <w:kern w:val="0"/>
          <w:sz w:val="18"/>
          <w:szCs w:val="18"/>
          <w14:ligatures w14:val="none"/>
        </w:rPr>
        <w:t xml:space="preserve"> </w:t>
      </w:r>
      <w:proofErr w:type="gramStart"/>
      <w:r w:rsidR="0072685A" w:rsidRPr="004F7C37">
        <w:rPr>
          <w:rFonts w:ascii="Arial" w:hAnsi="Arial" w:cs="Arial"/>
          <w:kern w:val="0"/>
          <w:sz w:val="18"/>
          <w:szCs w:val="18"/>
          <w14:ligatures w14:val="none"/>
        </w:rPr>
        <w:t>acquise</w:t>
      </w:r>
      <w:proofErr w:type="gramEnd"/>
      <w:r w:rsidR="008E28F3" w:rsidRPr="004F7C37">
        <w:rPr>
          <w:rFonts w:ascii="Arial" w:hAnsi="Arial" w:cs="Arial"/>
          <w:kern w:val="0"/>
          <w:sz w:val="18"/>
          <w:szCs w:val="18"/>
          <w14:ligatures w14:val="none"/>
        </w:rPr>
        <w:t xml:space="preserve">, </w:t>
      </w:r>
      <w:r w:rsidR="0072685A" w:rsidRPr="004F7C37">
        <w:rPr>
          <w:rFonts w:ascii="Arial" w:hAnsi="Arial" w:cs="Arial"/>
          <w:kern w:val="0"/>
          <w:sz w:val="18"/>
          <w:szCs w:val="18"/>
          <w14:ligatures w14:val="none"/>
        </w:rPr>
        <w:t>une transaction qui rémunère des salariés ou des propriétaires antérieurs de l</w:t>
      </w:r>
      <w:r w:rsidR="00A53721">
        <w:rPr>
          <w:rFonts w:ascii="Arial" w:hAnsi="Arial" w:cs="Arial"/>
          <w:kern w:val="0"/>
          <w:sz w:val="18"/>
          <w:szCs w:val="18"/>
          <w14:ligatures w14:val="none"/>
        </w:rPr>
        <w:t>’</w:t>
      </w:r>
      <w:proofErr w:type="spellStart"/>
      <w:r w:rsidR="0072685A" w:rsidRPr="004F7C37">
        <w:rPr>
          <w:rFonts w:ascii="Arial" w:hAnsi="Arial" w:cs="Arial"/>
          <w:kern w:val="0"/>
          <w:sz w:val="18"/>
          <w:szCs w:val="18"/>
          <w14:ligatures w14:val="none"/>
        </w:rPr>
        <w:t>entr</w:t>
      </w:r>
      <w:proofErr w:type="spellEnd"/>
      <w:r w:rsidR="008E28F3" w:rsidRPr="004F7C37">
        <w:rPr>
          <w:rFonts w:ascii="Arial" w:hAnsi="Arial" w:cs="Arial"/>
          <w:kern w:val="0"/>
          <w:sz w:val="18"/>
          <w:szCs w:val="18"/>
          <w14:ligatures w14:val="none"/>
        </w:rPr>
        <w:t>.</w:t>
      </w:r>
      <w:r w:rsidR="0072685A" w:rsidRPr="004F7C37">
        <w:rPr>
          <w:rFonts w:ascii="Arial" w:hAnsi="Arial" w:cs="Arial"/>
          <w:kern w:val="0"/>
          <w:sz w:val="18"/>
          <w:szCs w:val="18"/>
          <w14:ligatures w14:val="none"/>
        </w:rPr>
        <w:t xml:space="preserve"> </w:t>
      </w:r>
      <w:proofErr w:type="gramStart"/>
      <w:r w:rsidR="0072685A" w:rsidRPr="004F7C37">
        <w:rPr>
          <w:rFonts w:ascii="Arial" w:hAnsi="Arial" w:cs="Arial"/>
          <w:kern w:val="0"/>
          <w:sz w:val="18"/>
          <w:szCs w:val="18"/>
          <w14:ligatures w14:val="none"/>
        </w:rPr>
        <w:t>acquise</w:t>
      </w:r>
      <w:proofErr w:type="gramEnd"/>
      <w:r w:rsidR="0072685A" w:rsidRPr="004F7C37">
        <w:rPr>
          <w:rFonts w:ascii="Arial" w:hAnsi="Arial" w:cs="Arial"/>
          <w:kern w:val="0"/>
          <w:sz w:val="18"/>
          <w:szCs w:val="18"/>
          <w14:ligatures w14:val="none"/>
        </w:rPr>
        <w:t xml:space="preserve"> pour des services futurs et</w:t>
      </w:r>
      <w:r w:rsidR="005F7A30" w:rsidRPr="004F7C37">
        <w:rPr>
          <w:rFonts w:ascii="Arial" w:hAnsi="Arial" w:cs="Arial"/>
          <w:kern w:val="0"/>
          <w:sz w:val="18"/>
          <w:szCs w:val="18"/>
          <w14:ligatures w14:val="none"/>
        </w:rPr>
        <w:t xml:space="preserve"> </w:t>
      </w:r>
      <w:r w:rsidR="0072685A" w:rsidRPr="004F7C37">
        <w:rPr>
          <w:rFonts w:ascii="Arial" w:hAnsi="Arial" w:cs="Arial"/>
          <w:kern w:val="0"/>
          <w:sz w:val="18"/>
          <w:szCs w:val="18"/>
          <w14:ligatures w14:val="none"/>
        </w:rPr>
        <w:t>une transaction qui rembourse à l</w:t>
      </w:r>
      <w:r w:rsidR="00A53721">
        <w:rPr>
          <w:rFonts w:ascii="Arial" w:hAnsi="Arial" w:cs="Arial"/>
          <w:kern w:val="0"/>
          <w:sz w:val="18"/>
          <w:szCs w:val="18"/>
          <w14:ligatures w14:val="none"/>
        </w:rPr>
        <w:t>’</w:t>
      </w:r>
      <w:proofErr w:type="spellStart"/>
      <w:r w:rsidR="0072685A" w:rsidRPr="004F7C37">
        <w:rPr>
          <w:rFonts w:ascii="Arial" w:hAnsi="Arial" w:cs="Arial"/>
          <w:kern w:val="0"/>
          <w:sz w:val="18"/>
          <w:szCs w:val="18"/>
          <w14:ligatures w14:val="none"/>
        </w:rPr>
        <w:t>entr</w:t>
      </w:r>
      <w:proofErr w:type="spellEnd"/>
      <w:r w:rsidR="005F7A30" w:rsidRPr="004F7C37">
        <w:rPr>
          <w:rFonts w:ascii="Arial" w:hAnsi="Arial" w:cs="Arial"/>
          <w:kern w:val="0"/>
          <w:sz w:val="18"/>
          <w:szCs w:val="18"/>
          <w14:ligatures w14:val="none"/>
        </w:rPr>
        <w:t>.</w:t>
      </w:r>
      <w:r w:rsidR="0072685A" w:rsidRPr="004F7C37">
        <w:rPr>
          <w:rFonts w:ascii="Arial" w:hAnsi="Arial" w:cs="Arial"/>
          <w:kern w:val="0"/>
          <w:sz w:val="18"/>
          <w:szCs w:val="18"/>
          <w14:ligatures w14:val="none"/>
        </w:rPr>
        <w:t xml:space="preserve"> </w:t>
      </w:r>
      <w:proofErr w:type="gramStart"/>
      <w:r w:rsidR="0072685A" w:rsidRPr="004F7C37">
        <w:rPr>
          <w:rFonts w:ascii="Arial" w:hAnsi="Arial" w:cs="Arial"/>
          <w:kern w:val="0"/>
          <w:sz w:val="18"/>
          <w:szCs w:val="18"/>
          <w14:ligatures w14:val="none"/>
        </w:rPr>
        <w:t>acquise</w:t>
      </w:r>
      <w:proofErr w:type="gramEnd"/>
      <w:r w:rsidR="0072685A" w:rsidRPr="004F7C37">
        <w:rPr>
          <w:rFonts w:ascii="Arial" w:hAnsi="Arial" w:cs="Arial"/>
          <w:kern w:val="0"/>
          <w:sz w:val="18"/>
          <w:szCs w:val="18"/>
          <w14:ligatures w14:val="none"/>
        </w:rPr>
        <w:t xml:space="preserve"> ou à ses propriétaires antérieurs des frais connexes à l</w:t>
      </w:r>
      <w:r w:rsidR="00A53721">
        <w:rPr>
          <w:rFonts w:ascii="Arial" w:hAnsi="Arial" w:cs="Arial"/>
          <w:kern w:val="0"/>
          <w:sz w:val="18"/>
          <w:szCs w:val="18"/>
          <w14:ligatures w14:val="none"/>
        </w:rPr>
        <w:t>’</w:t>
      </w:r>
      <w:r w:rsidR="0072685A" w:rsidRPr="004F7C37">
        <w:rPr>
          <w:rFonts w:ascii="Arial" w:hAnsi="Arial" w:cs="Arial"/>
          <w:kern w:val="0"/>
          <w:sz w:val="18"/>
          <w:szCs w:val="18"/>
          <w14:ligatures w14:val="none"/>
        </w:rPr>
        <w:t>acquisition qui sont à la charge de l</w:t>
      </w:r>
      <w:r w:rsidR="00A53721">
        <w:rPr>
          <w:rFonts w:ascii="Arial" w:hAnsi="Arial" w:cs="Arial"/>
          <w:kern w:val="0"/>
          <w:sz w:val="18"/>
          <w:szCs w:val="18"/>
          <w14:ligatures w14:val="none"/>
        </w:rPr>
        <w:t>’</w:t>
      </w:r>
      <w:r w:rsidR="0072685A" w:rsidRPr="004F7C37">
        <w:rPr>
          <w:rFonts w:ascii="Arial" w:hAnsi="Arial" w:cs="Arial"/>
          <w:kern w:val="0"/>
          <w:sz w:val="18"/>
          <w:szCs w:val="18"/>
          <w14:ligatures w14:val="none"/>
        </w:rPr>
        <w:t>acquéreur.</w:t>
      </w:r>
      <w:r w:rsidR="005F7A30" w:rsidRPr="004F7C37">
        <w:rPr>
          <w:rFonts w:ascii="Arial" w:hAnsi="Arial" w:cs="Arial"/>
          <w:kern w:val="0"/>
          <w:sz w:val="18"/>
          <w:szCs w:val="18"/>
          <w14:ligatures w14:val="none"/>
        </w:rPr>
        <w:t xml:space="preserve"> (1582.</w:t>
      </w:r>
      <w:r w:rsidR="00DF07D6" w:rsidRPr="004F7C37">
        <w:rPr>
          <w:rFonts w:ascii="Arial" w:hAnsi="Arial" w:cs="Arial"/>
          <w:kern w:val="0"/>
          <w:sz w:val="18"/>
          <w:szCs w:val="18"/>
          <w14:ligatures w14:val="none"/>
        </w:rPr>
        <w:t>54)</w:t>
      </w:r>
    </w:p>
    <w:p w14:paraId="2B36CC23" w14:textId="35AEAB39" w:rsidR="00C261C8" w:rsidRPr="004F7C37" w:rsidRDefault="003A49FC" w:rsidP="004573C6">
      <w:pPr>
        <w:pStyle w:val="Paragraphedeliste"/>
        <w:numPr>
          <w:ilvl w:val="1"/>
          <w:numId w:val="4"/>
        </w:numPr>
        <w:spacing w:before="60" w:after="0"/>
        <w:ind w:left="993" w:hanging="284"/>
        <w:contextualSpacing w:val="0"/>
        <w:rPr>
          <w:rFonts w:ascii="Arial" w:hAnsi="Arial" w:cs="Arial"/>
          <w:kern w:val="0"/>
          <w:sz w:val="18"/>
          <w:szCs w:val="18"/>
          <w14:ligatures w14:val="none"/>
        </w:rPr>
      </w:pPr>
      <w:r w:rsidRPr="004F7C37">
        <w:rPr>
          <w:rFonts w:ascii="Arial" w:hAnsi="Arial" w:cs="Arial"/>
          <w:kern w:val="0"/>
          <w:sz w:val="18"/>
          <w:szCs w:val="18"/>
          <w14:ligatures w14:val="none"/>
        </w:rPr>
        <w:t xml:space="preserve">Voir </w:t>
      </w:r>
      <w:r w:rsidR="00066A7D" w:rsidRPr="004F7C37">
        <w:rPr>
          <w:rFonts w:ascii="Arial" w:hAnsi="Arial" w:cs="Arial"/>
          <w:kern w:val="0"/>
          <w:sz w:val="18"/>
          <w:szCs w:val="18"/>
          <w14:ligatures w14:val="none"/>
        </w:rPr>
        <w:t>l</w:t>
      </w:r>
      <w:r w:rsidR="0072685A" w:rsidRPr="004F7C37">
        <w:rPr>
          <w:rFonts w:ascii="Arial" w:hAnsi="Arial" w:cs="Arial"/>
          <w:kern w:val="0"/>
          <w:sz w:val="18"/>
          <w:szCs w:val="18"/>
          <w14:ligatures w14:val="none"/>
        </w:rPr>
        <w:t>es par</w:t>
      </w:r>
      <w:r w:rsidR="00066A7D" w:rsidRPr="004F7C37">
        <w:rPr>
          <w:rFonts w:ascii="Arial" w:hAnsi="Arial" w:cs="Arial"/>
          <w:kern w:val="0"/>
          <w:sz w:val="18"/>
          <w:szCs w:val="18"/>
          <w14:ligatures w14:val="none"/>
        </w:rPr>
        <w:t>.</w:t>
      </w:r>
      <w:r w:rsidR="0072685A" w:rsidRPr="004F7C37">
        <w:rPr>
          <w:rFonts w:ascii="Arial" w:hAnsi="Arial" w:cs="Arial"/>
          <w:kern w:val="0"/>
          <w:sz w:val="18"/>
          <w:szCs w:val="18"/>
          <w14:ligatures w14:val="none"/>
        </w:rPr>
        <w:t xml:space="preserve"> 1582.A44</w:t>
      </w:r>
      <w:r w:rsidR="00AA7F24" w:rsidRPr="00B71B90">
        <w:rPr>
          <w:rFonts w:ascii="Arial" w:hAnsi="Arial" w:cs="Arial"/>
          <w:kern w:val="0"/>
          <w:sz w:val="18"/>
          <w:szCs w:val="18"/>
          <w14:ligatures w14:val="none"/>
        </w:rPr>
        <w:t>-</w:t>
      </w:r>
      <w:r w:rsidR="0072685A" w:rsidRPr="004F7C37">
        <w:rPr>
          <w:rFonts w:ascii="Arial" w:hAnsi="Arial" w:cs="Arial"/>
          <w:kern w:val="0"/>
          <w:sz w:val="18"/>
          <w:szCs w:val="18"/>
          <w14:ligatures w14:val="none"/>
        </w:rPr>
        <w:t xml:space="preserve">A56 </w:t>
      </w:r>
      <w:r w:rsidR="00AA7F24" w:rsidRPr="004F7C37">
        <w:rPr>
          <w:rFonts w:ascii="Arial" w:hAnsi="Arial" w:cs="Arial"/>
          <w:kern w:val="0"/>
          <w:sz w:val="18"/>
          <w:szCs w:val="18"/>
          <w14:ligatures w14:val="none"/>
        </w:rPr>
        <w:t>pour plus de détails.</w:t>
      </w:r>
    </w:p>
    <w:p w14:paraId="4FA246F6" w14:textId="24456353" w:rsidR="00E63736" w:rsidRPr="002A69F5" w:rsidRDefault="003B2487" w:rsidP="00E63736">
      <w:pPr>
        <w:pStyle w:val="Paragraphedeliste"/>
        <w:numPr>
          <w:ilvl w:val="0"/>
          <w:numId w:val="4"/>
        </w:numPr>
        <w:spacing w:before="60" w:after="0"/>
        <w:ind w:left="714" w:hanging="357"/>
        <w:contextualSpacing w:val="0"/>
        <w:rPr>
          <w:rFonts w:ascii="Arial" w:hAnsi="Arial" w:cs="Arial"/>
          <w:sz w:val="18"/>
          <w:szCs w:val="18"/>
        </w:rPr>
      </w:pPr>
      <w:r w:rsidRPr="002A69F5">
        <w:rPr>
          <w:rFonts w:ascii="Arial" w:hAnsi="Arial" w:cs="Arial"/>
          <w:sz w:val="18"/>
          <w:szCs w:val="18"/>
          <w:u w:val="single"/>
        </w:rPr>
        <w:t>Acquisition par étapes</w:t>
      </w:r>
      <w:r w:rsidRPr="002A69F5">
        <w:rPr>
          <w:rFonts w:ascii="Arial" w:hAnsi="Arial" w:cs="Arial"/>
          <w:sz w:val="18"/>
          <w:szCs w:val="18"/>
        </w:rPr>
        <w:t xml:space="preserve"> : </w:t>
      </w:r>
      <w:r w:rsidR="00BC35E4">
        <w:rPr>
          <w:rFonts w:ascii="Arial" w:hAnsi="Arial" w:cs="Arial"/>
          <w:sz w:val="18"/>
          <w:szCs w:val="18"/>
        </w:rPr>
        <w:t>s</w:t>
      </w:r>
      <w:r w:rsidR="0000225B" w:rsidRPr="002A69F5">
        <w:rPr>
          <w:rFonts w:ascii="Arial" w:hAnsi="Arial" w:cs="Arial"/>
          <w:sz w:val="18"/>
          <w:szCs w:val="18"/>
        </w:rPr>
        <w:t>i l’</w:t>
      </w:r>
      <w:r w:rsidR="00983E22" w:rsidRPr="002A69F5">
        <w:rPr>
          <w:rFonts w:ascii="Arial" w:hAnsi="Arial" w:cs="Arial"/>
          <w:sz w:val="18"/>
          <w:szCs w:val="18"/>
        </w:rPr>
        <w:t>acquéreur</w:t>
      </w:r>
      <w:r w:rsidR="00C24FAF" w:rsidRPr="002A69F5">
        <w:rPr>
          <w:rFonts w:ascii="Arial" w:hAnsi="Arial" w:cs="Arial"/>
          <w:sz w:val="18"/>
          <w:szCs w:val="18"/>
        </w:rPr>
        <w:t xml:space="preserve"> dét</w:t>
      </w:r>
      <w:r w:rsidR="0087528A" w:rsidRPr="002A69F5">
        <w:rPr>
          <w:rFonts w:ascii="Arial" w:hAnsi="Arial" w:cs="Arial"/>
          <w:sz w:val="18"/>
          <w:szCs w:val="18"/>
        </w:rPr>
        <w:t>ient</w:t>
      </w:r>
      <w:r w:rsidR="00C24FAF" w:rsidRPr="002A69F5">
        <w:rPr>
          <w:rFonts w:ascii="Arial" w:hAnsi="Arial" w:cs="Arial"/>
          <w:sz w:val="18"/>
          <w:szCs w:val="18"/>
        </w:rPr>
        <w:t xml:space="preserve"> </w:t>
      </w:r>
      <w:r w:rsidR="0000225B" w:rsidRPr="002A69F5">
        <w:rPr>
          <w:rFonts w:ascii="Arial" w:hAnsi="Arial" w:cs="Arial"/>
          <w:sz w:val="18"/>
          <w:szCs w:val="18"/>
        </w:rPr>
        <w:t xml:space="preserve">déjà </w:t>
      </w:r>
      <w:r w:rsidR="00C24FAF" w:rsidRPr="002A69F5">
        <w:rPr>
          <w:rFonts w:ascii="Arial" w:hAnsi="Arial" w:cs="Arial"/>
          <w:sz w:val="18"/>
          <w:szCs w:val="18"/>
        </w:rPr>
        <w:t xml:space="preserve">une participation </w:t>
      </w:r>
      <w:r w:rsidR="00983E22" w:rsidRPr="002A69F5">
        <w:rPr>
          <w:rFonts w:ascii="Arial" w:hAnsi="Arial" w:cs="Arial"/>
          <w:sz w:val="18"/>
          <w:szCs w:val="18"/>
        </w:rPr>
        <w:t>dans l’</w:t>
      </w:r>
      <w:proofErr w:type="spellStart"/>
      <w:r w:rsidR="00983E22" w:rsidRPr="002A69F5">
        <w:rPr>
          <w:rFonts w:ascii="Arial" w:hAnsi="Arial" w:cs="Arial"/>
          <w:sz w:val="18"/>
          <w:szCs w:val="18"/>
        </w:rPr>
        <w:t>entr</w:t>
      </w:r>
      <w:proofErr w:type="spellEnd"/>
      <w:r w:rsidR="00983E22" w:rsidRPr="002A69F5">
        <w:rPr>
          <w:rFonts w:ascii="Arial" w:hAnsi="Arial" w:cs="Arial"/>
          <w:sz w:val="18"/>
          <w:szCs w:val="18"/>
        </w:rPr>
        <w:t xml:space="preserve">. </w:t>
      </w:r>
      <w:proofErr w:type="gramStart"/>
      <w:r w:rsidR="00983E22" w:rsidRPr="002A69F5">
        <w:rPr>
          <w:rFonts w:ascii="Arial" w:hAnsi="Arial" w:cs="Arial"/>
          <w:sz w:val="18"/>
          <w:szCs w:val="18"/>
        </w:rPr>
        <w:t>acquise</w:t>
      </w:r>
      <w:proofErr w:type="gramEnd"/>
      <w:r w:rsidR="00C24FAF" w:rsidRPr="002A69F5">
        <w:rPr>
          <w:rFonts w:ascii="Arial" w:hAnsi="Arial" w:cs="Arial"/>
          <w:sz w:val="18"/>
          <w:szCs w:val="18"/>
        </w:rPr>
        <w:t xml:space="preserve">, le coût de la participation dans la filiale correspond à la </w:t>
      </w:r>
      <w:r w:rsidR="0087528A" w:rsidRPr="002A69F5">
        <w:rPr>
          <w:rFonts w:ascii="Arial" w:hAnsi="Arial" w:cs="Arial"/>
          <w:sz w:val="18"/>
          <w:szCs w:val="18"/>
        </w:rPr>
        <w:t xml:space="preserve">VC </w:t>
      </w:r>
      <w:r w:rsidR="00C24FAF" w:rsidRPr="002A69F5">
        <w:rPr>
          <w:rFonts w:ascii="Arial" w:hAnsi="Arial" w:cs="Arial"/>
          <w:sz w:val="18"/>
          <w:szCs w:val="18"/>
        </w:rPr>
        <w:t xml:space="preserve">de la participation </w:t>
      </w:r>
      <w:r w:rsidR="00835BB9" w:rsidRPr="002A69F5">
        <w:rPr>
          <w:rFonts w:ascii="Arial" w:hAnsi="Arial" w:cs="Arial"/>
          <w:sz w:val="18"/>
          <w:szCs w:val="18"/>
        </w:rPr>
        <w:t xml:space="preserve">détenue </w:t>
      </w:r>
      <w:r w:rsidR="00411449" w:rsidRPr="002A69F5">
        <w:rPr>
          <w:rFonts w:ascii="Arial" w:hAnsi="Arial" w:cs="Arial"/>
          <w:sz w:val="18"/>
          <w:szCs w:val="18"/>
        </w:rPr>
        <w:t>a</w:t>
      </w:r>
      <w:r w:rsidR="00C24FAF" w:rsidRPr="002A69F5">
        <w:rPr>
          <w:rFonts w:ascii="Arial" w:hAnsi="Arial" w:cs="Arial"/>
          <w:sz w:val="18"/>
          <w:szCs w:val="18"/>
        </w:rPr>
        <w:t>vant l</w:t>
      </w:r>
      <w:r w:rsidR="00A53721">
        <w:rPr>
          <w:rFonts w:ascii="Arial" w:hAnsi="Arial" w:cs="Arial"/>
          <w:sz w:val="18"/>
          <w:szCs w:val="18"/>
        </w:rPr>
        <w:t>’</w:t>
      </w:r>
      <w:r w:rsidR="00C24FAF" w:rsidRPr="002A69F5">
        <w:rPr>
          <w:rFonts w:ascii="Arial" w:hAnsi="Arial" w:cs="Arial"/>
          <w:sz w:val="18"/>
          <w:szCs w:val="18"/>
        </w:rPr>
        <w:t>acquisition du contrôle, plus le coût de la participation additionnelle acquise</w:t>
      </w:r>
      <w:r w:rsidR="00A22E13" w:rsidRPr="002A69F5">
        <w:rPr>
          <w:rFonts w:ascii="Arial" w:hAnsi="Arial" w:cs="Arial"/>
          <w:sz w:val="18"/>
          <w:szCs w:val="18"/>
        </w:rPr>
        <w:t> :</w:t>
      </w:r>
      <w:r w:rsidR="001E28F4" w:rsidRPr="002A69F5">
        <w:rPr>
          <w:rFonts w:ascii="Arial" w:hAnsi="Arial" w:cs="Arial"/>
          <w:sz w:val="18"/>
          <w:szCs w:val="18"/>
        </w:rPr>
        <w:t xml:space="preserve"> </w:t>
      </w:r>
      <w:r w:rsidR="00835BB9" w:rsidRPr="002A69F5">
        <w:rPr>
          <w:rFonts w:ascii="Arial" w:hAnsi="Arial" w:cs="Arial"/>
          <w:sz w:val="18"/>
          <w:szCs w:val="18"/>
        </w:rPr>
        <w:t xml:space="preserve">(1591.26A </w:t>
      </w:r>
      <w:r w:rsidR="00390D4A" w:rsidRPr="002A69F5">
        <w:rPr>
          <w:rFonts w:ascii="Arial" w:hAnsi="Arial" w:cs="Arial"/>
          <w:sz w:val="18"/>
          <w:szCs w:val="18"/>
        </w:rPr>
        <w:t>f</w:t>
      </w:r>
      <w:r w:rsidR="00835BB9" w:rsidRPr="002A69F5">
        <w:rPr>
          <w:rFonts w:ascii="Arial" w:hAnsi="Arial" w:cs="Arial"/>
          <w:sz w:val="18"/>
          <w:szCs w:val="18"/>
        </w:rPr>
        <w:t>))</w:t>
      </w:r>
    </w:p>
    <w:p w14:paraId="2B6A87FA" w14:textId="337790EB" w:rsidR="00E63736" w:rsidRPr="004F7C37" w:rsidRDefault="003C39CE" w:rsidP="004573C6">
      <w:pPr>
        <w:pStyle w:val="Paragraphedeliste"/>
        <w:numPr>
          <w:ilvl w:val="1"/>
          <w:numId w:val="4"/>
        </w:numPr>
        <w:spacing w:before="60" w:after="0"/>
        <w:ind w:left="993" w:hanging="284"/>
        <w:contextualSpacing w:val="0"/>
        <w:rPr>
          <w:rFonts w:ascii="Arial" w:hAnsi="Arial" w:cs="Arial"/>
          <w:kern w:val="0"/>
          <w:sz w:val="18"/>
          <w:szCs w:val="18"/>
          <w14:ligatures w14:val="none"/>
        </w:rPr>
      </w:pPr>
      <w:r w:rsidRPr="004F7C37">
        <w:rPr>
          <w:rFonts w:ascii="Arial" w:hAnsi="Arial" w:cs="Arial"/>
          <w:kern w:val="0"/>
          <w:sz w:val="18"/>
          <w:szCs w:val="18"/>
          <w14:ligatures w14:val="none"/>
        </w:rPr>
        <w:t>L</w:t>
      </w:r>
      <w:r w:rsidR="00C24FAF" w:rsidRPr="004F7C37">
        <w:rPr>
          <w:rFonts w:ascii="Arial" w:hAnsi="Arial" w:cs="Arial"/>
          <w:kern w:val="0"/>
          <w:sz w:val="18"/>
          <w:szCs w:val="18"/>
          <w14:ligatures w14:val="none"/>
        </w:rPr>
        <w:t xml:space="preserve">a participation précédemment détenue </w:t>
      </w:r>
      <w:r w:rsidR="00A17553" w:rsidRPr="004F7C37">
        <w:rPr>
          <w:rFonts w:ascii="Arial" w:hAnsi="Arial" w:cs="Arial"/>
          <w:kern w:val="0"/>
          <w:sz w:val="18"/>
          <w:szCs w:val="18"/>
          <w14:ligatures w14:val="none"/>
        </w:rPr>
        <w:t xml:space="preserve">n’est pas </w:t>
      </w:r>
      <w:r w:rsidR="00C24FAF" w:rsidRPr="004F7C37">
        <w:rPr>
          <w:rFonts w:ascii="Arial" w:hAnsi="Arial" w:cs="Arial"/>
          <w:kern w:val="0"/>
          <w:sz w:val="18"/>
          <w:szCs w:val="18"/>
          <w14:ligatures w14:val="none"/>
        </w:rPr>
        <w:t>réévaluée</w:t>
      </w:r>
      <w:r w:rsidRPr="004F7C37">
        <w:rPr>
          <w:rFonts w:ascii="Arial" w:hAnsi="Arial" w:cs="Arial"/>
          <w:kern w:val="0"/>
          <w:sz w:val="18"/>
          <w:szCs w:val="18"/>
          <w14:ligatures w14:val="none"/>
        </w:rPr>
        <w:t>.</w:t>
      </w:r>
      <w:r w:rsidR="003802D9" w:rsidRPr="004F7C37">
        <w:rPr>
          <w:rFonts w:ascii="Arial" w:hAnsi="Arial" w:cs="Arial"/>
          <w:kern w:val="0"/>
          <w:sz w:val="18"/>
          <w:szCs w:val="18"/>
          <w14:ligatures w14:val="none"/>
        </w:rPr>
        <w:t xml:space="preserve"> </w:t>
      </w:r>
    </w:p>
    <w:p w14:paraId="7C158C2A" w14:textId="6C7F7465" w:rsidR="00E63736" w:rsidRPr="004F7C37" w:rsidRDefault="003C39CE" w:rsidP="004573C6">
      <w:pPr>
        <w:pStyle w:val="Paragraphedeliste"/>
        <w:numPr>
          <w:ilvl w:val="1"/>
          <w:numId w:val="4"/>
        </w:numPr>
        <w:spacing w:before="60" w:after="0"/>
        <w:ind w:left="993" w:hanging="284"/>
        <w:contextualSpacing w:val="0"/>
        <w:rPr>
          <w:rFonts w:ascii="Arial" w:hAnsi="Arial" w:cs="Arial"/>
          <w:kern w:val="0"/>
          <w:sz w:val="18"/>
          <w:szCs w:val="18"/>
          <w14:ligatures w14:val="none"/>
        </w:rPr>
      </w:pPr>
      <w:r w:rsidRPr="004F7C37">
        <w:rPr>
          <w:rFonts w:ascii="Arial" w:hAnsi="Arial" w:cs="Arial"/>
          <w:kern w:val="0"/>
          <w:sz w:val="18"/>
          <w:szCs w:val="18"/>
          <w14:ligatures w14:val="none"/>
        </w:rPr>
        <w:t>L</w:t>
      </w:r>
      <w:r w:rsidR="00C24FAF" w:rsidRPr="004F7C37">
        <w:rPr>
          <w:rFonts w:ascii="Arial" w:hAnsi="Arial" w:cs="Arial"/>
          <w:kern w:val="0"/>
          <w:sz w:val="18"/>
          <w:szCs w:val="18"/>
          <w14:ligatures w14:val="none"/>
        </w:rPr>
        <w:t>es frais connexes à l</w:t>
      </w:r>
      <w:r w:rsidR="00A53721">
        <w:rPr>
          <w:rFonts w:ascii="Arial" w:hAnsi="Arial" w:cs="Arial"/>
          <w:kern w:val="0"/>
          <w:sz w:val="18"/>
          <w:szCs w:val="18"/>
          <w14:ligatures w14:val="none"/>
        </w:rPr>
        <w:t>’</w:t>
      </w:r>
      <w:r w:rsidR="00C24FAF" w:rsidRPr="004F7C37">
        <w:rPr>
          <w:rFonts w:ascii="Arial" w:hAnsi="Arial" w:cs="Arial"/>
          <w:kern w:val="0"/>
          <w:sz w:val="18"/>
          <w:szCs w:val="18"/>
          <w14:ligatures w14:val="none"/>
        </w:rPr>
        <w:t>acquisition d</w:t>
      </w:r>
      <w:r w:rsidR="00822C40" w:rsidRPr="004F7C37">
        <w:rPr>
          <w:rFonts w:ascii="Arial" w:hAnsi="Arial" w:cs="Arial"/>
          <w:kern w:val="0"/>
          <w:sz w:val="18"/>
          <w:szCs w:val="18"/>
          <w14:ligatures w14:val="none"/>
        </w:rPr>
        <w:t>’une</w:t>
      </w:r>
      <w:r w:rsidR="00C24FAF" w:rsidRPr="004F7C37">
        <w:rPr>
          <w:rFonts w:ascii="Arial" w:hAnsi="Arial" w:cs="Arial"/>
          <w:kern w:val="0"/>
          <w:sz w:val="18"/>
          <w:szCs w:val="18"/>
          <w14:ligatures w14:val="none"/>
        </w:rPr>
        <w:t xml:space="preserve"> participation </w:t>
      </w:r>
      <w:r w:rsidR="0050075B" w:rsidRPr="004F7C37">
        <w:rPr>
          <w:rFonts w:ascii="Arial" w:hAnsi="Arial" w:cs="Arial"/>
          <w:kern w:val="0"/>
          <w:sz w:val="18"/>
          <w:szCs w:val="18"/>
          <w14:ligatures w14:val="none"/>
        </w:rPr>
        <w:t xml:space="preserve">précédemment </w:t>
      </w:r>
      <w:r w:rsidR="00C24FAF" w:rsidRPr="004F7C37">
        <w:rPr>
          <w:rFonts w:ascii="Arial" w:hAnsi="Arial" w:cs="Arial"/>
          <w:kern w:val="0"/>
          <w:sz w:val="18"/>
          <w:szCs w:val="18"/>
          <w14:ligatures w14:val="none"/>
        </w:rPr>
        <w:t xml:space="preserve">détenue </w:t>
      </w:r>
      <w:r w:rsidR="008B7007" w:rsidRPr="004F7C37">
        <w:rPr>
          <w:rFonts w:ascii="Arial" w:hAnsi="Arial" w:cs="Arial"/>
          <w:kern w:val="0"/>
          <w:sz w:val="18"/>
          <w:szCs w:val="18"/>
          <w14:ligatures w14:val="none"/>
        </w:rPr>
        <w:t xml:space="preserve">et </w:t>
      </w:r>
      <w:r w:rsidR="0050075B" w:rsidRPr="004F7C37">
        <w:rPr>
          <w:rFonts w:ascii="Arial" w:hAnsi="Arial" w:cs="Arial"/>
          <w:kern w:val="0"/>
          <w:sz w:val="18"/>
          <w:szCs w:val="18"/>
          <w14:ligatures w14:val="none"/>
        </w:rPr>
        <w:t>c</w:t>
      </w:r>
      <w:r w:rsidR="00C24FAF" w:rsidRPr="004F7C37">
        <w:rPr>
          <w:rFonts w:ascii="Arial" w:hAnsi="Arial" w:cs="Arial"/>
          <w:kern w:val="0"/>
          <w:sz w:val="18"/>
          <w:szCs w:val="18"/>
          <w14:ligatures w14:val="none"/>
        </w:rPr>
        <w:t>omptabilisé</w:t>
      </w:r>
      <w:r w:rsidR="00B92F3A" w:rsidRPr="004F7C37">
        <w:rPr>
          <w:rFonts w:ascii="Arial" w:hAnsi="Arial" w:cs="Arial"/>
          <w:kern w:val="0"/>
          <w:sz w:val="18"/>
          <w:szCs w:val="18"/>
          <w14:ligatures w14:val="none"/>
        </w:rPr>
        <w:t>e</w:t>
      </w:r>
      <w:r w:rsidR="00C24FAF" w:rsidRPr="004F7C37">
        <w:rPr>
          <w:rFonts w:ascii="Arial" w:hAnsi="Arial" w:cs="Arial"/>
          <w:kern w:val="0"/>
          <w:sz w:val="18"/>
          <w:szCs w:val="18"/>
          <w14:ligatures w14:val="none"/>
        </w:rPr>
        <w:t xml:space="preserve"> </w:t>
      </w:r>
      <w:r w:rsidR="004058F2" w:rsidRPr="004F7C37">
        <w:rPr>
          <w:rFonts w:ascii="Arial" w:hAnsi="Arial" w:cs="Arial"/>
          <w:kern w:val="0"/>
          <w:sz w:val="18"/>
          <w:szCs w:val="18"/>
          <w14:ligatures w14:val="none"/>
        </w:rPr>
        <w:t xml:space="preserve">comme actif financier </w:t>
      </w:r>
      <w:r w:rsidR="00B92F3A" w:rsidRPr="004F7C37">
        <w:rPr>
          <w:rFonts w:ascii="Arial" w:hAnsi="Arial" w:cs="Arial"/>
          <w:kern w:val="0"/>
          <w:sz w:val="18"/>
          <w:szCs w:val="18"/>
          <w14:ligatures w14:val="none"/>
        </w:rPr>
        <w:t>selon le chapitre 3856</w:t>
      </w:r>
      <w:r w:rsidR="00C24FAF" w:rsidRPr="004F7C37">
        <w:rPr>
          <w:rFonts w:ascii="Arial" w:hAnsi="Arial" w:cs="Arial"/>
          <w:kern w:val="0"/>
          <w:sz w:val="18"/>
          <w:szCs w:val="18"/>
          <w14:ligatures w14:val="none"/>
        </w:rPr>
        <w:t xml:space="preserve"> reste</w:t>
      </w:r>
      <w:r w:rsidR="0067773B" w:rsidRPr="004F7C37">
        <w:rPr>
          <w:rFonts w:ascii="Arial" w:hAnsi="Arial" w:cs="Arial"/>
          <w:kern w:val="0"/>
          <w:sz w:val="18"/>
          <w:szCs w:val="18"/>
          <w14:ligatures w14:val="none"/>
        </w:rPr>
        <w:t>nt</w:t>
      </w:r>
      <w:r w:rsidR="00C24FAF" w:rsidRPr="004F7C37">
        <w:rPr>
          <w:rFonts w:ascii="Arial" w:hAnsi="Arial" w:cs="Arial"/>
          <w:kern w:val="0"/>
          <w:sz w:val="18"/>
          <w:szCs w:val="18"/>
          <w14:ligatures w14:val="none"/>
        </w:rPr>
        <w:t xml:space="preserve"> inclus dans la </w:t>
      </w:r>
      <w:r w:rsidR="0067773B" w:rsidRPr="004F7C37">
        <w:rPr>
          <w:rFonts w:ascii="Arial" w:hAnsi="Arial" w:cs="Arial"/>
          <w:kern w:val="0"/>
          <w:sz w:val="18"/>
          <w:szCs w:val="18"/>
          <w14:ligatures w14:val="none"/>
        </w:rPr>
        <w:t>VC</w:t>
      </w:r>
      <w:r w:rsidR="00C24FAF" w:rsidRPr="004F7C37">
        <w:rPr>
          <w:rFonts w:ascii="Arial" w:hAnsi="Arial" w:cs="Arial"/>
          <w:kern w:val="0"/>
          <w:sz w:val="18"/>
          <w:szCs w:val="18"/>
          <w14:ligatures w14:val="none"/>
        </w:rPr>
        <w:t xml:space="preserve"> de la participation dans la filiale. </w:t>
      </w:r>
      <w:r w:rsidR="00B75CB4" w:rsidRPr="004F7C37">
        <w:rPr>
          <w:rFonts w:ascii="Arial" w:hAnsi="Arial" w:cs="Arial"/>
          <w:kern w:val="0"/>
          <w:sz w:val="18"/>
          <w:szCs w:val="18"/>
          <w14:ligatures w14:val="none"/>
        </w:rPr>
        <w:t>L</w:t>
      </w:r>
      <w:r w:rsidR="00C24FAF" w:rsidRPr="004F7C37">
        <w:rPr>
          <w:rFonts w:ascii="Arial" w:hAnsi="Arial" w:cs="Arial"/>
          <w:kern w:val="0"/>
          <w:sz w:val="18"/>
          <w:szCs w:val="18"/>
          <w14:ligatures w14:val="none"/>
        </w:rPr>
        <w:t>es frais connexes à l</w:t>
      </w:r>
      <w:r w:rsidR="00A53721">
        <w:rPr>
          <w:rFonts w:ascii="Arial" w:hAnsi="Arial" w:cs="Arial"/>
          <w:kern w:val="0"/>
          <w:sz w:val="18"/>
          <w:szCs w:val="18"/>
          <w14:ligatures w14:val="none"/>
        </w:rPr>
        <w:t>’</w:t>
      </w:r>
      <w:r w:rsidR="00C24FAF" w:rsidRPr="004F7C37">
        <w:rPr>
          <w:rFonts w:ascii="Arial" w:hAnsi="Arial" w:cs="Arial"/>
          <w:kern w:val="0"/>
          <w:sz w:val="18"/>
          <w:szCs w:val="18"/>
          <w14:ligatures w14:val="none"/>
        </w:rPr>
        <w:t xml:space="preserve">acquisition </w:t>
      </w:r>
      <w:r w:rsidR="008C6B5D" w:rsidRPr="004F7C37">
        <w:rPr>
          <w:rFonts w:ascii="Arial" w:hAnsi="Arial" w:cs="Arial"/>
          <w:kern w:val="0"/>
          <w:sz w:val="18"/>
          <w:szCs w:val="18"/>
          <w14:ligatures w14:val="none"/>
        </w:rPr>
        <w:t>d</w:t>
      </w:r>
      <w:r w:rsidR="00C24FAF" w:rsidRPr="004F7C37">
        <w:rPr>
          <w:rFonts w:ascii="Arial" w:hAnsi="Arial" w:cs="Arial"/>
          <w:kern w:val="0"/>
          <w:sz w:val="18"/>
          <w:szCs w:val="18"/>
          <w14:ligatures w14:val="none"/>
        </w:rPr>
        <w:t>e la participation additionnelle</w:t>
      </w:r>
      <w:r w:rsidR="008C6B5D" w:rsidRPr="004F7C37">
        <w:rPr>
          <w:rFonts w:ascii="Arial" w:hAnsi="Arial" w:cs="Arial"/>
          <w:kern w:val="0"/>
          <w:sz w:val="18"/>
          <w:szCs w:val="18"/>
          <w14:ligatures w14:val="none"/>
        </w:rPr>
        <w:t xml:space="preserve"> sont</w:t>
      </w:r>
      <w:r w:rsidR="00C24FAF" w:rsidRPr="004F7C37">
        <w:rPr>
          <w:rFonts w:ascii="Arial" w:hAnsi="Arial" w:cs="Arial"/>
          <w:kern w:val="0"/>
          <w:sz w:val="18"/>
          <w:szCs w:val="18"/>
          <w14:ligatures w14:val="none"/>
        </w:rPr>
        <w:t xml:space="preserve"> comptabilisés en charges</w:t>
      </w:r>
      <w:r w:rsidRPr="004F7C37">
        <w:rPr>
          <w:rFonts w:ascii="Arial" w:hAnsi="Arial" w:cs="Arial"/>
          <w:kern w:val="0"/>
          <w:sz w:val="18"/>
          <w:szCs w:val="18"/>
          <w14:ligatures w14:val="none"/>
        </w:rPr>
        <w:t>.</w:t>
      </w:r>
    </w:p>
    <w:p w14:paraId="492BA793" w14:textId="64B83532" w:rsidR="00C24FAF" w:rsidRPr="004F7C37" w:rsidRDefault="00C24FAF" w:rsidP="004573C6">
      <w:pPr>
        <w:pStyle w:val="Paragraphedeliste"/>
        <w:numPr>
          <w:ilvl w:val="1"/>
          <w:numId w:val="4"/>
        </w:numPr>
        <w:spacing w:before="60" w:after="0"/>
        <w:ind w:left="993" w:hanging="284"/>
        <w:contextualSpacing w:val="0"/>
        <w:rPr>
          <w:rFonts w:ascii="Arial" w:hAnsi="Arial" w:cs="Arial"/>
          <w:kern w:val="0"/>
          <w:sz w:val="18"/>
          <w:szCs w:val="18"/>
          <w14:ligatures w14:val="none"/>
        </w:rPr>
      </w:pPr>
      <w:r w:rsidRPr="004F7C37">
        <w:rPr>
          <w:rFonts w:ascii="Arial" w:hAnsi="Arial" w:cs="Arial"/>
          <w:kern w:val="0"/>
          <w:sz w:val="18"/>
          <w:szCs w:val="18"/>
          <w14:ligatures w14:val="none"/>
        </w:rPr>
        <w:t>L</w:t>
      </w:r>
      <w:r w:rsidR="00A53721">
        <w:rPr>
          <w:rFonts w:ascii="Arial" w:hAnsi="Arial" w:cs="Arial"/>
          <w:kern w:val="0"/>
          <w:sz w:val="18"/>
          <w:szCs w:val="18"/>
          <w14:ligatures w14:val="none"/>
        </w:rPr>
        <w:t>’</w:t>
      </w:r>
      <w:r w:rsidR="008D5B62" w:rsidRPr="004F7C37">
        <w:rPr>
          <w:rFonts w:ascii="Arial" w:hAnsi="Arial" w:cs="Arial"/>
          <w:kern w:val="0"/>
          <w:sz w:val="18"/>
          <w:szCs w:val="18"/>
          <w14:ligatures w14:val="none"/>
        </w:rPr>
        <w:t xml:space="preserve">acquéreur </w:t>
      </w:r>
      <w:r w:rsidR="00072493" w:rsidRPr="004F7C37">
        <w:rPr>
          <w:rFonts w:ascii="Arial" w:hAnsi="Arial" w:cs="Arial"/>
          <w:kern w:val="0"/>
          <w:sz w:val="18"/>
          <w:szCs w:val="18"/>
          <w14:ligatures w14:val="none"/>
        </w:rPr>
        <w:t>d</w:t>
      </w:r>
      <w:r w:rsidRPr="004F7C37">
        <w:rPr>
          <w:rFonts w:ascii="Arial" w:hAnsi="Arial" w:cs="Arial"/>
          <w:kern w:val="0"/>
          <w:sz w:val="18"/>
          <w:szCs w:val="18"/>
          <w14:ligatures w14:val="none"/>
        </w:rPr>
        <w:t>oit déterminer si le coût de la participation additionnelle</w:t>
      </w:r>
      <w:r w:rsidR="00072493" w:rsidRPr="004F7C37">
        <w:rPr>
          <w:rFonts w:ascii="Arial" w:hAnsi="Arial" w:cs="Arial"/>
          <w:kern w:val="0"/>
          <w:sz w:val="18"/>
          <w:szCs w:val="18"/>
          <w14:ligatures w14:val="none"/>
        </w:rPr>
        <w:t xml:space="preserve"> </w:t>
      </w:r>
      <w:r w:rsidRPr="004F7C37">
        <w:rPr>
          <w:rFonts w:ascii="Arial" w:hAnsi="Arial" w:cs="Arial"/>
          <w:kern w:val="0"/>
          <w:sz w:val="18"/>
          <w:szCs w:val="18"/>
          <w14:ligatures w14:val="none"/>
        </w:rPr>
        <w:t xml:space="preserve">indique une possible dépréciation de la </w:t>
      </w:r>
      <w:r w:rsidR="00072493" w:rsidRPr="004F7C37">
        <w:rPr>
          <w:rFonts w:ascii="Arial" w:hAnsi="Arial" w:cs="Arial"/>
          <w:kern w:val="0"/>
          <w:sz w:val="18"/>
          <w:szCs w:val="18"/>
          <w14:ligatures w14:val="none"/>
        </w:rPr>
        <w:t>VC</w:t>
      </w:r>
      <w:r w:rsidRPr="004F7C37">
        <w:rPr>
          <w:rFonts w:ascii="Arial" w:hAnsi="Arial" w:cs="Arial"/>
          <w:kern w:val="0"/>
          <w:sz w:val="18"/>
          <w:szCs w:val="18"/>
          <w14:ligatures w14:val="none"/>
        </w:rPr>
        <w:t xml:space="preserve"> de la participation dans la filiale (voir </w:t>
      </w:r>
      <w:r w:rsidR="00226089" w:rsidRPr="004F7C37">
        <w:rPr>
          <w:rFonts w:ascii="Arial" w:hAnsi="Arial" w:cs="Arial"/>
          <w:kern w:val="0"/>
          <w:sz w:val="18"/>
          <w:szCs w:val="18"/>
          <w14:ligatures w14:val="none"/>
        </w:rPr>
        <w:t>3051.23-.27)</w:t>
      </w:r>
      <w:r w:rsidR="00047DD3" w:rsidRPr="00047DD3">
        <w:rPr>
          <w:rFonts w:ascii="Arial" w:hAnsi="Arial" w:cs="Arial"/>
          <w:kern w:val="0"/>
          <w:sz w:val="18"/>
          <w:szCs w:val="18"/>
          <w14:ligatures w14:val="none"/>
        </w:rPr>
        <w:t>, par ex. si la contrepartie payée pour la participation additionnelle est inférieure à la part proportionnelle de la VC de la participation dans l</w:t>
      </w:r>
      <w:r w:rsidR="00A53721">
        <w:rPr>
          <w:rFonts w:ascii="Arial" w:hAnsi="Arial" w:cs="Arial"/>
          <w:kern w:val="0"/>
          <w:sz w:val="18"/>
          <w:szCs w:val="18"/>
          <w14:ligatures w14:val="none"/>
        </w:rPr>
        <w:t>’</w:t>
      </w:r>
      <w:proofErr w:type="spellStart"/>
      <w:r w:rsidR="00047DD3" w:rsidRPr="00047DD3">
        <w:rPr>
          <w:rFonts w:ascii="Arial" w:hAnsi="Arial" w:cs="Arial"/>
          <w:kern w:val="0"/>
          <w:sz w:val="18"/>
          <w:szCs w:val="18"/>
          <w14:ligatures w14:val="none"/>
        </w:rPr>
        <w:t>entr</w:t>
      </w:r>
      <w:proofErr w:type="spellEnd"/>
      <w:r w:rsidR="00047DD3" w:rsidRPr="00047DD3">
        <w:rPr>
          <w:rFonts w:ascii="Arial" w:hAnsi="Arial" w:cs="Arial"/>
          <w:kern w:val="0"/>
          <w:sz w:val="18"/>
          <w:szCs w:val="18"/>
          <w14:ligatures w14:val="none"/>
        </w:rPr>
        <w:t xml:space="preserve">. </w:t>
      </w:r>
      <w:proofErr w:type="gramStart"/>
      <w:r w:rsidR="00047DD3" w:rsidRPr="00047DD3">
        <w:rPr>
          <w:rFonts w:ascii="Arial" w:hAnsi="Arial" w:cs="Arial"/>
          <w:kern w:val="0"/>
          <w:sz w:val="18"/>
          <w:szCs w:val="18"/>
          <w14:ligatures w14:val="none"/>
        </w:rPr>
        <w:t>aussitôt</w:t>
      </w:r>
      <w:proofErr w:type="gramEnd"/>
      <w:r w:rsidR="00047DD3" w:rsidRPr="00047DD3">
        <w:rPr>
          <w:rFonts w:ascii="Arial" w:hAnsi="Arial" w:cs="Arial"/>
          <w:kern w:val="0"/>
          <w:sz w:val="18"/>
          <w:szCs w:val="18"/>
          <w14:ligatures w14:val="none"/>
        </w:rPr>
        <w:t xml:space="preserve"> avant l</w:t>
      </w:r>
      <w:r w:rsidR="00A53721">
        <w:rPr>
          <w:rFonts w:ascii="Arial" w:hAnsi="Arial" w:cs="Arial"/>
          <w:kern w:val="0"/>
          <w:sz w:val="18"/>
          <w:szCs w:val="18"/>
          <w14:ligatures w14:val="none"/>
        </w:rPr>
        <w:t>’</w:t>
      </w:r>
      <w:r w:rsidR="00047DD3" w:rsidRPr="00047DD3">
        <w:rPr>
          <w:rFonts w:ascii="Arial" w:hAnsi="Arial" w:cs="Arial"/>
          <w:kern w:val="0"/>
          <w:sz w:val="18"/>
          <w:szCs w:val="18"/>
          <w14:ligatures w14:val="none"/>
        </w:rPr>
        <w:t>acquisition. (3051.24 e))</w:t>
      </w:r>
      <w:r w:rsidRPr="004F7C37">
        <w:rPr>
          <w:rFonts w:ascii="Arial" w:hAnsi="Arial" w:cs="Arial"/>
          <w:kern w:val="0"/>
          <w:sz w:val="18"/>
          <w:szCs w:val="18"/>
          <w14:ligatures w14:val="none"/>
        </w:rPr>
        <w:t>.</w:t>
      </w:r>
    </w:p>
    <w:p w14:paraId="69DE8206" w14:textId="4AE934DA" w:rsidR="00C24FAF" w:rsidRPr="00A3454F" w:rsidRDefault="0073119B" w:rsidP="00A3454F">
      <w:pPr>
        <w:pStyle w:val="Paragraphedeliste"/>
        <w:numPr>
          <w:ilvl w:val="0"/>
          <w:numId w:val="4"/>
        </w:numPr>
        <w:spacing w:before="60" w:after="0"/>
        <w:ind w:left="714" w:hanging="357"/>
        <w:contextualSpacing w:val="0"/>
        <w:rPr>
          <w:rFonts w:ascii="Arial" w:hAnsi="Arial" w:cs="Arial"/>
          <w:sz w:val="18"/>
          <w:szCs w:val="18"/>
        </w:rPr>
      </w:pPr>
      <w:r w:rsidRPr="00A3454F">
        <w:rPr>
          <w:rFonts w:ascii="Arial" w:hAnsi="Arial" w:cs="Arial"/>
          <w:sz w:val="18"/>
          <w:szCs w:val="18"/>
          <w:u w:val="single"/>
        </w:rPr>
        <w:t>C</w:t>
      </w:r>
      <w:r w:rsidR="00C24FAF" w:rsidRPr="00A3454F">
        <w:rPr>
          <w:rFonts w:ascii="Arial" w:hAnsi="Arial" w:cs="Arial"/>
          <w:sz w:val="18"/>
          <w:szCs w:val="18"/>
          <w:u w:val="single"/>
        </w:rPr>
        <w:t xml:space="preserve">omptabilisation </w:t>
      </w:r>
      <w:r w:rsidRPr="00A3454F">
        <w:rPr>
          <w:rFonts w:ascii="Arial" w:hAnsi="Arial" w:cs="Arial"/>
          <w:sz w:val="18"/>
          <w:szCs w:val="18"/>
          <w:u w:val="single"/>
        </w:rPr>
        <w:t>inachevée</w:t>
      </w:r>
      <w:r w:rsidRPr="00A3454F">
        <w:rPr>
          <w:rFonts w:ascii="Arial" w:hAnsi="Arial" w:cs="Arial"/>
          <w:sz w:val="18"/>
          <w:szCs w:val="18"/>
        </w:rPr>
        <w:t xml:space="preserve"> : </w:t>
      </w:r>
      <w:r w:rsidR="00BC35E4">
        <w:rPr>
          <w:rFonts w:ascii="Arial" w:hAnsi="Arial" w:cs="Arial"/>
          <w:sz w:val="18"/>
          <w:szCs w:val="18"/>
        </w:rPr>
        <w:t>s</w:t>
      </w:r>
      <w:r w:rsidR="00675C3D" w:rsidRPr="00A3454F">
        <w:rPr>
          <w:rFonts w:ascii="Arial" w:hAnsi="Arial" w:cs="Arial"/>
          <w:sz w:val="18"/>
          <w:szCs w:val="18"/>
        </w:rPr>
        <w:t xml:space="preserve">i la comptabilisation </w:t>
      </w:r>
      <w:r w:rsidR="00C24FAF" w:rsidRPr="00A3454F">
        <w:rPr>
          <w:rFonts w:ascii="Arial" w:hAnsi="Arial" w:cs="Arial"/>
          <w:sz w:val="18"/>
          <w:szCs w:val="18"/>
        </w:rPr>
        <w:t>initiale d</w:t>
      </w:r>
      <w:r w:rsidR="00156203" w:rsidRPr="00A3454F">
        <w:rPr>
          <w:rFonts w:ascii="Arial" w:hAnsi="Arial" w:cs="Arial"/>
          <w:sz w:val="18"/>
          <w:szCs w:val="18"/>
        </w:rPr>
        <w:t xml:space="preserve">e la </w:t>
      </w:r>
      <w:r w:rsidR="00C24FAF" w:rsidRPr="00A3454F">
        <w:rPr>
          <w:rFonts w:ascii="Arial" w:hAnsi="Arial" w:cs="Arial"/>
          <w:sz w:val="18"/>
          <w:szCs w:val="18"/>
        </w:rPr>
        <w:t>filiale est inachevée à la fin de la période financière au cours de laquelle l</w:t>
      </w:r>
      <w:r w:rsidR="00A53721">
        <w:rPr>
          <w:rFonts w:ascii="Arial" w:hAnsi="Arial" w:cs="Arial"/>
          <w:sz w:val="18"/>
          <w:szCs w:val="18"/>
        </w:rPr>
        <w:t>’</w:t>
      </w:r>
      <w:r w:rsidR="00C24FAF" w:rsidRPr="00A3454F">
        <w:rPr>
          <w:rFonts w:ascii="Arial" w:hAnsi="Arial" w:cs="Arial"/>
          <w:sz w:val="18"/>
          <w:szCs w:val="18"/>
        </w:rPr>
        <w:t xml:space="preserve">acquisition a lieu, </w:t>
      </w:r>
      <w:r w:rsidR="004F38F7" w:rsidRPr="00A3454F">
        <w:rPr>
          <w:rFonts w:ascii="Arial" w:hAnsi="Arial" w:cs="Arial"/>
          <w:sz w:val="18"/>
          <w:szCs w:val="18"/>
        </w:rPr>
        <w:t>par ex.</w:t>
      </w:r>
      <w:r w:rsidR="004F38F7">
        <w:rPr>
          <w:rFonts w:ascii="Arial" w:hAnsi="Arial" w:cs="Arial"/>
          <w:sz w:val="18"/>
          <w:szCs w:val="18"/>
        </w:rPr>
        <w:t xml:space="preserve"> </w:t>
      </w:r>
      <w:r w:rsidR="00C24FAF" w:rsidRPr="00A3454F">
        <w:rPr>
          <w:rFonts w:ascii="Arial" w:hAnsi="Arial" w:cs="Arial"/>
          <w:sz w:val="18"/>
          <w:szCs w:val="18"/>
        </w:rPr>
        <w:t>en raison d</w:t>
      </w:r>
      <w:r w:rsidR="00A53721">
        <w:rPr>
          <w:rFonts w:ascii="Arial" w:hAnsi="Arial" w:cs="Arial"/>
          <w:sz w:val="18"/>
          <w:szCs w:val="18"/>
        </w:rPr>
        <w:t>’</w:t>
      </w:r>
      <w:r w:rsidR="00C24FAF" w:rsidRPr="00A3454F">
        <w:rPr>
          <w:rFonts w:ascii="Arial" w:hAnsi="Arial" w:cs="Arial"/>
          <w:sz w:val="18"/>
          <w:szCs w:val="18"/>
        </w:rPr>
        <w:t>une clause d</w:t>
      </w:r>
      <w:r w:rsidR="00A53721">
        <w:rPr>
          <w:rFonts w:ascii="Arial" w:hAnsi="Arial" w:cs="Arial"/>
          <w:sz w:val="18"/>
          <w:szCs w:val="18"/>
        </w:rPr>
        <w:t>’</w:t>
      </w:r>
      <w:r w:rsidR="00C24FAF" w:rsidRPr="00A3454F">
        <w:rPr>
          <w:rFonts w:ascii="Arial" w:hAnsi="Arial" w:cs="Arial"/>
          <w:sz w:val="18"/>
          <w:szCs w:val="18"/>
        </w:rPr>
        <w:t xml:space="preserve">ajustement au titre du fonds de roulement, la </w:t>
      </w:r>
      <w:r w:rsidR="00C35DBA" w:rsidRPr="00A3454F">
        <w:rPr>
          <w:rFonts w:ascii="Arial" w:hAnsi="Arial" w:cs="Arial"/>
          <w:sz w:val="18"/>
          <w:szCs w:val="18"/>
        </w:rPr>
        <w:t>VC</w:t>
      </w:r>
      <w:r w:rsidR="00C24FAF" w:rsidRPr="00A3454F">
        <w:rPr>
          <w:rFonts w:ascii="Arial" w:hAnsi="Arial" w:cs="Arial"/>
          <w:sz w:val="18"/>
          <w:szCs w:val="18"/>
        </w:rPr>
        <w:t xml:space="preserve"> de la participation </w:t>
      </w:r>
      <w:r w:rsidR="000F25DD" w:rsidRPr="00A3454F">
        <w:rPr>
          <w:rFonts w:ascii="Arial" w:hAnsi="Arial" w:cs="Arial"/>
          <w:sz w:val="18"/>
          <w:szCs w:val="18"/>
        </w:rPr>
        <w:t xml:space="preserve">doit </w:t>
      </w:r>
      <w:r w:rsidR="00C24FAF" w:rsidRPr="00A3454F">
        <w:rPr>
          <w:rFonts w:ascii="Arial" w:hAnsi="Arial" w:cs="Arial"/>
          <w:sz w:val="18"/>
          <w:szCs w:val="18"/>
        </w:rPr>
        <w:t>reposer sur des montants provisoires.</w:t>
      </w:r>
      <w:r w:rsidR="000F25DD" w:rsidRPr="00A3454F">
        <w:rPr>
          <w:rFonts w:ascii="Arial" w:hAnsi="Arial" w:cs="Arial"/>
          <w:sz w:val="18"/>
          <w:szCs w:val="18"/>
        </w:rPr>
        <w:t xml:space="preserve"> (1591</w:t>
      </w:r>
      <w:r w:rsidR="007F3378" w:rsidRPr="00A3454F">
        <w:rPr>
          <w:rFonts w:ascii="Arial" w:hAnsi="Arial" w:cs="Arial"/>
          <w:sz w:val="18"/>
          <w:szCs w:val="18"/>
        </w:rPr>
        <w:t>.26A g))</w:t>
      </w:r>
    </w:p>
    <w:p w14:paraId="15D9DABA" w14:textId="4B4A6759" w:rsidR="006A2B23" w:rsidRPr="00D20C25" w:rsidRDefault="006A2B23" w:rsidP="00A3704A">
      <w:pPr>
        <w:pStyle w:val="Titre1"/>
        <w:numPr>
          <w:ilvl w:val="0"/>
          <w:numId w:val="3"/>
        </w:numPr>
        <w:spacing w:after="120"/>
        <w:ind w:left="357" w:hanging="357"/>
        <w15:collapsed/>
      </w:pPr>
      <w:bookmarkStart w:id="14" w:name="_Est-ce_que_la"/>
      <w:bookmarkEnd w:id="14"/>
      <w:r w:rsidRPr="00D20C25">
        <w:t xml:space="preserve">Est-ce que la filiale acquise sera comptabilisée selon la méthode de la comptabilisation à la </w:t>
      </w:r>
      <w:r w:rsidRPr="005A5B0F">
        <w:rPr>
          <w:u w:val="single"/>
        </w:rPr>
        <w:t>valeur de consolidation</w:t>
      </w:r>
      <w:r w:rsidRPr="00D20C25">
        <w:t>?</w:t>
      </w:r>
    </w:p>
    <w:p w14:paraId="0A0D0776" w14:textId="1C7DE513" w:rsidR="00CE6CEE" w:rsidRPr="008B7E50" w:rsidRDefault="00CE6CEE" w:rsidP="008B7E50">
      <w:pPr>
        <w:spacing w:before="120"/>
        <w:ind w:left="357"/>
        <w:rPr>
          <w:rFonts w:ascii="Arial" w:hAnsi="Arial" w:cs="Arial"/>
          <w:sz w:val="20"/>
          <w:szCs w:val="20"/>
        </w:rPr>
      </w:pPr>
      <w:r w:rsidRPr="008B7E50">
        <w:rPr>
          <w:rFonts w:ascii="Arial" w:hAnsi="Arial" w:cs="Arial"/>
          <w:b/>
          <w:bCs/>
          <w:sz w:val="20"/>
          <w:szCs w:val="20"/>
        </w:rPr>
        <w:t>Non</w:t>
      </w:r>
      <w:r w:rsidRPr="008B7E50">
        <w:rPr>
          <w:rFonts w:ascii="Arial" w:hAnsi="Arial" w:cs="Arial"/>
          <w:sz w:val="20"/>
          <w:szCs w:val="20"/>
        </w:rPr>
        <w:t xml:space="preserve">. </w:t>
      </w:r>
      <w:r w:rsidR="00B941C9" w:rsidRPr="008B7E50">
        <w:rPr>
          <w:rFonts w:ascii="Arial" w:hAnsi="Arial" w:cs="Arial"/>
          <w:sz w:val="20"/>
          <w:szCs w:val="20"/>
        </w:rPr>
        <w:t xml:space="preserve">Il </w:t>
      </w:r>
      <w:r w:rsidRPr="008B7E50">
        <w:rPr>
          <w:rFonts w:ascii="Arial" w:hAnsi="Arial" w:cs="Arial"/>
          <w:sz w:val="20"/>
          <w:szCs w:val="20"/>
        </w:rPr>
        <w:t xml:space="preserve">s’agit d’une </w:t>
      </w:r>
      <w:r w:rsidR="00BD0D18" w:rsidRPr="008B7E50">
        <w:rPr>
          <w:rFonts w:ascii="Arial" w:hAnsi="Arial" w:cs="Arial"/>
          <w:sz w:val="20"/>
          <w:szCs w:val="20"/>
        </w:rPr>
        <w:t>filiale dont les titres sont cotés sur un marché actif</w:t>
      </w:r>
      <w:r w:rsidR="006A03FC" w:rsidRPr="008B7E50">
        <w:rPr>
          <w:rFonts w:ascii="Arial" w:hAnsi="Arial" w:cs="Arial"/>
          <w:sz w:val="20"/>
          <w:szCs w:val="20"/>
        </w:rPr>
        <w:t xml:space="preserve"> et qui </w:t>
      </w:r>
      <w:r w:rsidR="00FD7C81">
        <w:rPr>
          <w:rFonts w:ascii="Arial" w:hAnsi="Arial" w:cs="Arial"/>
          <w:sz w:val="20"/>
          <w:szCs w:val="20"/>
        </w:rPr>
        <w:t>sera</w:t>
      </w:r>
      <w:r w:rsidR="006A03FC" w:rsidRPr="008B7E50">
        <w:rPr>
          <w:rFonts w:ascii="Arial" w:hAnsi="Arial" w:cs="Arial"/>
          <w:sz w:val="20"/>
          <w:szCs w:val="20"/>
        </w:rPr>
        <w:t xml:space="preserve"> </w:t>
      </w:r>
      <w:r w:rsidR="00BD0D18" w:rsidRPr="008B7E50">
        <w:rPr>
          <w:rFonts w:ascii="Arial" w:hAnsi="Arial" w:cs="Arial"/>
          <w:sz w:val="20"/>
          <w:szCs w:val="20"/>
        </w:rPr>
        <w:t xml:space="preserve">comptabilisée à son cours </w:t>
      </w:r>
      <w:r w:rsidR="00E318B3" w:rsidRPr="008B7E50">
        <w:rPr>
          <w:rFonts w:ascii="Arial" w:hAnsi="Arial" w:cs="Arial"/>
          <w:sz w:val="20"/>
          <w:szCs w:val="20"/>
        </w:rPr>
        <w:t xml:space="preserve">sur ce </w:t>
      </w:r>
      <w:r w:rsidR="00186C30" w:rsidRPr="008B7E50">
        <w:rPr>
          <w:rFonts w:ascii="Arial" w:hAnsi="Arial" w:cs="Arial"/>
          <w:sz w:val="20"/>
          <w:szCs w:val="20"/>
        </w:rPr>
        <w:t>marché</w:t>
      </w:r>
      <w:r w:rsidR="00BD0D18" w:rsidRPr="008B7E50">
        <w:rPr>
          <w:rFonts w:ascii="Arial" w:hAnsi="Arial" w:cs="Arial"/>
          <w:sz w:val="20"/>
          <w:szCs w:val="20"/>
        </w:rPr>
        <w:t>.</w:t>
      </w:r>
      <w:r w:rsidR="00186C30" w:rsidRPr="008B7E50">
        <w:rPr>
          <w:rFonts w:ascii="Arial" w:hAnsi="Arial" w:cs="Arial"/>
          <w:sz w:val="20"/>
          <w:szCs w:val="20"/>
        </w:rPr>
        <w:t xml:space="preserve"> (1591.26)</w:t>
      </w:r>
      <w:r w:rsidR="00054C96">
        <w:rPr>
          <w:rFonts w:ascii="Arial" w:hAnsi="Arial" w:cs="Arial"/>
          <w:sz w:val="20"/>
          <w:szCs w:val="20"/>
        </w:rPr>
        <w:t xml:space="preserve"> Continue</w:t>
      </w:r>
      <w:r w:rsidR="002F2EA8">
        <w:rPr>
          <w:rFonts w:ascii="Arial" w:hAnsi="Arial" w:cs="Arial"/>
          <w:sz w:val="20"/>
          <w:szCs w:val="20"/>
        </w:rPr>
        <w:t>r</w:t>
      </w:r>
      <w:r w:rsidR="00054C96">
        <w:rPr>
          <w:rFonts w:ascii="Arial" w:hAnsi="Arial" w:cs="Arial"/>
          <w:sz w:val="20"/>
          <w:szCs w:val="20"/>
        </w:rPr>
        <w:t xml:space="preserve"> à la section « </w:t>
      </w:r>
      <w:hyperlink w:anchor="_Voici_les_principales" w:history="1">
        <w:r w:rsidR="00054C96" w:rsidRPr="0063734B">
          <w:rPr>
            <w:rStyle w:val="Lienhypertexte"/>
            <w:rFonts w:ascii="Arial" w:hAnsi="Arial" w:cs="Arial"/>
            <w:color w:val="0070C0"/>
            <w:sz w:val="20"/>
            <w:szCs w:val="20"/>
            <w:u w:val="none"/>
          </w:rPr>
          <w:t>Présentation</w:t>
        </w:r>
      </w:hyperlink>
      <w:r w:rsidR="00054C96">
        <w:rPr>
          <w:rFonts w:ascii="Arial" w:hAnsi="Arial" w:cs="Arial"/>
          <w:sz w:val="20"/>
          <w:szCs w:val="20"/>
        </w:rPr>
        <w:t> ».</w:t>
      </w:r>
    </w:p>
    <w:p w14:paraId="497CF16C" w14:textId="2BAA0544" w:rsidR="00DB294F" w:rsidRPr="00906B7A" w:rsidRDefault="00115A6F" w:rsidP="00152506">
      <w:pPr>
        <w:spacing w:before="120"/>
        <w:ind w:left="357"/>
        <w:rPr>
          <w:rFonts w:ascii="Arial" w:hAnsi="Arial" w:cs="Arial"/>
          <w:sz w:val="20"/>
          <w:szCs w:val="20"/>
        </w:rPr>
      </w:pPr>
      <w:r w:rsidRPr="00906B7A">
        <w:rPr>
          <w:rFonts w:ascii="Arial" w:hAnsi="Arial" w:cs="Arial"/>
          <w:b/>
          <w:bCs/>
          <w:sz w:val="20"/>
          <w:szCs w:val="20"/>
        </w:rPr>
        <w:t>Oui</w:t>
      </w:r>
      <w:r w:rsidRPr="00906B7A">
        <w:rPr>
          <w:rFonts w:ascii="Arial" w:hAnsi="Arial" w:cs="Arial"/>
          <w:sz w:val="20"/>
          <w:szCs w:val="20"/>
        </w:rPr>
        <w:t xml:space="preserve">. </w:t>
      </w:r>
      <w:r w:rsidR="00AD1C0B" w:rsidRPr="00906B7A">
        <w:rPr>
          <w:rFonts w:ascii="Arial" w:hAnsi="Arial" w:cs="Arial"/>
          <w:sz w:val="20"/>
          <w:szCs w:val="20"/>
        </w:rPr>
        <w:t>L’acquéreur comptabilise une participation dans la filiale</w:t>
      </w:r>
      <w:r w:rsidR="00E8044A" w:rsidRPr="00906B7A">
        <w:rPr>
          <w:rFonts w:ascii="Arial" w:hAnsi="Arial" w:cs="Arial"/>
          <w:sz w:val="20"/>
          <w:szCs w:val="20"/>
        </w:rPr>
        <w:t xml:space="preserve"> (un placement)</w:t>
      </w:r>
      <w:r w:rsidR="00AD1C0B" w:rsidRPr="00906B7A">
        <w:rPr>
          <w:rFonts w:ascii="Arial" w:hAnsi="Arial" w:cs="Arial"/>
          <w:sz w:val="20"/>
          <w:szCs w:val="20"/>
        </w:rPr>
        <w:t>.</w:t>
      </w:r>
      <w:r w:rsidR="00E8044A" w:rsidRPr="00906B7A">
        <w:rPr>
          <w:rFonts w:ascii="Arial" w:hAnsi="Arial" w:cs="Arial"/>
          <w:sz w:val="20"/>
          <w:szCs w:val="20"/>
        </w:rPr>
        <w:t xml:space="preserve"> Il c</w:t>
      </w:r>
      <w:r w:rsidR="00027589" w:rsidRPr="00906B7A">
        <w:rPr>
          <w:rFonts w:ascii="Arial" w:hAnsi="Arial" w:cs="Arial"/>
          <w:sz w:val="20"/>
          <w:szCs w:val="20"/>
        </w:rPr>
        <w:t xml:space="preserve">omptabilise </w:t>
      </w:r>
      <w:r w:rsidR="00DB294F" w:rsidRPr="00906B7A">
        <w:rPr>
          <w:rFonts w:ascii="Arial" w:hAnsi="Arial" w:cs="Arial"/>
          <w:sz w:val="20"/>
          <w:szCs w:val="20"/>
        </w:rPr>
        <w:t xml:space="preserve">initialement </w:t>
      </w:r>
      <w:r w:rsidR="00BB6EFF" w:rsidRPr="00906B7A">
        <w:rPr>
          <w:rFonts w:ascii="Arial" w:hAnsi="Arial" w:cs="Arial"/>
          <w:sz w:val="20"/>
          <w:szCs w:val="20"/>
        </w:rPr>
        <w:t>s</w:t>
      </w:r>
      <w:r w:rsidR="00001D3E" w:rsidRPr="00906B7A">
        <w:rPr>
          <w:rFonts w:ascii="Arial" w:hAnsi="Arial" w:cs="Arial"/>
          <w:sz w:val="20"/>
          <w:szCs w:val="20"/>
        </w:rPr>
        <w:t xml:space="preserve">a </w:t>
      </w:r>
      <w:r w:rsidR="00B453F6" w:rsidRPr="00906B7A">
        <w:rPr>
          <w:rFonts w:ascii="Arial" w:hAnsi="Arial" w:cs="Arial"/>
          <w:sz w:val="20"/>
          <w:szCs w:val="20"/>
        </w:rPr>
        <w:t xml:space="preserve">participation </w:t>
      </w:r>
      <w:r w:rsidR="00DB294F" w:rsidRPr="00906B7A">
        <w:rPr>
          <w:rFonts w:ascii="Arial" w:hAnsi="Arial" w:cs="Arial"/>
          <w:sz w:val="20"/>
          <w:szCs w:val="20"/>
        </w:rPr>
        <w:t>à son coût d’acquisition.</w:t>
      </w:r>
      <w:r w:rsidR="00001D3E" w:rsidRPr="00906B7A">
        <w:rPr>
          <w:rFonts w:ascii="Arial" w:hAnsi="Arial" w:cs="Arial"/>
          <w:sz w:val="20"/>
          <w:szCs w:val="20"/>
        </w:rPr>
        <w:t xml:space="preserve"> </w:t>
      </w:r>
      <w:r w:rsidR="00027589" w:rsidRPr="00906B7A">
        <w:rPr>
          <w:rFonts w:ascii="Arial" w:hAnsi="Arial" w:cs="Arial"/>
          <w:sz w:val="20"/>
          <w:szCs w:val="20"/>
        </w:rPr>
        <w:t>(</w:t>
      </w:r>
      <w:r w:rsidR="00D44A4C" w:rsidRPr="00906B7A">
        <w:rPr>
          <w:rFonts w:ascii="Arial" w:hAnsi="Arial" w:cs="Arial"/>
          <w:sz w:val="20"/>
          <w:szCs w:val="20"/>
        </w:rPr>
        <w:t>3051</w:t>
      </w:r>
      <w:r w:rsidR="00027589" w:rsidRPr="00906B7A">
        <w:rPr>
          <w:rFonts w:ascii="Arial" w:hAnsi="Arial" w:cs="Arial"/>
          <w:sz w:val="20"/>
          <w:szCs w:val="20"/>
        </w:rPr>
        <w:t xml:space="preserve">.04 a)) </w:t>
      </w:r>
      <w:r w:rsidR="00001D3E" w:rsidRPr="00906B7A">
        <w:rPr>
          <w:rFonts w:ascii="Arial" w:hAnsi="Arial" w:cs="Arial"/>
          <w:sz w:val="20"/>
          <w:szCs w:val="20"/>
        </w:rPr>
        <w:t xml:space="preserve">L’acquéreur ne comptabilise donc pas les actifs acquis, les passifs repris et les PDPC dans la filiale. </w:t>
      </w:r>
      <w:r w:rsidR="00C20A51" w:rsidRPr="00906B7A">
        <w:rPr>
          <w:rFonts w:ascii="Arial" w:hAnsi="Arial" w:cs="Arial"/>
          <w:sz w:val="20"/>
          <w:szCs w:val="20"/>
        </w:rPr>
        <w:t>Généralement, il devra toutefois les évaluer.</w:t>
      </w:r>
      <w:r w:rsidR="00DB294F" w:rsidRPr="00906B7A">
        <w:rPr>
          <w:rFonts w:ascii="Arial" w:hAnsi="Arial" w:cs="Arial"/>
          <w:sz w:val="20"/>
          <w:szCs w:val="20"/>
        </w:rPr>
        <w:t xml:space="preserve"> </w:t>
      </w:r>
    </w:p>
    <w:p w14:paraId="3F19EC07" w14:textId="05358D72" w:rsidR="00D90064" w:rsidRPr="00906B7A" w:rsidRDefault="00DB294F" w:rsidP="00212B46">
      <w:pPr>
        <w:pStyle w:val="Paragraphedeliste"/>
        <w:numPr>
          <w:ilvl w:val="0"/>
          <w:numId w:val="4"/>
        </w:numPr>
        <w:spacing w:before="60" w:after="0"/>
        <w:ind w:left="714" w:hanging="357"/>
        <w:contextualSpacing w:val="0"/>
        <w:rPr>
          <w:rFonts w:ascii="Arial" w:hAnsi="Arial" w:cs="Arial"/>
          <w:sz w:val="18"/>
          <w:szCs w:val="18"/>
        </w:rPr>
      </w:pPr>
      <w:r w:rsidRPr="00906B7A">
        <w:rPr>
          <w:rFonts w:ascii="Arial" w:hAnsi="Arial" w:cs="Arial"/>
          <w:sz w:val="18"/>
          <w:szCs w:val="18"/>
        </w:rPr>
        <w:t xml:space="preserve">Le coût d’acquisition d’une participation dans une </w:t>
      </w:r>
      <w:r w:rsidR="00B05DA0" w:rsidRPr="00906B7A">
        <w:rPr>
          <w:rFonts w:ascii="Arial" w:hAnsi="Arial" w:cs="Arial"/>
          <w:sz w:val="18"/>
          <w:szCs w:val="18"/>
        </w:rPr>
        <w:t>filiale</w:t>
      </w:r>
      <w:r w:rsidRPr="00906B7A">
        <w:rPr>
          <w:rFonts w:ascii="Arial" w:hAnsi="Arial" w:cs="Arial"/>
          <w:sz w:val="18"/>
          <w:szCs w:val="18"/>
        </w:rPr>
        <w:t xml:space="preserve"> ayant déjà des activités ne concorde généralement pas avec la quote-part correspondante de la </w:t>
      </w:r>
      <w:r w:rsidR="00B05DA0" w:rsidRPr="00906B7A">
        <w:rPr>
          <w:rFonts w:ascii="Arial" w:hAnsi="Arial" w:cs="Arial"/>
          <w:sz w:val="18"/>
          <w:szCs w:val="18"/>
        </w:rPr>
        <w:t>VC</w:t>
      </w:r>
      <w:r w:rsidRPr="00906B7A">
        <w:rPr>
          <w:rFonts w:ascii="Arial" w:hAnsi="Arial" w:cs="Arial"/>
          <w:sz w:val="18"/>
          <w:szCs w:val="18"/>
        </w:rPr>
        <w:t xml:space="preserve"> des </w:t>
      </w:r>
      <w:r w:rsidR="00B05DA0" w:rsidRPr="00906B7A">
        <w:rPr>
          <w:rFonts w:ascii="Arial" w:hAnsi="Arial" w:cs="Arial"/>
          <w:sz w:val="18"/>
          <w:szCs w:val="18"/>
        </w:rPr>
        <w:t>CP</w:t>
      </w:r>
      <w:r w:rsidRPr="00906B7A">
        <w:rPr>
          <w:rFonts w:ascii="Arial" w:hAnsi="Arial" w:cs="Arial"/>
          <w:sz w:val="18"/>
          <w:szCs w:val="18"/>
        </w:rPr>
        <w:t xml:space="preserve"> (de l’actif net) selon les </w:t>
      </w:r>
      <w:r w:rsidR="00B05DA0" w:rsidRPr="00906B7A">
        <w:rPr>
          <w:rFonts w:ascii="Arial" w:hAnsi="Arial" w:cs="Arial"/>
          <w:sz w:val="18"/>
          <w:szCs w:val="18"/>
        </w:rPr>
        <w:t>EF</w:t>
      </w:r>
      <w:r w:rsidRPr="00906B7A">
        <w:rPr>
          <w:rFonts w:ascii="Arial" w:hAnsi="Arial" w:cs="Arial"/>
          <w:sz w:val="18"/>
          <w:szCs w:val="18"/>
        </w:rPr>
        <w:t xml:space="preserve"> de </w:t>
      </w:r>
      <w:r w:rsidR="0071321E" w:rsidRPr="00906B7A">
        <w:rPr>
          <w:rFonts w:ascii="Arial" w:hAnsi="Arial" w:cs="Arial"/>
          <w:sz w:val="18"/>
          <w:szCs w:val="18"/>
        </w:rPr>
        <w:t>la filiale</w:t>
      </w:r>
      <w:r w:rsidRPr="00906B7A">
        <w:rPr>
          <w:rFonts w:ascii="Arial" w:hAnsi="Arial" w:cs="Arial"/>
          <w:sz w:val="18"/>
          <w:szCs w:val="18"/>
        </w:rPr>
        <w:t>. L’écart s’explique, par ex</w:t>
      </w:r>
      <w:r w:rsidR="0071321E" w:rsidRPr="00906B7A">
        <w:rPr>
          <w:rFonts w:ascii="Arial" w:hAnsi="Arial" w:cs="Arial"/>
          <w:sz w:val="18"/>
          <w:szCs w:val="18"/>
        </w:rPr>
        <w:t>.</w:t>
      </w:r>
      <w:r w:rsidRPr="00906B7A">
        <w:rPr>
          <w:rFonts w:ascii="Arial" w:hAnsi="Arial" w:cs="Arial"/>
          <w:sz w:val="18"/>
          <w:szCs w:val="18"/>
        </w:rPr>
        <w:t xml:space="preserve">, par des plus-values sur des immeubles, un </w:t>
      </w:r>
      <w:r w:rsidRPr="00B21DAD">
        <w:rPr>
          <w:rFonts w:ascii="Arial" w:hAnsi="Arial" w:cs="Arial"/>
          <w:sz w:val="18"/>
          <w:szCs w:val="18"/>
        </w:rPr>
        <w:t>goodwill</w:t>
      </w:r>
      <w:r w:rsidRPr="00906B7A">
        <w:rPr>
          <w:rFonts w:ascii="Arial" w:hAnsi="Arial" w:cs="Arial"/>
          <w:sz w:val="18"/>
          <w:szCs w:val="18"/>
        </w:rPr>
        <w:t xml:space="preserve"> généré en interne ou des actifs incorporels qui ne sont pas comptabilisés dans les </w:t>
      </w:r>
      <w:r w:rsidR="00D221EF" w:rsidRPr="00906B7A">
        <w:rPr>
          <w:rFonts w:ascii="Arial" w:hAnsi="Arial" w:cs="Arial"/>
          <w:sz w:val="18"/>
          <w:szCs w:val="18"/>
        </w:rPr>
        <w:t>EF</w:t>
      </w:r>
      <w:r w:rsidRPr="00906B7A">
        <w:rPr>
          <w:rFonts w:ascii="Arial" w:hAnsi="Arial" w:cs="Arial"/>
          <w:sz w:val="18"/>
          <w:szCs w:val="18"/>
        </w:rPr>
        <w:t xml:space="preserve"> de l</w:t>
      </w:r>
      <w:r w:rsidR="00D221EF" w:rsidRPr="00906B7A">
        <w:rPr>
          <w:rFonts w:ascii="Arial" w:hAnsi="Arial" w:cs="Arial"/>
          <w:sz w:val="18"/>
          <w:szCs w:val="18"/>
        </w:rPr>
        <w:t>a filiale</w:t>
      </w:r>
      <w:r w:rsidRPr="00906B7A">
        <w:rPr>
          <w:rFonts w:ascii="Arial" w:hAnsi="Arial" w:cs="Arial"/>
          <w:sz w:val="18"/>
          <w:szCs w:val="18"/>
        </w:rPr>
        <w:t>, mais pour lesquels l’acquéreur paie.</w:t>
      </w:r>
    </w:p>
    <w:p w14:paraId="797B57B5" w14:textId="77777777" w:rsidR="00256B49" w:rsidRPr="00906B7A" w:rsidRDefault="00D90064" w:rsidP="00256B49">
      <w:pPr>
        <w:pStyle w:val="Paragraphedeliste"/>
        <w:numPr>
          <w:ilvl w:val="0"/>
          <w:numId w:val="4"/>
        </w:numPr>
        <w:spacing w:before="60" w:after="0"/>
        <w:ind w:left="714" w:hanging="357"/>
        <w:contextualSpacing w:val="0"/>
        <w:rPr>
          <w:rFonts w:ascii="Arial" w:hAnsi="Arial" w:cs="Arial"/>
          <w:sz w:val="18"/>
          <w:szCs w:val="18"/>
        </w:rPr>
      </w:pPr>
      <w:r w:rsidRPr="00906B7A">
        <w:rPr>
          <w:rFonts w:ascii="Arial" w:hAnsi="Arial" w:cs="Arial"/>
          <w:sz w:val="18"/>
          <w:szCs w:val="18"/>
        </w:rPr>
        <w:t>P</w:t>
      </w:r>
      <w:r w:rsidR="00DB294F" w:rsidRPr="00906B7A">
        <w:rPr>
          <w:rFonts w:ascii="Arial" w:hAnsi="Arial" w:cs="Arial"/>
          <w:sz w:val="18"/>
          <w:szCs w:val="18"/>
        </w:rPr>
        <w:t xml:space="preserve">our bien appliquer la méthode de comptabilisation à la valeur de consolidation </w:t>
      </w:r>
      <w:r w:rsidR="00F74B37" w:rsidRPr="00906B7A">
        <w:rPr>
          <w:rFonts w:ascii="Arial" w:hAnsi="Arial" w:cs="Arial"/>
          <w:sz w:val="18"/>
          <w:szCs w:val="18"/>
        </w:rPr>
        <w:t>après l’acquisition</w:t>
      </w:r>
      <w:r w:rsidR="00282C82" w:rsidRPr="00906B7A">
        <w:rPr>
          <w:rFonts w:ascii="Arial" w:hAnsi="Arial" w:cs="Arial"/>
          <w:sz w:val="18"/>
          <w:szCs w:val="18"/>
        </w:rPr>
        <w:t xml:space="preserve"> de la filiale</w:t>
      </w:r>
      <w:r w:rsidR="00DB294F" w:rsidRPr="00906B7A">
        <w:rPr>
          <w:rFonts w:ascii="Arial" w:hAnsi="Arial" w:cs="Arial"/>
          <w:sz w:val="18"/>
          <w:szCs w:val="18"/>
        </w:rPr>
        <w:t xml:space="preserve">, il est </w:t>
      </w:r>
      <w:r w:rsidR="004C188B" w:rsidRPr="00906B7A">
        <w:rPr>
          <w:rFonts w:ascii="Arial" w:hAnsi="Arial" w:cs="Arial"/>
          <w:sz w:val="18"/>
          <w:szCs w:val="18"/>
        </w:rPr>
        <w:t xml:space="preserve">donc </w:t>
      </w:r>
      <w:r w:rsidR="00DB294F" w:rsidRPr="00906B7A">
        <w:rPr>
          <w:rFonts w:ascii="Arial" w:hAnsi="Arial" w:cs="Arial"/>
          <w:sz w:val="18"/>
          <w:szCs w:val="18"/>
        </w:rPr>
        <w:t xml:space="preserve">nécessaire d’identifier et d’évaluer les éléments qui expliquent l’écart entre le coût d’acquisition et la quote-part correspondante de la </w:t>
      </w:r>
      <w:r w:rsidR="00282C82" w:rsidRPr="00906B7A">
        <w:rPr>
          <w:rFonts w:ascii="Arial" w:hAnsi="Arial" w:cs="Arial"/>
          <w:sz w:val="18"/>
          <w:szCs w:val="18"/>
        </w:rPr>
        <w:t>VC</w:t>
      </w:r>
      <w:r w:rsidR="00DB294F" w:rsidRPr="00906B7A">
        <w:rPr>
          <w:rFonts w:ascii="Arial" w:hAnsi="Arial" w:cs="Arial"/>
          <w:sz w:val="18"/>
          <w:szCs w:val="18"/>
        </w:rPr>
        <w:t xml:space="preserve"> des </w:t>
      </w:r>
      <w:r w:rsidR="00282C82" w:rsidRPr="00906B7A">
        <w:rPr>
          <w:rFonts w:ascii="Arial" w:hAnsi="Arial" w:cs="Arial"/>
          <w:sz w:val="18"/>
          <w:szCs w:val="18"/>
        </w:rPr>
        <w:t>CP</w:t>
      </w:r>
      <w:r w:rsidR="00DB294F" w:rsidRPr="00906B7A">
        <w:rPr>
          <w:rFonts w:ascii="Arial" w:hAnsi="Arial" w:cs="Arial"/>
          <w:sz w:val="18"/>
          <w:szCs w:val="18"/>
        </w:rPr>
        <w:t xml:space="preserve"> selon les </w:t>
      </w:r>
      <w:r w:rsidR="00282C82" w:rsidRPr="00906B7A">
        <w:rPr>
          <w:rFonts w:ascii="Arial" w:hAnsi="Arial" w:cs="Arial"/>
          <w:sz w:val="18"/>
          <w:szCs w:val="18"/>
        </w:rPr>
        <w:t>EF</w:t>
      </w:r>
      <w:r w:rsidR="00DB294F" w:rsidRPr="00906B7A">
        <w:rPr>
          <w:rFonts w:ascii="Arial" w:hAnsi="Arial" w:cs="Arial"/>
          <w:sz w:val="18"/>
          <w:szCs w:val="18"/>
        </w:rPr>
        <w:t xml:space="preserve"> de l</w:t>
      </w:r>
      <w:r w:rsidR="00282C82" w:rsidRPr="00906B7A">
        <w:rPr>
          <w:rFonts w:ascii="Arial" w:hAnsi="Arial" w:cs="Arial"/>
          <w:sz w:val="18"/>
          <w:szCs w:val="18"/>
        </w:rPr>
        <w:t>a filiale</w:t>
      </w:r>
      <w:r w:rsidR="00DB294F" w:rsidRPr="00906B7A">
        <w:rPr>
          <w:rFonts w:ascii="Arial" w:hAnsi="Arial" w:cs="Arial"/>
          <w:sz w:val="18"/>
          <w:szCs w:val="18"/>
        </w:rPr>
        <w:t xml:space="preserve"> </w:t>
      </w:r>
      <w:r w:rsidR="000B0FCC" w:rsidRPr="00906B7A">
        <w:rPr>
          <w:rFonts w:ascii="Arial" w:hAnsi="Arial" w:cs="Arial"/>
          <w:sz w:val="18"/>
          <w:szCs w:val="18"/>
        </w:rPr>
        <w:t xml:space="preserve">au moment </w:t>
      </w:r>
      <w:r w:rsidR="00DB294F" w:rsidRPr="00906B7A">
        <w:rPr>
          <w:rFonts w:ascii="Arial" w:hAnsi="Arial" w:cs="Arial"/>
          <w:sz w:val="18"/>
          <w:szCs w:val="18"/>
        </w:rPr>
        <w:t xml:space="preserve">de l’acquisition. Autrement dit, </w:t>
      </w:r>
      <w:r w:rsidR="00DB294F" w:rsidRPr="00906B7A">
        <w:rPr>
          <w:rFonts w:ascii="Arial" w:hAnsi="Arial" w:cs="Arial"/>
          <w:sz w:val="18"/>
          <w:szCs w:val="18"/>
          <w:u w:val="single"/>
        </w:rPr>
        <w:t>une allocation du prix d’achat à la date d’acquisition est nécessaire</w:t>
      </w:r>
      <w:r w:rsidR="00DB294F" w:rsidRPr="00906B7A">
        <w:rPr>
          <w:rFonts w:ascii="Arial" w:hAnsi="Arial" w:cs="Arial"/>
          <w:sz w:val="18"/>
          <w:szCs w:val="18"/>
        </w:rPr>
        <w:t xml:space="preserve">.  </w:t>
      </w:r>
    </w:p>
    <w:p w14:paraId="70781BC2" w14:textId="144A17AF" w:rsidR="00994FDC" w:rsidRPr="001D7464" w:rsidRDefault="00E11CFD" w:rsidP="004573C6">
      <w:pPr>
        <w:pStyle w:val="Paragraphedeliste"/>
        <w:numPr>
          <w:ilvl w:val="1"/>
          <w:numId w:val="6"/>
        </w:numPr>
        <w:spacing w:before="60" w:after="0"/>
        <w:ind w:left="993" w:hanging="284"/>
        <w:contextualSpacing w:val="0"/>
        <w:rPr>
          <w:rFonts w:ascii="Arial" w:hAnsi="Arial" w:cs="Arial"/>
          <w:kern w:val="0"/>
          <w:sz w:val="18"/>
          <w:szCs w:val="18"/>
          <w14:ligatures w14:val="none"/>
        </w:rPr>
      </w:pPr>
      <w:r w:rsidRPr="001D7464">
        <w:rPr>
          <w:rFonts w:ascii="Arial" w:hAnsi="Arial" w:cs="Arial"/>
          <w:kern w:val="0"/>
          <w:sz w:val="18"/>
          <w:szCs w:val="18"/>
          <w:u w:val="single"/>
          <w14:ligatures w14:val="none"/>
        </w:rPr>
        <w:t>Après l</w:t>
      </w:r>
      <w:r w:rsidR="00B10B8F" w:rsidRPr="001D7464">
        <w:rPr>
          <w:rFonts w:ascii="Arial" w:hAnsi="Arial" w:cs="Arial"/>
          <w:kern w:val="0"/>
          <w:sz w:val="18"/>
          <w:szCs w:val="18"/>
          <w:u w:val="single"/>
          <w14:ligatures w14:val="none"/>
        </w:rPr>
        <w:t xml:space="preserve">’acquisition, </w:t>
      </w:r>
      <w:r w:rsidR="00F34C88" w:rsidRPr="001D7464">
        <w:rPr>
          <w:rFonts w:ascii="Arial" w:hAnsi="Arial" w:cs="Arial"/>
          <w:kern w:val="0"/>
          <w:sz w:val="18"/>
          <w:szCs w:val="18"/>
          <w:u w:val="single"/>
          <w14:ligatures w14:val="none"/>
        </w:rPr>
        <w:t>l</w:t>
      </w:r>
      <w:r w:rsidR="00B10B8F" w:rsidRPr="001D7464">
        <w:rPr>
          <w:rFonts w:ascii="Arial" w:hAnsi="Arial" w:cs="Arial"/>
          <w:kern w:val="0"/>
          <w:sz w:val="18"/>
          <w:szCs w:val="18"/>
          <w:u w:val="single"/>
          <w14:ligatures w14:val="none"/>
        </w:rPr>
        <w:t xml:space="preserve">es EF de la filiale </w:t>
      </w:r>
      <w:r w:rsidR="00F34C88" w:rsidRPr="001D7464">
        <w:rPr>
          <w:rFonts w:ascii="Arial" w:hAnsi="Arial" w:cs="Arial"/>
          <w:kern w:val="0"/>
          <w:sz w:val="18"/>
          <w:szCs w:val="18"/>
          <w:u w:val="single"/>
          <w14:ligatures w14:val="none"/>
        </w:rPr>
        <w:t xml:space="preserve">serviront de </w:t>
      </w:r>
      <w:r w:rsidR="00D03891" w:rsidRPr="001D7464">
        <w:rPr>
          <w:rFonts w:ascii="Arial" w:hAnsi="Arial" w:cs="Arial"/>
          <w:kern w:val="0"/>
          <w:sz w:val="18"/>
          <w:szCs w:val="18"/>
          <w:u w:val="single"/>
          <w14:ligatures w14:val="none"/>
        </w:rPr>
        <w:t>point de départ</w:t>
      </w:r>
      <w:r w:rsidR="00D03891" w:rsidRPr="001D7464">
        <w:rPr>
          <w:rFonts w:ascii="Arial" w:hAnsi="Arial" w:cs="Arial"/>
          <w:kern w:val="0"/>
          <w:sz w:val="18"/>
          <w:szCs w:val="18"/>
          <w14:ligatures w14:val="none"/>
        </w:rPr>
        <w:t xml:space="preserve"> pour comptabiliser </w:t>
      </w:r>
      <w:r w:rsidR="00F34C88" w:rsidRPr="001D7464">
        <w:rPr>
          <w:rFonts w:ascii="Arial" w:hAnsi="Arial" w:cs="Arial"/>
          <w:kern w:val="0"/>
          <w:sz w:val="18"/>
          <w:szCs w:val="18"/>
          <w14:ligatures w14:val="none"/>
        </w:rPr>
        <w:t>l</w:t>
      </w:r>
      <w:r w:rsidR="00D03891" w:rsidRPr="001D7464">
        <w:rPr>
          <w:rFonts w:ascii="Arial" w:hAnsi="Arial" w:cs="Arial"/>
          <w:kern w:val="0"/>
          <w:sz w:val="18"/>
          <w:szCs w:val="18"/>
          <w14:ligatures w14:val="none"/>
        </w:rPr>
        <w:t xml:space="preserve">a </w:t>
      </w:r>
      <w:r w:rsidR="00994FDC" w:rsidRPr="001D7464">
        <w:rPr>
          <w:rFonts w:ascii="Arial" w:hAnsi="Arial" w:cs="Arial"/>
          <w:kern w:val="0"/>
          <w:sz w:val="18"/>
          <w:szCs w:val="18"/>
          <w14:ligatures w14:val="none"/>
        </w:rPr>
        <w:t>quote-part des résultats de l</w:t>
      </w:r>
      <w:r w:rsidR="007D3E94" w:rsidRPr="001D7464">
        <w:rPr>
          <w:rFonts w:ascii="Arial" w:hAnsi="Arial" w:cs="Arial"/>
          <w:kern w:val="0"/>
          <w:sz w:val="18"/>
          <w:szCs w:val="18"/>
          <w14:ligatures w14:val="none"/>
        </w:rPr>
        <w:t>a filiale</w:t>
      </w:r>
      <w:r w:rsidR="00994FDC" w:rsidRPr="001D7464">
        <w:rPr>
          <w:rFonts w:ascii="Arial" w:hAnsi="Arial" w:cs="Arial"/>
          <w:kern w:val="0"/>
          <w:sz w:val="18"/>
          <w:szCs w:val="18"/>
          <w14:ligatures w14:val="none"/>
        </w:rPr>
        <w:t xml:space="preserve">, mais le bénéfice net ou la perte nette selon </w:t>
      </w:r>
      <w:r w:rsidR="0035723D" w:rsidRPr="001D7464">
        <w:rPr>
          <w:rFonts w:ascii="Arial" w:hAnsi="Arial" w:cs="Arial"/>
          <w:kern w:val="0"/>
          <w:sz w:val="18"/>
          <w:szCs w:val="18"/>
          <w14:ligatures w14:val="none"/>
        </w:rPr>
        <w:t>l</w:t>
      </w:r>
      <w:r w:rsidR="00994FDC" w:rsidRPr="001D7464">
        <w:rPr>
          <w:rFonts w:ascii="Arial" w:hAnsi="Arial" w:cs="Arial"/>
          <w:kern w:val="0"/>
          <w:sz w:val="18"/>
          <w:szCs w:val="18"/>
          <w14:ligatures w14:val="none"/>
        </w:rPr>
        <w:t xml:space="preserve">es </w:t>
      </w:r>
      <w:r w:rsidR="0035723D" w:rsidRPr="001D7464">
        <w:rPr>
          <w:rFonts w:ascii="Arial" w:hAnsi="Arial" w:cs="Arial"/>
          <w:kern w:val="0"/>
          <w:sz w:val="18"/>
          <w:szCs w:val="18"/>
          <w14:ligatures w14:val="none"/>
        </w:rPr>
        <w:t xml:space="preserve">EF de la filiale </w:t>
      </w:r>
      <w:r w:rsidR="00994FDC" w:rsidRPr="001D7464">
        <w:rPr>
          <w:rFonts w:ascii="Arial" w:hAnsi="Arial" w:cs="Arial"/>
          <w:kern w:val="0"/>
          <w:sz w:val="18"/>
          <w:szCs w:val="18"/>
          <w14:ligatures w14:val="none"/>
        </w:rPr>
        <w:t>d</w:t>
      </w:r>
      <w:r w:rsidR="0035723D" w:rsidRPr="001D7464">
        <w:rPr>
          <w:rFonts w:ascii="Arial" w:hAnsi="Arial" w:cs="Arial"/>
          <w:kern w:val="0"/>
          <w:sz w:val="18"/>
          <w:szCs w:val="18"/>
          <w14:ligatures w14:val="none"/>
        </w:rPr>
        <w:t>evra</w:t>
      </w:r>
      <w:r w:rsidR="00994FDC" w:rsidRPr="001D7464">
        <w:rPr>
          <w:rFonts w:ascii="Arial" w:hAnsi="Arial" w:cs="Arial"/>
          <w:kern w:val="0"/>
          <w:sz w:val="18"/>
          <w:szCs w:val="18"/>
          <w14:ligatures w14:val="none"/>
        </w:rPr>
        <w:t xml:space="preserve"> être ajusté pour tenir compte de l’écart au moment de l’acquisition. Par ex</w:t>
      </w:r>
      <w:r w:rsidR="007B51FE" w:rsidRPr="001D7464">
        <w:rPr>
          <w:rFonts w:ascii="Arial" w:hAnsi="Arial" w:cs="Arial"/>
          <w:kern w:val="0"/>
          <w:sz w:val="18"/>
          <w:szCs w:val="18"/>
          <w14:ligatures w14:val="none"/>
        </w:rPr>
        <w:t>.</w:t>
      </w:r>
      <w:r w:rsidR="00994FDC" w:rsidRPr="001D7464">
        <w:rPr>
          <w:rFonts w:ascii="Arial" w:hAnsi="Arial" w:cs="Arial"/>
          <w:kern w:val="0"/>
          <w:sz w:val="18"/>
          <w:szCs w:val="18"/>
          <w14:ligatures w14:val="none"/>
        </w:rPr>
        <w:t xml:space="preserve">, si l’allocation du prix d’achat comprend une liste de clients non comptabilisée de 200 000 $ ayant une durée de vie estimée de 5 ans, le </w:t>
      </w:r>
      <w:r w:rsidR="00AD6F72" w:rsidRPr="001D7464">
        <w:rPr>
          <w:rFonts w:ascii="Arial" w:hAnsi="Arial" w:cs="Arial"/>
          <w:kern w:val="0"/>
          <w:sz w:val="18"/>
          <w:szCs w:val="18"/>
          <w14:ligatures w14:val="none"/>
        </w:rPr>
        <w:t xml:space="preserve">résultat net </w:t>
      </w:r>
      <w:r w:rsidR="00994FDC" w:rsidRPr="001D7464">
        <w:rPr>
          <w:rFonts w:ascii="Arial" w:hAnsi="Arial" w:cs="Arial"/>
          <w:kern w:val="0"/>
          <w:sz w:val="18"/>
          <w:szCs w:val="18"/>
          <w14:ligatures w14:val="none"/>
        </w:rPr>
        <w:t>présenté dans l’état des résultats de l</w:t>
      </w:r>
      <w:r w:rsidR="0035723D" w:rsidRPr="001D7464">
        <w:rPr>
          <w:rFonts w:ascii="Arial" w:hAnsi="Arial" w:cs="Arial"/>
          <w:kern w:val="0"/>
          <w:sz w:val="18"/>
          <w:szCs w:val="18"/>
          <w14:ligatures w14:val="none"/>
        </w:rPr>
        <w:t xml:space="preserve">a filiale </w:t>
      </w:r>
      <w:r w:rsidR="00994FDC" w:rsidRPr="001D7464">
        <w:rPr>
          <w:rFonts w:ascii="Arial" w:hAnsi="Arial" w:cs="Arial"/>
          <w:kern w:val="0"/>
          <w:sz w:val="18"/>
          <w:szCs w:val="18"/>
          <w14:ligatures w14:val="none"/>
        </w:rPr>
        <w:t>ne tiendra pas compte de l’amortissement annuel de 40 000 $, qui d</w:t>
      </w:r>
      <w:r w:rsidR="00394311" w:rsidRPr="001D7464">
        <w:rPr>
          <w:rFonts w:ascii="Arial" w:hAnsi="Arial" w:cs="Arial"/>
          <w:kern w:val="0"/>
          <w:sz w:val="18"/>
          <w:szCs w:val="18"/>
          <w14:ligatures w14:val="none"/>
        </w:rPr>
        <w:t>evra</w:t>
      </w:r>
      <w:r w:rsidR="00994FDC" w:rsidRPr="001D7464">
        <w:rPr>
          <w:rFonts w:ascii="Arial" w:hAnsi="Arial" w:cs="Arial"/>
          <w:kern w:val="0"/>
          <w:sz w:val="18"/>
          <w:szCs w:val="18"/>
          <w14:ligatures w14:val="none"/>
        </w:rPr>
        <w:t xml:space="preserve"> faire l’objet d’un ajustement dans le calcul de la valeur de consolidation.</w:t>
      </w:r>
    </w:p>
    <w:p w14:paraId="1D387E11" w14:textId="246DF5F3" w:rsidR="00E339F8" w:rsidRPr="005E34F1" w:rsidRDefault="00E10EE6" w:rsidP="005E34F1">
      <w:pPr>
        <w:spacing w:before="120" w:after="0"/>
        <w:ind w:left="357"/>
        <w:rPr>
          <w:rFonts w:ascii="Arial" w:hAnsi="Arial" w:cs="Arial"/>
          <w:sz w:val="20"/>
          <w:szCs w:val="20"/>
        </w:rPr>
      </w:pPr>
      <w:r w:rsidRPr="002A69F5">
        <w:rPr>
          <w:rFonts w:ascii="Arial" w:hAnsi="Arial" w:cs="Arial"/>
          <w:sz w:val="20"/>
          <w:szCs w:val="20"/>
        </w:rPr>
        <w:t>Les étapes liées aux questions</w:t>
      </w:r>
      <w:r w:rsidR="005D4EDA" w:rsidRPr="002A69F5">
        <w:rPr>
          <w:rFonts w:ascii="Arial" w:hAnsi="Arial" w:cs="Arial"/>
          <w:color w:val="0070C0"/>
          <w:sz w:val="20"/>
          <w:szCs w:val="20"/>
        </w:rPr>
        <w:t xml:space="preserve"> </w:t>
      </w:r>
      <w:hyperlink w:anchor="_7__Est-ce" w:history="1">
        <w:r w:rsidR="005D4EDA" w:rsidRPr="002A69F5">
          <w:rPr>
            <w:rStyle w:val="Lienhypertexte"/>
            <w:rFonts w:ascii="Arial" w:hAnsi="Arial" w:cs="Arial"/>
            <w:sz w:val="20"/>
            <w:szCs w:val="20"/>
          </w:rPr>
          <w:t>8</w:t>
        </w:r>
      </w:hyperlink>
      <w:r w:rsidR="004069D5" w:rsidRPr="002A69F5">
        <w:rPr>
          <w:rFonts w:ascii="Arial" w:hAnsi="Arial" w:cs="Arial"/>
          <w:sz w:val="20"/>
          <w:szCs w:val="20"/>
        </w:rPr>
        <w:t xml:space="preserve"> </w:t>
      </w:r>
      <w:r w:rsidR="00D36950" w:rsidRPr="002A69F5">
        <w:rPr>
          <w:rFonts w:ascii="Arial" w:hAnsi="Arial" w:cs="Arial"/>
          <w:sz w:val="20"/>
          <w:szCs w:val="20"/>
        </w:rPr>
        <w:t>à</w:t>
      </w:r>
      <w:r w:rsidR="005D4EDA" w:rsidRPr="002A69F5">
        <w:rPr>
          <w:rFonts w:ascii="Arial" w:hAnsi="Arial" w:cs="Arial"/>
          <w:sz w:val="20"/>
          <w:szCs w:val="20"/>
        </w:rPr>
        <w:t xml:space="preserve"> </w:t>
      </w:r>
      <w:hyperlink w:anchor="_Est-ce_que_l’acquéreur_4" w:history="1">
        <w:r w:rsidR="005D4EDA" w:rsidRPr="002A69F5">
          <w:rPr>
            <w:rStyle w:val="Lienhypertexte"/>
            <w:rFonts w:ascii="Arial" w:hAnsi="Arial" w:cs="Arial"/>
            <w:sz w:val="20"/>
            <w:szCs w:val="20"/>
          </w:rPr>
          <w:t>13</w:t>
        </w:r>
      </w:hyperlink>
      <w:r w:rsidRPr="002A69F5">
        <w:rPr>
          <w:rFonts w:ascii="Arial" w:hAnsi="Arial" w:cs="Arial"/>
          <w:sz w:val="20"/>
          <w:szCs w:val="20"/>
        </w:rPr>
        <w:t xml:space="preserve"> </w:t>
      </w:r>
      <w:r w:rsidR="00396DE0" w:rsidRPr="002A69F5">
        <w:rPr>
          <w:rFonts w:ascii="Arial" w:hAnsi="Arial" w:cs="Arial"/>
          <w:sz w:val="20"/>
          <w:szCs w:val="20"/>
        </w:rPr>
        <w:t xml:space="preserve">sont </w:t>
      </w:r>
      <w:r w:rsidR="00C20A51" w:rsidRPr="002A69F5">
        <w:rPr>
          <w:rFonts w:ascii="Arial" w:hAnsi="Arial" w:cs="Arial"/>
          <w:sz w:val="20"/>
          <w:szCs w:val="20"/>
        </w:rPr>
        <w:t>donc</w:t>
      </w:r>
      <w:r w:rsidR="0038406C" w:rsidRPr="002A69F5">
        <w:rPr>
          <w:rFonts w:ascii="Arial" w:hAnsi="Arial" w:cs="Arial"/>
          <w:sz w:val="20"/>
          <w:szCs w:val="20"/>
        </w:rPr>
        <w:t xml:space="preserve"> </w:t>
      </w:r>
      <w:r w:rsidR="00396DE0" w:rsidRPr="002A69F5">
        <w:rPr>
          <w:rFonts w:ascii="Arial" w:hAnsi="Arial" w:cs="Arial"/>
          <w:sz w:val="20"/>
          <w:szCs w:val="20"/>
        </w:rPr>
        <w:t>généralement nécessaires</w:t>
      </w:r>
      <w:r w:rsidRPr="002A69F5">
        <w:rPr>
          <w:rFonts w:ascii="Arial" w:hAnsi="Arial" w:cs="Arial"/>
          <w:sz w:val="20"/>
          <w:szCs w:val="20"/>
        </w:rPr>
        <w:t>.</w:t>
      </w:r>
      <w:r w:rsidR="00396DE0" w:rsidRPr="002A69F5">
        <w:rPr>
          <w:rFonts w:ascii="Arial" w:hAnsi="Arial" w:cs="Arial"/>
          <w:sz w:val="20"/>
          <w:szCs w:val="20"/>
        </w:rPr>
        <w:t xml:space="preserve"> Il faut</w:t>
      </w:r>
      <w:r w:rsidR="00396DE0" w:rsidRPr="005E34F1">
        <w:rPr>
          <w:rFonts w:ascii="Arial" w:hAnsi="Arial" w:cs="Arial"/>
          <w:sz w:val="20"/>
          <w:szCs w:val="20"/>
        </w:rPr>
        <w:t xml:space="preserve"> bien réfléchir avant d</w:t>
      </w:r>
      <w:r w:rsidR="00AE0B34">
        <w:rPr>
          <w:rFonts w:ascii="Arial" w:hAnsi="Arial" w:cs="Arial"/>
          <w:sz w:val="20"/>
          <w:szCs w:val="20"/>
        </w:rPr>
        <w:t>’omettre des</w:t>
      </w:r>
      <w:r w:rsidR="00396DE0" w:rsidRPr="005E34F1">
        <w:rPr>
          <w:rFonts w:ascii="Arial" w:hAnsi="Arial" w:cs="Arial"/>
          <w:sz w:val="20"/>
          <w:szCs w:val="20"/>
        </w:rPr>
        <w:t xml:space="preserve"> étapes.</w:t>
      </w:r>
    </w:p>
    <w:p w14:paraId="42E843BB" w14:textId="4B2FA108" w:rsidR="00B77D77" w:rsidRPr="0076649E" w:rsidRDefault="00784BE4" w:rsidP="0076649E">
      <w:pPr>
        <w:pStyle w:val="Paragraphedeliste"/>
        <w:numPr>
          <w:ilvl w:val="0"/>
          <w:numId w:val="4"/>
        </w:numPr>
        <w:spacing w:before="60" w:after="0"/>
        <w:ind w:left="714" w:hanging="357"/>
        <w:contextualSpacing w:val="0"/>
        <w:rPr>
          <w:rFonts w:ascii="Arial" w:hAnsi="Arial" w:cs="Arial"/>
          <w:sz w:val="18"/>
          <w:szCs w:val="18"/>
        </w:rPr>
      </w:pPr>
      <w:r w:rsidRPr="0076649E">
        <w:rPr>
          <w:rFonts w:ascii="Arial" w:hAnsi="Arial" w:cs="Arial"/>
          <w:sz w:val="18"/>
          <w:szCs w:val="18"/>
        </w:rPr>
        <w:t>De plus, la préparation d’EF consolidés ou une fusion pourrait nécessiter un retraitement rétrospectif des EF.</w:t>
      </w:r>
    </w:p>
    <w:p w14:paraId="201DB4D4" w14:textId="5138CC1A" w:rsidR="004714BD" w:rsidRPr="00761349" w:rsidRDefault="00B77D77" w:rsidP="00A3704A">
      <w:pPr>
        <w:spacing w:before="120" w:after="0"/>
        <w:ind w:left="357"/>
        <w:rPr>
          <w:rFonts w:ascii="Arial" w:hAnsi="Arial" w:cs="Arial"/>
          <w:sz w:val="20"/>
          <w:szCs w:val="20"/>
        </w:rPr>
      </w:pPr>
      <w:r w:rsidRPr="00761349">
        <w:rPr>
          <w:rFonts w:ascii="Arial" w:hAnsi="Arial" w:cs="Arial"/>
          <w:sz w:val="20"/>
          <w:szCs w:val="20"/>
        </w:rPr>
        <w:t>Si des étapes</w:t>
      </w:r>
      <w:r w:rsidR="00761349">
        <w:rPr>
          <w:rFonts w:ascii="Arial" w:hAnsi="Arial" w:cs="Arial"/>
          <w:sz w:val="20"/>
          <w:szCs w:val="20"/>
        </w:rPr>
        <w:t xml:space="preserve"> sont omises</w:t>
      </w:r>
      <w:r w:rsidRPr="00761349">
        <w:rPr>
          <w:rFonts w:ascii="Arial" w:hAnsi="Arial" w:cs="Arial"/>
          <w:sz w:val="20"/>
          <w:szCs w:val="20"/>
        </w:rPr>
        <w:t xml:space="preserve">, il pourrait être pertinent de recueillir et </w:t>
      </w:r>
      <w:r w:rsidR="00CC4577">
        <w:rPr>
          <w:rFonts w:ascii="Arial" w:hAnsi="Arial" w:cs="Arial"/>
          <w:sz w:val="20"/>
          <w:szCs w:val="20"/>
        </w:rPr>
        <w:t xml:space="preserve">de </w:t>
      </w:r>
      <w:r w:rsidRPr="00761349">
        <w:rPr>
          <w:rFonts w:ascii="Arial" w:hAnsi="Arial" w:cs="Arial"/>
          <w:sz w:val="20"/>
          <w:szCs w:val="20"/>
        </w:rPr>
        <w:t>conserver le maximum d’informations probantes lors de l’acquisition de l’</w:t>
      </w:r>
      <w:proofErr w:type="spellStart"/>
      <w:r w:rsidRPr="00761349">
        <w:rPr>
          <w:rFonts w:ascii="Arial" w:hAnsi="Arial" w:cs="Arial"/>
          <w:sz w:val="20"/>
          <w:szCs w:val="20"/>
        </w:rPr>
        <w:t>entr</w:t>
      </w:r>
      <w:proofErr w:type="spellEnd"/>
      <w:r w:rsidRPr="00761349">
        <w:rPr>
          <w:rFonts w:ascii="Arial" w:hAnsi="Arial" w:cs="Arial"/>
          <w:sz w:val="20"/>
          <w:szCs w:val="20"/>
        </w:rPr>
        <w:t xml:space="preserve">. Ces informations pourraient être utiles dans le futur. </w:t>
      </w:r>
    </w:p>
    <w:p w14:paraId="1650F584" w14:textId="77777777" w:rsidR="00256B49" w:rsidRDefault="008013E0" w:rsidP="00256B49">
      <w:pPr>
        <w:pStyle w:val="Paragraphedeliste"/>
        <w:numPr>
          <w:ilvl w:val="0"/>
          <w:numId w:val="4"/>
        </w:numPr>
        <w:spacing w:before="60" w:after="0"/>
        <w:ind w:left="714" w:hanging="357"/>
        <w:contextualSpacing w:val="0"/>
        <w:rPr>
          <w:rFonts w:ascii="Arial" w:hAnsi="Arial" w:cs="Arial"/>
          <w:sz w:val="18"/>
          <w:szCs w:val="18"/>
        </w:rPr>
      </w:pPr>
      <w:r w:rsidRPr="007026CF">
        <w:rPr>
          <w:rFonts w:ascii="Arial" w:hAnsi="Arial" w:cs="Arial"/>
          <w:sz w:val="18"/>
          <w:szCs w:val="18"/>
        </w:rPr>
        <w:t xml:space="preserve">L’acquéreur </w:t>
      </w:r>
      <w:r w:rsidR="001B48B3" w:rsidRPr="007026CF">
        <w:rPr>
          <w:rFonts w:ascii="Arial" w:hAnsi="Arial" w:cs="Arial"/>
          <w:sz w:val="18"/>
          <w:szCs w:val="18"/>
        </w:rPr>
        <w:t xml:space="preserve">applique la méthode de la </w:t>
      </w:r>
      <w:r w:rsidR="000E15B4" w:rsidRPr="007026CF">
        <w:rPr>
          <w:rFonts w:ascii="Arial" w:hAnsi="Arial" w:cs="Arial"/>
          <w:sz w:val="18"/>
          <w:szCs w:val="18"/>
        </w:rPr>
        <w:t xml:space="preserve">comptabilisation à la </w:t>
      </w:r>
      <w:r w:rsidR="001B48B3" w:rsidRPr="007026CF">
        <w:rPr>
          <w:rFonts w:ascii="Arial" w:hAnsi="Arial" w:cs="Arial"/>
          <w:sz w:val="18"/>
          <w:szCs w:val="18"/>
        </w:rPr>
        <w:t>valeur de consolidation</w:t>
      </w:r>
      <w:r w:rsidR="000E15B4" w:rsidRPr="007026CF">
        <w:rPr>
          <w:rFonts w:ascii="Arial" w:hAnsi="Arial" w:cs="Arial"/>
          <w:sz w:val="18"/>
          <w:szCs w:val="18"/>
        </w:rPr>
        <w:t xml:space="preserve"> conformément au chapitre 3051</w:t>
      </w:r>
      <w:r w:rsidR="00AC1875" w:rsidRPr="007026CF">
        <w:rPr>
          <w:rFonts w:ascii="Arial" w:hAnsi="Arial" w:cs="Arial"/>
          <w:sz w:val="18"/>
          <w:szCs w:val="18"/>
        </w:rPr>
        <w:t xml:space="preserve">, </w:t>
      </w:r>
      <w:r w:rsidR="00AC1875" w:rsidRPr="007026CF">
        <w:rPr>
          <w:rFonts w:ascii="Arial" w:hAnsi="Arial" w:cs="Arial"/>
          <w:i/>
          <w:iCs/>
          <w:sz w:val="18"/>
          <w:szCs w:val="18"/>
        </w:rPr>
        <w:t>Placements</w:t>
      </w:r>
      <w:r w:rsidR="000E15B4" w:rsidRPr="007026CF">
        <w:rPr>
          <w:rFonts w:ascii="Arial" w:hAnsi="Arial" w:cs="Arial"/>
          <w:sz w:val="18"/>
          <w:szCs w:val="18"/>
        </w:rPr>
        <w:t>.</w:t>
      </w:r>
      <w:r w:rsidR="001B48B3" w:rsidRPr="007026CF">
        <w:rPr>
          <w:rFonts w:ascii="Arial" w:hAnsi="Arial" w:cs="Arial"/>
          <w:sz w:val="18"/>
          <w:szCs w:val="18"/>
        </w:rPr>
        <w:t xml:space="preserve"> </w:t>
      </w:r>
      <w:r w:rsidR="00EF5778" w:rsidRPr="007026CF">
        <w:rPr>
          <w:rFonts w:ascii="Arial" w:hAnsi="Arial" w:cs="Arial"/>
          <w:sz w:val="18"/>
          <w:szCs w:val="18"/>
        </w:rPr>
        <w:t>(1591.27)</w:t>
      </w:r>
      <w:r w:rsidR="009A1FFD" w:rsidRPr="007026CF">
        <w:rPr>
          <w:rFonts w:ascii="Arial" w:hAnsi="Arial" w:cs="Arial"/>
          <w:sz w:val="18"/>
          <w:szCs w:val="18"/>
        </w:rPr>
        <w:t xml:space="preserve">. De </w:t>
      </w:r>
      <w:r w:rsidR="002B3BE2" w:rsidRPr="007026CF">
        <w:rPr>
          <w:rFonts w:ascii="Arial" w:hAnsi="Arial" w:cs="Arial"/>
          <w:sz w:val="18"/>
          <w:szCs w:val="18"/>
        </w:rPr>
        <w:t>plus :</w:t>
      </w:r>
    </w:p>
    <w:p w14:paraId="707DDB9C" w14:textId="04045942" w:rsidR="00256B49" w:rsidRDefault="00CC4577" w:rsidP="001D7464">
      <w:pPr>
        <w:pStyle w:val="Paragraphedeliste"/>
        <w:numPr>
          <w:ilvl w:val="1"/>
          <w:numId w:val="4"/>
        </w:numPr>
        <w:spacing w:before="60" w:after="0"/>
        <w:ind w:left="993" w:hanging="284"/>
        <w:contextualSpacing w:val="0"/>
        <w:rPr>
          <w:rFonts w:ascii="Arial" w:hAnsi="Arial" w:cs="Arial"/>
          <w:sz w:val="18"/>
          <w:szCs w:val="18"/>
        </w:rPr>
      </w:pPr>
      <w:proofErr w:type="gramStart"/>
      <w:r>
        <w:rPr>
          <w:rFonts w:ascii="Arial" w:hAnsi="Arial" w:cs="Arial"/>
          <w:sz w:val="18"/>
          <w:szCs w:val="18"/>
        </w:rPr>
        <w:t>u</w:t>
      </w:r>
      <w:r w:rsidR="002364DE" w:rsidRPr="00256B49">
        <w:rPr>
          <w:rFonts w:ascii="Arial" w:hAnsi="Arial" w:cs="Arial"/>
          <w:sz w:val="18"/>
          <w:szCs w:val="18"/>
        </w:rPr>
        <w:t>ne</w:t>
      </w:r>
      <w:proofErr w:type="gramEnd"/>
      <w:r w:rsidR="002364DE" w:rsidRPr="00256B49">
        <w:rPr>
          <w:rFonts w:ascii="Arial" w:hAnsi="Arial" w:cs="Arial"/>
          <w:sz w:val="18"/>
          <w:szCs w:val="18"/>
        </w:rPr>
        <w:t xml:space="preserve"> con</w:t>
      </w:r>
      <w:r w:rsidR="00AD3C0B" w:rsidRPr="00256B49">
        <w:rPr>
          <w:rFonts w:ascii="Arial" w:hAnsi="Arial" w:cs="Arial"/>
          <w:sz w:val="18"/>
          <w:szCs w:val="18"/>
        </w:rPr>
        <w:t xml:space="preserve">trepartie conditionnelle doit être évaluée à </w:t>
      </w:r>
      <w:r w:rsidR="00982DBE" w:rsidRPr="00256B49">
        <w:rPr>
          <w:rFonts w:ascii="Arial" w:hAnsi="Arial" w:cs="Arial"/>
          <w:sz w:val="18"/>
          <w:szCs w:val="18"/>
        </w:rPr>
        <w:t>s</w:t>
      </w:r>
      <w:r w:rsidR="00AD3C0B" w:rsidRPr="00256B49">
        <w:rPr>
          <w:rFonts w:ascii="Arial" w:hAnsi="Arial" w:cs="Arial"/>
          <w:sz w:val="18"/>
          <w:szCs w:val="18"/>
        </w:rPr>
        <w:t xml:space="preserve">a </w:t>
      </w:r>
      <w:r w:rsidR="00982DBE" w:rsidRPr="00256B49">
        <w:rPr>
          <w:rFonts w:ascii="Arial" w:hAnsi="Arial" w:cs="Arial"/>
          <w:sz w:val="18"/>
          <w:szCs w:val="18"/>
        </w:rPr>
        <w:t>JV</w:t>
      </w:r>
      <w:r w:rsidR="00AD3C0B" w:rsidRPr="00256B49">
        <w:rPr>
          <w:rFonts w:ascii="Arial" w:hAnsi="Arial" w:cs="Arial"/>
          <w:sz w:val="18"/>
          <w:szCs w:val="18"/>
        </w:rPr>
        <w:t xml:space="preserve"> à la date de l</w:t>
      </w:r>
      <w:r w:rsidR="00A53721">
        <w:rPr>
          <w:rFonts w:ascii="Arial" w:hAnsi="Arial" w:cs="Arial"/>
          <w:sz w:val="18"/>
          <w:szCs w:val="18"/>
        </w:rPr>
        <w:t>’</w:t>
      </w:r>
      <w:r w:rsidR="00AD3C0B" w:rsidRPr="00256B49">
        <w:rPr>
          <w:rFonts w:ascii="Arial" w:hAnsi="Arial" w:cs="Arial"/>
          <w:sz w:val="18"/>
          <w:szCs w:val="18"/>
        </w:rPr>
        <w:t xml:space="preserve">acquisition et incluse dans la </w:t>
      </w:r>
      <w:r w:rsidR="00982DBE" w:rsidRPr="00256B49">
        <w:rPr>
          <w:rFonts w:ascii="Arial" w:hAnsi="Arial" w:cs="Arial"/>
          <w:sz w:val="18"/>
          <w:szCs w:val="18"/>
        </w:rPr>
        <w:t>VC</w:t>
      </w:r>
      <w:r w:rsidR="00AD3C0B" w:rsidRPr="00256B49">
        <w:rPr>
          <w:rFonts w:ascii="Arial" w:hAnsi="Arial" w:cs="Arial"/>
          <w:sz w:val="18"/>
          <w:szCs w:val="18"/>
        </w:rPr>
        <w:t xml:space="preserve"> de la participation</w:t>
      </w:r>
      <w:r>
        <w:rPr>
          <w:rFonts w:ascii="Arial" w:hAnsi="Arial" w:cs="Arial"/>
          <w:sz w:val="18"/>
          <w:szCs w:val="18"/>
        </w:rPr>
        <w:t>;</w:t>
      </w:r>
      <w:r w:rsidR="00982DBE" w:rsidRPr="00256B49">
        <w:rPr>
          <w:rFonts w:ascii="Arial" w:hAnsi="Arial" w:cs="Arial"/>
          <w:sz w:val="18"/>
          <w:szCs w:val="18"/>
        </w:rPr>
        <w:t xml:space="preserve"> (1591.27 a))</w:t>
      </w:r>
    </w:p>
    <w:p w14:paraId="5E350AA4" w14:textId="35E0E1F7" w:rsidR="00C0115A" w:rsidRPr="00256B49" w:rsidRDefault="0068534A" w:rsidP="001D7464">
      <w:pPr>
        <w:pStyle w:val="Paragraphedeliste"/>
        <w:numPr>
          <w:ilvl w:val="1"/>
          <w:numId w:val="4"/>
        </w:numPr>
        <w:spacing w:before="60" w:after="0"/>
        <w:ind w:left="993" w:hanging="284"/>
        <w:contextualSpacing w:val="0"/>
        <w:rPr>
          <w:rFonts w:ascii="Arial" w:hAnsi="Arial" w:cs="Arial"/>
          <w:sz w:val="18"/>
          <w:szCs w:val="18"/>
        </w:rPr>
      </w:pPr>
      <w:r w:rsidRPr="00256B49">
        <w:rPr>
          <w:rFonts w:ascii="Arial" w:hAnsi="Arial" w:cs="Arial"/>
          <w:sz w:val="18"/>
          <w:szCs w:val="18"/>
          <w:u w:val="single"/>
        </w:rPr>
        <w:t>Frais connexes à l’acquisition</w:t>
      </w:r>
      <w:r w:rsidR="00A97137">
        <w:rPr>
          <w:rFonts w:ascii="Arial" w:hAnsi="Arial" w:cs="Arial"/>
          <w:sz w:val="18"/>
          <w:szCs w:val="18"/>
        </w:rPr>
        <w:t>,</w:t>
      </w:r>
      <w:r w:rsidRPr="00256B49">
        <w:rPr>
          <w:rFonts w:ascii="Arial" w:hAnsi="Arial" w:cs="Arial"/>
          <w:sz w:val="18"/>
          <w:szCs w:val="18"/>
        </w:rPr>
        <w:t xml:space="preserve"> </w:t>
      </w:r>
      <w:r w:rsidR="00C4020E" w:rsidRPr="00256B49">
        <w:rPr>
          <w:rFonts w:ascii="Arial" w:hAnsi="Arial" w:cs="Arial"/>
          <w:sz w:val="18"/>
          <w:szCs w:val="18"/>
        </w:rPr>
        <w:t xml:space="preserve">voir la </w:t>
      </w:r>
      <w:r w:rsidR="00093CDB" w:rsidRPr="00256B49">
        <w:rPr>
          <w:rFonts w:ascii="Arial" w:hAnsi="Arial" w:cs="Arial"/>
          <w:sz w:val="18"/>
          <w:szCs w:val="18"/>
        </w:rPr>
        <w:t>question</w:t>
      </w:r>
      <w:r w:rsidR="00E075D9">
        <w:rPr>
          <w:rStyle w:val="Lienhypertexte"/>
          <w:rFonts w:ascii="Arial" w:hAnsi="Arial" w:cs="Arial"/>
          <w:color w:val="0070C0"/>
          <w:sz w:val="18"/>
          <w:szCs w:val="18"/>
          <w:u w:val="none"/>
        </w:rPr>
        <w:t xml:space="preserve"> </w:t>
      </w:r>
      <w:hyperlink w:anchor="_Est-ce_que_la_1" w:history="1">
        <w:r w:rsidR="00E075D9" w:rsidRPr="00E075D9">
          <w:rPr>
            <w:rStyle w:val="Lienhypertexte"/>
            <w:rFonts w:ascii="Arial" w:hAnsi="Arial" w:cs="Arial"/>
            <w:sz w:val="18"/>
            <w:szCs w:val="18"/>
          </w:rPr>
          <w:t>6</w:t>
        </w:r>
      </w:hyperlink>
      <w:r w:rsidRPr="00256B49">
        <w:rPr>
          <w:rFonts w:ascii="Arial" w:hAnsi="Arial" w:cs="Arial"/>
          <w:sz w:val="18"/>
          <w:szCs w:val="18"/>
        </w:rPr>
        <w:t>. (1591.2</w:t>
      </w:r>
      <w:r w:rsidR="00DA0A86" w:rsidRPr="00256B49">
        <w:rPr>
          <w:rFonts w:ascii="Arial" w:hAnsi="Arial" w:cs="Arial"/>
          <w:sz w:val="18"/>
          <w:szCs w:val="18"/>
        </w:rPr>
        <w:t>7</w:t>
      </w:r>
      <w:r w:rsidRPr="00256B49">
        <w:rPr>
          <w:rFonts w:ascii="Arial" w:hAnsi="Arial" w:cs="Arial"/>
          <w:sz w:val="18"/>
          <w:szCs w:val="18"/>
        </w:rPr>
        <w:t xml:space="preserve"> </w:t>
      </w:r>
      <w:r w:rsidR="00F106F6" w:rsidRPr="00256B49">
        <w:rPr>
          <w:rFonts w:ascii="Arial" w:hAnsi="Arial" w:cs="Arial"/>
          <w:sz w:val="18"/>
          <w:szCs w:val="18"/>
        </w:rPr>
        <w:t>b</w:t>
      </w:r>
      <w:r w:rsidR="00DA0A86" w:rsidRPr="00256B49">
        <w:rPr>
          <w:rFonts w:ascii="Arial" w:hAnsi="Arial" w:cs="Arial"/>
          <w:sz w:val="18"/>
          <w:szCs w:val="18"/>
        </w:rPr>
        <w:t>)</w:t>
      </w:r>
      <w:bookmarkStart w:id="15" w:name="_Hlk176954499"/>
      <w:r w:rsidR="00B47490">
        <w:rPr>
          <w:rFonts w:ascii="Arial" w:hAnsi="Arial" w:cs="Arial"/>
          <w:sz w:val="18"/>
          <w:szCs w:val="18"/>
        </w:rPr>
        <w:t>)</w:t>
      </w:r>
    </w:p>
    <w:p w14:paraId="2DC17CC7" w14:textId="16B7CC21" w:rsidR="00542F5F" w:rsidRPr="002B27A4" w:rsidRDefault="00BF4FD8" w:rsidP="003E3EFD">
      <w:pPr>
        <w:pStyle w:val="Paragraphedeliste"/>
        <w:numPr>
          <w:ilvl w:val="0"/>
          <w:numId w:val="4"/>
        </w:numPr>
        <w:spacing w:before="60" w:after="120"/>
        <w:ind w:left="714" w:hanging="357"/>
        <w:contextualSpacing w:val="0"/>
        <w:rPr>
          <w:rFonts w:ascii="Arial" w:hAnsi="Arial" w:cs="Arial"/>
          <w:sz w:val="18"/>
          <w:szCs w:val="18"/>
        </w:rPr>
      </w:pPr>
      <w:r w:rsidRPr="002B27A4">
        <w:rPr>
          <w:rFonts w:ascii="Arial" w:hAnsi="Arial" w:cs="Arial"/>
          <w:sz w:val="18"/>
          <w:szCs w:val="18"/>
        </w:rPr>
        <w:t xml:space="preserve">L’article et le </w:t>
      </w:r>
      <w:proofErr w:type="spellStart"/>
      <w:r w:rsidRPr="002B27A4">
        <w:rPr>
          <w:rFonts w:ascii="Arial" w:hAnsi="Arial" w:cs="Arial"/>
          <w:sz w:val="18"/>
          <w:szCs w:val="18"/>
        </w:rPr>
        <w:t>balado</w:t>
      </w:r>
      <w:proofErr w:type="spellEnd"/>
      <w:r w:rsidRPr="002B27A4">
        <w:rPr>
          <w:rFonts w:ascii="Arial" w:hAnsi="Arial" w:cs="Arial"/>
          <w:sz w:val="18"/>
          <w:szCs w:val="18"/>
        </w:rPr>
        <w:t xml:space="preserve"> « NCECF – Calculer une valeur de consolidation » publiés sur le site Web de l’Ordre des CPA du Québec offrent un aperçu de l’application de la méthode de comptabilisation à la valeur de consolidation</w:t>
      </w:r>
      <w:r w:rsidR="00696E80" w:rsidRPr="002B27A4">
        <w:rPr>
          <w:rFonts w:ascii="Arial" w:hAnsi="Arial" w:cs="Arial"/>
          <w:sz w:val="18"/>
          <w:szCs w:val="18"/>
        </w:rPr>
        <w:t xml:space="preserve"> : </w:t>
      </w:r>
      <w:hyperlink r:id="rId15" w:history="1">
        <w:r w:rsidR="00696E80" w:rsidRPr="00DF1D6B">
          <w:rPr>
            <w:rFonts w:ascii="Arial" w:hAnsi="Arial" w:cs="Arial"/>
            <w:color w:val="0070C0"/>
            <w:sz w:val="18"/>
            <w:szCs w:val="18"/>
            <w:u w:val="single"/>
          </w:rPr>
          <w:t>https://cpaquebec.ca/fr/salle-de-presse/nouvelles-et-publications/ncecf-calculer-une-valeur-de-consolidation/</w:t>
        </w:r>
      </w:hyperlink>
      <w:r w:rsidR="00696E80" w:rsidRPr="002B27A4">
        <w:rPr>
          <w:rFonts w:ascii="Arial" w:hAnsi="Arial" w:cs="Arial"/>
          <w:sz w:val="18"/>
          <w:szCs w:val="18"/>
        </w:rPr>
        <w:t>.</w:t>
      </w:r>
      <w:bookmarkEnd w:id="15"/>
    </w:p>
    <w:p w14:paraId="6221DC7F" w14:textId="77777777" w:rsidR="005D5BC2" w:rsidRDefault="005D5BC2" w:rsidP="0055353C">
      <w:pPr>
        <w:sectPr w:rsidR="005D5BC2" w:rsidSect="008B7659">
          <w:type w:val="continuous"/>
          <w:pgSz w:w="12240" w:h="20160" w:code="5"/>
          <w:pgMar w:top="964" w:right="851" w:bottom="851" w:left="1021" w:header="709" w:footer="709" w:gutter="0"/>
          <w:pgBorders w:offsetFrom="page">
            <w:top w:val="single" w:sz="4" w:space="24" w:color="767171" w:themeColor="background2" w:themeShade="80"/>
            <w:left w:val="single" w:sz="4" w:space="24" w:color="767171" w:themeColor="background2" w:themeShade="80"/>
            <w:bottom w:val="single" w:sz="4" w:space="24" w:color="767171" w:themeColor="background2" w:themeShade="80"/>
            <w:right w:val="single" w:sz="4" w:space="24" w:color="767171" w:themeColor="background2" w:themeShade="80"/>
          </w:pgBorders>
          <w:cols w:space="708"/>
          <w:docGrid w:linePitch="360"/>
        </w:sectPr>
      </w:pPr>
      <w:bookmarkStart w:id="16" w:name="_Hlk164333633"/>
    </w:p>
    <w:p w14:paraId="44047C0D" w14:textId="2EDA21C0" w:rsidR="0012642A" w:rsidRDefault="0012642A" w:rsidP="0012642A">
      <w:pPr>
        <w:pStyle w:val="Sous-titre"/>
      </w:pPr>
      <w:r>
        <w:t xml:space="preserve">Méthode de l’acquisition </w:t>
      </w:r>
      <w:r w:rsidRPr="00945847">
        <w:t xml:space="preserve">– </w:t>
      </w:r>
      <w:r w:rsidR="00324AA9" w:rsidRPr="00945847">
        <w:t>C</w:t>
      </w:r>
      <w:r w:rsidR="00497EA4" w:rsidRPr="00945847">
        <w:t>omptabilis</w:t>
      </w:r>
      <w:r w:rsidR="00324AA9" w:rsidRPr="00945847">
        <w:t>ation</w:t>
      </w:r>
      <w:r w:rsidR="00324AA9">
        <w:t xml:space="preserve"> </w:t>
      </w:r>
      <w:r w:rsidR="00497EA4" w:rsidRPr="00497EA4">
        <w:t>et évalu</w:t>
      </w:r>
      <w:r w:rsidR="00324AA9">
        <w:t>ation d</w:t>
      </w:r>
      <w:r w:rsidR="00497EA4" w:rsidRPr="00497EA4">
        <w:t xml:space="preserve">es actifs identifiables acquis, </w:t>
      </w:r>
      <w:r w:rsidR="00324AA9">
        <w:t>d</w:t>
      </w:r>
      <w:r w:rsidR="00497EA4" w:rsidRPr="00497EA4">
        <w:t xml:space="preserve">es passifs repris et </w:t>
      </w:r>
      <w:r w:rsidR="009837ED">
        <w:t xml:space="preserve">de </w:t>
      </w:r>
      <w:r w:rsidR="00497EA4" w:rsidRPr="00497EA4">
        <w:t xml:space="preserve">toute </w:t>
      </w:r>
      <w:r w:rsidR="009837ED">
        <w:t>PDPC</w:t>
      </w:r>
    </w:p>
    <w:p w14:paraId="44739B92" w14:textId="50A61D00" w:rsidR="00E60812" w:rsidRPr="00DE0AB9" w:rsidRDefault="00AF67D5" w:rsidP="006A1E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before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Plusieurs</w:t>
      </w:r>
      <w:r w:rsidR="00E40C8C" w:rsidRPr="00DE0AB9">
        <w:rPr>
          <w:rFonts w:ascii="Arial" w:hAnsi="Arial" w:cs="Arial"/>
          <w:sz w:val="20"/>
          <w:szCs w:val="20"/>
        </w:rPr>
        <w:t xml:space="preserve"> </w:t>
      </w:r>
      <w:r w:rsidR="00E40C8C" w:rsidRPr="007546F6">
        <w:rPr>
          <w:rFonts w:ascii="Arial" w:hAnsi="Arial" w:cs="Arial"/>
          <w:b/>
          <w:bCs/>
          <w:sz w:val="20"/>
          <w:szCs w:val="20"/>
        </w:rPr>
        <w:t xml:space="preserve">lacunes </w:t>
      </w:r>
      <w:r w:rsidR="00E60812" w:rsidRPr="007546F6">
        <w:rPr>
          <w:rFonts w:ascii="Arial" w:hAnsi="Arial" w:cs="Arial"/>
          <w:b/>
          <w:bCs/>
          <w:sz w:val="20"/>
          <w:szCs w:val="20"/>
        </w:rPr>
        <w:t xml:space="preserve">observées </w:t>
      </w:r>
      <w:r w:rsidR="00E60812" w:rsidRPr="003564BB">
        <w:rPr>
          <w:rFonts w:ascii="Arial" w:hAnsi="Arial" w:cs="Arial"/>
          <w:sz w:val="20"/>
          <w:szCs w:val="20"/>
        </w:rPr>
        <w:t xml:space="preserve">par le </w:t>
      </w:r>
      <w:hyperlink r:id="rId16" w:history="1">
        <w:r w:rsidR="00E60812" w:rsidRPr="003564BB">
          <w:rPr>
            <w:rStyle w:val="Lienhypertexte"/>
            <w:rFonts w:ascii="Arial" w:hAnsi="Arial" w:cs="Arial"/>
            <w:sz w:val="20"/>
            <w:szCs w:val="20"/>
          </w:rPr>
          <w:t>comité d’inspection professionnelle</w:t>
        </w:r>
      </w:hyperlink>
      <w:r w:rsidR="00365B7C" w:rsidRPr="003564BB">
        <w:rPr>
          <w:rFonts w:ascii="Arial" w:hAnsi="Arial" w:cs="Arial"/>
          <w:sz w:val="20"/>
          <w:szCs w:val="20"/>
        </w:rPr>
        <w:t xml:space="preserve"> </w:t>
      </w:r>
      <w:r w:rsidR="00365B7C" w:rsidRPr="00DE0AB9">
        <w:rPr>
          <w:rFonts w:ascii="Arial" w:hAnsi="Arial" w:cs="Arial"/>
          <w:sz w:val="20"/>
          <w:szCs w:val="20"/>
        </w:rPr>
        <w:t xml:space="preserve">sont liées à </w:t>
      </w:r>
      <w:r w:rsidR="00296E42">
        <w:rPr>
          <w:rFonts w:ascii="Arial" w:hAnsi="Arial" w:cs="Arial"/>
          <w:sz w:val="20"/>
          <w:szCs w:val="20"/>
        </w:rPr>
        <w:t>une a</w:t>
      </w:r>
      <w:r w:rsidR="00296E42" w:rsidRPr="00296E42">
        <w:rPr>
          <w:rFonts w:ascii="Arial" w:hAnsi="Arial" w:cs="Arial"/>
          <w:sz w:val="20"/>
          <w:szCs w:val="20"/>
        </w:rPr>
        <w:t xml:space="preserve">nalyse </w:t>
      </w:r>
      <w:r w:rsidR="008749BC">
        <w:rPr>
          <w:rFonts w:ascii="Arial" w:hAnsi="Arial" w:cs="Arial"/>
          <w:sz w:val="20"/>
          <w:szCs w:val="20"/>
        </w:rPr>
        <w:t xml:space="preserve">superficielle </w:t>
      </w:r>
      <w:r w:rsidR="00296E42" w:rsidRPr="00296E42">
        <w:rPr>
          <w:rFonts w:ascii="Arial" w:hAnsi="Arial" w:cs="Arial"/>
          <w:sz w:val="20"/>
          <w:szCs w:val="20"/>
        </w:rPr>
        <w:t xml:space="preserve">du contrat </w:t>
      </w:r>
      <w:r w:rsidR="008749BC">
        <w:rPr>
          <w:rFonts w:ascii="Arial" w:hAnsi="Arial" w:cs="Arial"/>
          <w:sz w:val="20"/>
          <w:szCs w:val="20"/>
        </w:rPr>
        <w:t>d’acquisition</w:t>
      </w:r>
      <w:r w:rsidR="009E705C">
        <w:rPr>
          <w:rFonts w:ascii="Arial" w:hAnsi="Arial" w:cs="Arial"/>
          <w:sz w:val="20"/>
          <w:szCs w:val="20"/>
        </w:rPr>
        <w:t xml:space="preserve"> </w:t>
      </w:r>
      <w:r w:rsidR="00AE1ED4">
        <w:rPr>
          <w:rFonts w:ascii="Arial" w:hAnsi="Arial" w:cs="Arial"/>
          <w:sz w:val="20"/>
          <w:szCs w:val="20"/>
        </w:rPr>
        <w:t xml:space="preserve">et à une compréhension insuffisante de </w:t>
      </w:r>
      <w:r w:rsidR="00BD6A7B">
        <w:rPr>
          <w:rFonts w:ascii="Arial" w:hAnsi="Arial" w:cs="Arial"/>
          <w:sz w:val="20"/>
          <w:szCs w:val="20"/>
        </w:rPr>
        <w:t>l’</w:t>
      </w:r>
      <w:proofErr w:type="spellStart"/>
      <w:r w:rsidR="00BD6A7B">
        <w:rPr>
          <w:rFonts w:ascii="Arial" w:hAnsi="Arial" w:cs="Arial"/>
          <w:sz w:val="20"/>
          <w:szCs w:val="20"/>
        </w:rPr>
        <w:t>entr</w:t>
      </w:r>
      <w:proofErr w:type="spellEnd"/>
      <w:r w:rsidR="00BD6A7B">
        <w:rPr>
          <w:rFonts w:ascii="Arial" w:hAnsi="Arial" w:cs="Arial"/>
          <w:sz w:val="20"/>
          <w:szCs w:val="20"/>
        </w:rPr>
        <w:t xml:space="preserve">. </w:t>
      </w:r>
      <w:proofErr w:type="gramStart"/>
      <w:r w:rsidR="00BD6A7B">
        <w:rPr>
          <w:rFonts w:ascii="Arial" w:hAnsi="Arial" w:cs="Arial"/>
          <w:sz w:val="20"/>
          <w:szCs w:val="20"/>
        </w:rPr>
        <w:t>acquise</w:t>
      </w:r>
      <w:proofErr w:type="gramEnd"/>
      <w:r w:rsidR="00BD6A7B">
        <w:rPr>
          <w:rFonts w:ascii="Arial" w:hAnsi="Arial" w:cs="Arial"/>
          <w:sz w:val="20"/>
          <w:szCs w:val="20"/>
        </w:rPr>
        <w:t xml:space="preserve"> </w:t>
      </w:r>
      <w:r w:rsidR="009E705C">
        <w:rPr>
          <w:rFonts w:ascii="Arial" w:hAnsi="Arial" w:cs="Arial"/>
          <w:sz w:val="20"/>
          <w:szCs w:val="20"/>
        </w:rPr>
        <w:t xml:space="preserve">n’ayant </w:t>
      </w:r>
      <w:r w:rsidR="00296E42" w:rsidRPr="00296E42">
        <w:rPr>
          <w:rFonts w:ascii="Arial" w:hAnsi="Arial" w:cs="Arial"/>
          <w:sz w:val="20"/>
          <w:szCs w:val="20"/>
        </w:rPr>
        <w:t xml:space="preserve">pas </w:t>
      </w:r>
      <w:r w:rsidR="009E705C">
        <w:rPr>
          <w:rFonts w:ascii="Arial" w:hAnsi="Arial" w:cs="Arial"/>
          <w:sz w:val="20"/>
          <w:szCs w:val="20"/>
        </w:rPr>
        <w:t xml:space="preserve">permis </w:t>
      </w:r>
      <w:r w:rsidR="00296E42" w:rsidRPr="00296E42">
        <w:rPr>
          <w:rFonts w:ascii="Arial" w:hAnsi="Arial" w:cs="Arial"/>
          <w:sz w:val="20"/>
          <w:szCs w:val="20"/>
        </w:rPr>
        <w:t>d’iden</w:t>
      </w:r>
      <w:r w:rsidR="00776044">
        <w:rPr>
          <w:rFonts w:ascii="Arial" w:hAnsi="Arial" w:cs="Arial"/>
          <w:sz w:val="20"/>
          <w:szCs w:val="20"/>
        </w:rPr>
        <w:t>tifier</w:t>
      </w:r>
      <w:r w:rsidR="00373306">
        <w:rPr>
          <w:rFonts w:ascii="Arial" w:hAnsi="Arial" w:cs="Arial"/>
          <w:sz w:val="20"/>
          <w:szCs w:val="20"/>
        </w:rPr>
        <w:t xml:space="preserve"> </w:t>
      </w:r>
      <w:r w:rsidR="00C50CC2" w:rsidRPr="00DE0AB9">
        <w:rPr>
          <w:rFonts w:ascii="Arial" w:hAnsi="Arial" w:cs="Arial"/>
          <w:sz w:val="20"/>
          <w:szCs w:val="20"/>
        </w:rPr>
        <w:t xml:space="preserve">et </w:t>
      </w:r>
      <w:r w:rsidR="00776044">
        <w:rPr>
          <w:rFonts w:ascii="Arial" w:hAnsi="Arial" w:cs="Arial"/>
          <w:sz w:val="20"/>
          <w:szCs w:val="20"/>
        </w:rPr>
        <w:t>d’</w:t>
      </w:r>
      <w:r w:rsidR="00613F44" w:rsidRPr="00DE0AB9">
        <w:rPr>
          <w:rFonts w:ascii="Arial" w:hAnsi="Arial" w:cs="Arial"/>
          <w:sz w:val="20"/>
          <w:szCs w:val="20"/>
        </w:rPr>
        <w:t>évalu</w:t>
      </w:r>
      <w:r w:rsidR="00776044">
        <w:rPr>
          <w:rFonts w:ascii="Arial" w:hAnsi="Arial" w:cs="Arial"/>
          <w:sz w:val="20"/>
          <w:szCs w:val="20"/>
        </w:rPr>
        <w:t>er</w:t>
      </w:r>
      <w:r w:rsidR="008E2ADA">
        <w:rPr>
          <w:rFonts w:ascii="Arial" w:hAnsi="Arial" w:cs="Arial"/>
          <w:sz w:val="20"/>
          <w:szCs w:val="20"/>
        </w:rPr>
        <w:t xml:space="preserve"> </w:t>
      </w:r>
      <w:r w:rsidR="000E3838">
        <w:rPr>
          <w:rFonts w:ascii="Arial" w:hAnsi="Arial" w:cs="Arial"/>
          <w:sz w:val="20"/>
          <w:szCs w:val="20"/>
        </w:rPr>
        <w:t>l’ensemble d</w:t>
      </w:r>
      <w:r w:rsidR="006F4F0B">
        <w:rPr>
          <w:rFonts w:ascii="Arial" w:hAnsi="Arial" w:cs="Arial"/>
          <w:sz w:val="20"/>
          <w:szCs w:val="20"/>
        </w:rPr>
        <w:t xml:space="preserve">es </w:t>
      </w:r>
      <w:r w:rsidR="00C50CC2" w:rsidRPr="00DE0AB9">
        <w:rPr>
          <w:rFonts w:ascii="Arial" w:hAnsi="Arial" w:cs="Arial"/>
          <w:sz w:val="20"/>
          <w:szCs w:val="20"/>
        </w:rPr>
        <w:t>actifs identifiables</w:t>
      </w:r>
      <w:r w:rsidR="006F4F0B">
        <w:rPr>
          <w:rFonts w:ascii="Arial" w:hAnsi="Arial" w:cs="Arial"/>
          <w:sz w:val="20"/>
          <w:szCs w:val="20"/>
        </w:rPr>
        <w:t xml:space="preserve"> acquis</w:t>
      </w:r>
      <w:r w:rsidR="008E2ADA">
        <w:rPr>
          <w:rFonts w:ascii="Arial" w:hAnsi="Arial" w:cs="Arial"/>
          <w:sz w:val="20"/>
          <w:szCs w:val="20"/>
        </w:rPr>
        <w:t xml:space="preserve"> </w:t>
      </w:r>
      <w:r w:rsidR="00734BC1">
        <w:rPr>
          <w:rFonts w:ascii="Arial" w:hAnsi="Arial" w:cs="Arial"/>
          <w:sz w:val="20"/>
          <w:szCs w:val="20"/>
        </w:rPr>
        <w:t>(</w:t>
      </w:r>
      <w:r w:rsidR="006B02A2">
        <w:rPr>
          <w:rFonts w:ascii="Arial" w:hAnsi="Arial" w:cs="Arial"/>
          <w:sz w:val="20"/>
          <w:szCs w:val="20"/>
        </w:rPr>
        <w:t>y compris</w:t>
      </w:r>
      <w:r w:rsidR="00734BC1">
        <w:rPr>
          <w:rFonts w:ascii="Arial" w:hAnsi="Arial" w:cs="Arial"/>
          <w:sz w:val="20"/>
          <w:szCs w:val="20"/>
        </w:rPr>
        <w:t xml:space="preserve"> les actifs incorporels) </w:t>
      </w:r>
      <w:r w:rsidR="008E2ADA">
        <w:rPr>
          <w:rFonts w:ascii="Arial" w:hAnsi="Arial" w:cs="Arial"/>
          <w:sz w:val="20"/>
          <w:szCs w:val="20"/>
        </w:rPr>
        <w:t xml:space="preserve">et </w:t>
      </w:r>
      <w:r w:rsidR="000E3838">
        <w:rPr>
          <w:rFonts w:ascii="Arial" w:hAnsi="Arial" w:cs="Arial"/>
          <w:sz w:val="20"/>
          <w:szCs w:val="20"/>
        </w:rPr>
        <w:t xml:space="preserve">des </w:t>
      </w:r>
      <w:r w:rsidR="008E2ADA">
        <w:rPr>
          <w:rFonts w:ascii="Arial" w:hAnsi="Arial" w:cs="Arial"/>
          <w:sz w:val="20"/>
          <w:szCs w:val="20"/>
        </w:rPr>
        <w:t>passifs repris</w:t>
      </w:r>
      <w:r w:rsidR="00C66D76">
        <w:rPr>
          <w:rFonts w:ascii="Arial" w:hAnsi="Arial" w:cs="Arial"/>
          <w:sz w:val="20"/>
          <w:szCs w:val="20"/>
        </w:rPr>
        <w:t xml:space="preserve">, incluant </w:t>
      </w:r>
      <w:r w:rsidR="00F60C16">
        <w:rPr>
          <w:rFonts w:ascii="Arial" w:hAnsi="Arial" w:cs="Arial"/>
          <w:sz w:val="20"/>
          <w:szCs w:val="20"/>
        </w:rPr>
        <w:t xml:space="preserve">ceux </w:t>
      </w:r>
      <w:r w:rsidR="00C13689" w:rsidRPr="00C13689">
        <w:rPr>
          <w:rFonts w:ascii="Arial" w:hAnsi="Arial" w:cs="Arial"/>
          <w:sz w:val="20"/>
          <w:szCs w:val="20"/>
        </w:rPr>
        <w:t>qui n’avaient pas été comptabilisés par l</w:t>
      </w:r>
      <w:r w:rsidR="00A53721">
        <w:rPr>
          <w:rFonts w:ascii="Arial" w:hAnsi="Arial" w:cs="Arial"/>
          <w:sz w:val="20"/>
          <w:szCs w:val="20"/>
        </w:rPr>
        <w:t>’</w:t>
      </w:r>
      <w:proofErr w:type="spellStart"/>
      <w:r w:rsidR="00C13689" w:rsidRPr="00C13689">
        <w:rPr>
          <w:rFonts w:ascii="Arial" w:hAnsi="Arial" w:cs="Arial"/>
          <w:sz w:val="20"/>
          <w:szCs w:val="20"/>
        </w:rPr>
        <w:t>entr</w:t>
      </w:r>
      <w:proofErr w:type="spellEnd"/>
      <w:r w:rsidR="00503784">
        <w:rPr>
          <w:rFonts w:ascii="Arial" w:hAnsi="Arial" w:cs="Arial"/>
          <w:sz w:val="20"/>
          <w:szCs w:val="20"/>
        </w:rPr>
        <w:t>.</w:t>
      </w:r>
      <w:r w:rsidR="00C13689" w:rsidRPr="00C13689">
        <w:rPr>
          <w:rFonts w:ascii="Arial" w:hAnsi="Arial" w:cs="Arial"/>
          <w:sz w:val="20"/>
          <w:szCs w:val="20"/>
        </w:rPr>
        <w:t xml:space="preserve"> </w:t>
      </w:r>
      <w:proofErr w:type="gramStart"/>
      <w:r w:rsidR="00C13689" w:rsidRPr="00C13689">
        <w:rPr>
          <w:rFonts w:ascii="Arial" w:hAnsi="Arial" w:cs="Arial"/>
          <w:sz w:val="20"/>
          <w:szCs w:val="20"/>
        </w:rPr>
        <w:t>acquise</w:t>
      </w:r>
      <w:proofErr w:type="gramEnd"/>
      <w:r w:rsidR="00C13689" w:rsidRPr="00C13689">
        <w:rPr>
          <w:rFonts w:ascii="Arial" w:hAnsi="Arial" w:cs="Arial"/>
          <w:sz w:val="20"/>
          <w:szCs w:val="20"/>
        </w:rPr>
        <w:t xml:space="preserve"> </w:t>
      </w:r>
      <w:r w:rsidR="00F516CA">
        <w:rPr>
          <w:rFonts w:ascii="Arial" w:hAnsi="Arial" w:cs="Arial"/>
          <w:sz w:val="20"/>
          <w:szCs w:val="20"/>
        </w:rPr>
        <w:t xml:space="preserve">et ceux </w:t>
      </w:r>
      <w:r w:rsidR="00F60C16">
        <w:rPr>
          <w:rFonts w:ascii="Arial" w:hAnsi="Arial" w:cs="Arial"/>
          <w:sz w:val="20"/>
          <w:szCs w:val="20"/>
        </w:rPr>
        <w:t xml:space="preserve">non </w:t>
      </w:r>
      <w:r w:rsidR="009C6131">
        <w:rPr>
          <w:rFonts w:ascii="Arial" w:hAnsi="Arial" w:cs="Arial"/>
          <w:sz w:val="20"/>
          <w:szCs w:val="20"/>
        </w:rPr>
        <w:t>spécifiquement mentionnés dans le contrat</w:t>
      </w:r>
      <w:r w:rsidR="000E3838">
        <w:rPr>
          <w:rFonts w:ascii="Arial" w:hAnsi="Arial" w:cs="Arial"/>
          <w:sz w:val="20"/>
          <w:szCs w:val="20"/>
        </w:rPr>
        <w:t xml:space="preserve">. </w:t>
      </w:r>
      <w:r w:rsidR="007C1629">
        <w:rPr>
          <w:rFonts w:ascii="Arial" w:hAnsi="Arial" w:cs="Arial"/>
          <w:sz w:val="20"/>
          <w:szCs w:val="20"/>
        </w:rPr>
        <w:t>E</w:t>
      </w:r>
      <w:r w:rsidR="00E60812" w:rsidRPr="00DE0AB9">
        <w:rPr>
          <w:rFonts w:ascii="Arial" w:hAnsi="Arial" w:cs="Arial"/>
          <w:sz w:val="20"/>
          <w:szCs w:val="20"/>
        </w:rPr>
        <w:t>x.</w:t>
      </w:r>
      <w:r w:rsidR="007C1629">
        <w:rPr>
          <w:rFonts w:ascii="Arial" w:hAnsi="Arial" w:cs="Arial"/>
          <w:sz w:val="20"/>
          <w:szCs w:val="20"/>
        </w:rPr>
        <w:t> :</w:t>
      </w:r>
      <w:r w:rsidR="00E60812" w:rsidRPr="00DE0AB9">
        <w:rPr>
          <w:rFonts w:ascii="Arial" w:hAnsi="Arial" w:cs="Arial"/>
          <w:sz w:val="20"/>
          <w:szCs w:val="20"/>
        </w:rPr>
        <w:t xml:space="preserve"> de</w:t>
      </w:r>
      <w:r w:rsidR="001C5336" w:rsidRPr="00DE0AB9">
        <w:rPr>
          <w:rFonts w:ascii="Arial" w:hAnsi="Arial" w:cs="Arial"/>
          <w:sz w:val="20"/>
          <w:szCs w:val="20"/>
        </w:rPr>
        <w:t>s</w:t>
      </w:r>
      <w:r w:rsidR="00E60812" w:rsidRPr="00DE0AB9">
        <w:rPr>
          <w:rFonts w:ascii="Arial" w:hAnsi="Arial" w:cs="Arial"/>
          <w:sz w:val="20"/>
          <w:szCs w:val="20"/>
        </w:rPr>
        <w:t xml:space="preserve"> listes de clients acquises non identifiées ou non évaluées séparément de l’écart d’acquisition.</w:t>
      </w:r>
    </w:p>
    <w:p w14:paraId="7B17E9CB" w14:textId="2557DDE5" w:rsidR="0012642A" w:rsidRPr="00A43F92" w:rsidRDefault="0012642A" w:rsidP="0012642A">
      <w:pPr>
        <w:pStyle w:val="Titre1"/>
        <w:numPr>
          <w:ilvl w:val="0"/>
          <w:numId w:val="3"/>
        </w:numPr>
        <w:spacing w:after="120"/>
        <w:ind w:left="357" w:hanging="357"/>
        <w15:collapsed/>
      </w:pPr>
      <w:bookmarkStart w:id="17" w:name="_7__Est-ce"/>
      <w:bookmarkStart w:id="18" w:name="_Est-ce_que_l’acquéreur"/>
      <w:bookmarkEnd w:id="17"/>
      <w:bookmarkEnd w:id="18"/>
      <w:r w:rsidRPr="00A43F92">
        <w:t>Est-ce que l’</w:t>
      </w:r>
      <w:r w:rsidRPr="00E018A0">
        <w:t xml:space="preserve">acquéreur </w:t>
      </w:r>
      <w:r w:rsidRPr="00A376C5">
        <w:t xml:space="preserve">a </w:t>
      </w:r>
      <w:r w:rsidRPr="00A376C5">
        <w:rPr>
          <w:u w:val="single"/>
        </w:rPr>
        <w:t>identifié</w:t>
      </w:r>
      <w:r w:rsidR="00EA2B1B" w:rsidRPr="00A376C5">
        <w:t>,</w:t>
      </w:r>
      <w:r w:rsidRPr="00A376C5">
        <w:t xml:space="preserve"> </w:t>
      </w:r>
      <w:r w:rsidR="00EA2B1B" w:rsidRPr="00A376C5">
        <w:t xml:space="preserve">à </w:t>
      </w:r>
      <w:r w:rsidRPr="00A376C5">
        <w:t>la date d</w:t>
      </w:r>
      <w:r w:rsidR="00A53721">
        <w:t>’</w:t>
      </w:r>
      <w:r w:rsidRPr="00A376C5">
        <w:t xml:space="preserve">acquisition, </w:t>
      </w:r>
      <w:r w:rsidR="00A40D60" w:rsidRPr="001D7464">
        <w:rPr>
          <w:u w:val="single"/>
        </w:rPr>
        <w:t>tous</w:t>
      </w:r>
      <w:r w:rsidR="00A40D60" w:rsidRPr="00A376C5">
        <w:t xml:space="preserve"> </w:t>
      </w:r>
      <w:r w:rsidR="001B18FC" w:rsidRPr="00A376C5">
        <w:t>les actifs identifiables acquis</w:t>
      </w:r>
      <w:r w:rsidR="00792100" w:rsidRPr="00A376C5">
        <w:t xml:space="preserve"> (séparément de l’écart d’acquisition)</w:t>
      </w:r>
      <w:r w:rsidR="005E3052" w:rsidRPr="00A376C5">
        <w:t xml:space="preserve"> </w:t>
      </w:r>
      <w:r w:rsidR="00A540EB" w:rsidRPr="00A376C5">
        <w:t>et</w:t>
      </w:r>
      <w:r w:rsidR="005E3052" w:rsidRPr="00A376C5">
        <w:t xml:space="preserve"> </w:t>
      </w:r>
      <w:r w:rsidR="00A40D60" w:rsidRPr="00A376C5">
        <w:t xml:space="preserve">tous </w:t>
      </w:r>
      <w:r w:rsidR="001B18FC" w:rsidRPr="00A376C5">
        <w:t xml:space="preserve">les passifs </w:t>
      </w:r>
      <w:r w:rsidR="001B18FC" w:rsidRPr="001B18FC">
        <w:t>repris</w:t>
      </w:r>
      <w:r w:rsidR="00296E29">
        <w:t xml:space="preserve">, </w:t>
      </w:r>
      <w:r w:rsidR="00E01BA0">
        <w:t>y compris</w:t>
      </w:r>
      <w:r w:rsidR="00B477E4" w:rsidRPr="00B477E4">
        <w:t xml:space="preserve"> ceux </w:t>
      </w:r>
      <w:r w:rsidR="00F1006C" w:rsidRPr="00F1006C">
        <w:t>qu</w:t>
      </w:r>
      <w:r w:rsidR="00A10478">
        <w:t xml:space="preserve">i </w:t>
      </w:r>
      <w:r w:rsidR="005977F7">
        <w:t>n’avai</w:t>
      </w:r>
      <w:r w:rsidR="00FE7A37">
        <w:t>en</w:t>
      </w:r>
      <w:r w:rsidR="00CA2D7A">
        <w:t xml:space="preserve">t pas </w:t>
      </w:r>
      <w:r w:rsidR="00FB6037">
        <w:t xml:space="preserve">été </w:t>
      </w:r>
      <w:r w:rsidR="00CA2D7A">
        <w:t>compta</w:t>
      </w:r>
      <w:r w:rsidR="00FB6037">
        <w:t>bi</w:t>
      </w:r>
      <w:r w:rsidR="00CA2D7A">
        <w:t>lisé</w:t>
      </w:r>
      <w:r w:rsidR="00116FFC">
        <w:t>s par</w:t>
      </w:r>
      <w:r w:rsidR="00C81499">
        <w:t xml:space="preserve"> l</w:t>
      </w:r>
      <w:r w:rsidR="00A53721">
        <w:t>’</w:t>
      </w:r>
      <w:proofErr w:type="spellStart"/>
      <w:r w:rsidR="00F1006C" w:rsidRPr="00F1006C">
        <w:t>entr</w:t>
      </w:r>
      <w:proofErr w:type="spellEnd"/>
      <w:r w:rsidR="00AF71FB">
        <w:t>.</w:t>
      </w:r>
      <w:r w:rsidR="00F1006C" w:rsidRPr="00F1006C">
        <w:t xml:space="preserve"> </w:t>
      </w:r>
      <w:proofErr w:type="gramStart"/>
      <w:r w:rsidR="00F1006C" w:rsidRPr="00F1006C">
        <w:t>acquise</w:t>
      </w:r>
      <w:proofErr w:type="gramEnd"/>
      <w:r w:rsidR="00E64E70">
        <w:t xml:space="preserve"> et </w:t>
      </w:r>
      <w:r w:rsidR="00233FE3" w:rsidRPr="00233FE3">
        <w:t>ceux non spécifiquement mentionnés dans le contra</w:t>
      </w:r>
      <w:r w:rsidR="00E64E70">
        <w:t>t d’acquisition</w:t>
      </w:r>
      <w:r>
        <w:t xml:space="preserve">? </w:t>
      </w:r>
      <w:r w:rsidRPr="001E5C5C">
        <w:rPr>
          <w:b w:val="0"/>
          <w:bCs/>
        </w:rPr>
        <w:t>(1582.</w:t>
      </w:r>
      <w:r w:rsidR="00076304" w:rsidRPr="001E5C5C">
        <w:rPr>
          <w:b w:val="0"/>
          <w:bCs/>
        </w:rPr>
        <w:t>11</w:t>
      </w:r>
      <w:r w:rsidRPr="001E5C5C">
        <w:rPr>
          <w:b w:val="0"/>
          <w:bCs/>
        </w:rPr>
        <w:t>)</w:t>
      </w:r>
    </w:p>
    <w:p w14:paraId="0BF523F0" w14:textId="0CAA2040" w:rsidR="002A3EAD" w:rsidRDefault="00AC7A6F" w:rsidP="0012642A">
      <w:pPr>
        <w:pStyle w:val="Paragraphedeliste"/>
        <w:numPr>
          <w:ilvl w:val="0"/>
          <w:numId w:val="4"/>
        </w:numPr>
        <w:spacing w:before="60" w:after="0"/>
        <w:ind w:left="714" w:hanging="357"/>
        <w:contextualSpacing w:val="0"/>
        <w:rPr>
          <w:rFonts w:ascii="Arial" w:hAnsi="Arial" w:cs="Arial"/>
          <w:kern w:val="0"/>
          <w:sz w:val="18"/>
          <w:szCs w:val="18"/>
          <w14:ligatures w14:val="none"/>
        </w:rPr>
      </w:pPr>
      <w:r>
        <w:rPr>
          <w:rFonts w:ascii="Arial" w:hAnsi="Arial" w:cs="Arial"/>
          <w:kern w:val="0"/>
          <w:sz w:val="18"/>
          <w:szCs w:val="18"/>
          <w14:ligatures w14:val="none"/>
        </w:rPr>
        <w:t>À</w:t>
      </w:r>
      <w:r w:rsidRPr="00AC7A6F">
        <w:rPr>
          <w:rFonts w:ascii="Arial" w:hAnsi="Arial" w:cs="Arial"/>
          <w:kern w:val="0"/>
          <w:sz w:val="18"/>
          <w:szCs w:val="18"/>
          <w14:ligatures w14:val="none"/>
        </w:rPr>
        <w:t xml:space="preserve"> la date d</w:t>
      </w:r>
      <w:r w:rsidR="00A53721">
        <w:rPr>
          <w:rFonts w:ascii="Arial" w:hAnsi="Arial" w:cs="Arial"/>
          <w:kern w:val="0"/>
          <w:sz w:val="18"/>
          <w:szCs w:val="18"/>
          <w14:ligatures w14:val="none"/>
        </w:rPr>
        <w:t>’</w:t>
      </w:r>
      <w:r w:rsidRPr="00AC7A6F">
        <w:rPr>
          <w:rFonts w:ascii="Arial" w:hAnsi="Arial" w:cs="Arial"/>
          <w:kern w:val="0"/>
          <w:sz w:val="18"/>
          <w:szCs w:val="18"/>
          <w14:ligatures w14:val="none"/>
        </w:rPr>
        <w:t xml:space="preserve">acquisition, </w:t>
      </w:r>
      <w:r w:rsidR="002A3EAD">
        <w:rPr>
          <w:rFonts w:ascii="Arial" w:hAnsi="Arial" w:cs="Arial"/>
          <w:kern w:val="0"/>
          <w:sz w:val="18"/>
          <w:szCs w:val="18"/>
          <w14:ligatures w14:val="none"/>
        </w:rPr>
        <w:t>l</w:t>
      </w:r>
      <w:r w:rsidR="002A3EAD" w:rsidRPr="002A3EAD">
        <w:rPr>
          <w:rFonts w:ascii="Arial" w:hAnsi="Arial" w:cs="Arial"/>
          <w:kern w:val="0"/>
          <w:sz w:val="18"/>
          <w:szCs w:val="18"/>
          <w14:ligatures w14:val="none"/>
        </w:rPr>
        <w:t xml:space="preserve">a comptabilisation des actifs identifiables acquis et des passifs repris est soumise </w:t>
      </w:r>
      <w:r w:rsidR="002A3EAD">
        <w:rPr>
          <w:rFonts w:ascii="Arial" w:hAnsi="Arial" w:cs="Arial"/>
          <w:kern w:val="0"/>
          <w:sz w:val="18"/>
          <w:szCs w:val="18"/>
          <w14:ligatures w14:val="none"/>
        </w:rPr>
        <w:t xml:space="preserve">à </w:t>
      </w:r>
      <w:r w:rsidR="00DE2C4A">
        <w:rPr>
          <w:rFonts w:ascii="Arial" w:hAnsi="Arial" w:cs="Arial"/>
          <w:kern w:val="0"/>
          <w:sz w:val="18"/>
          <w:szCs w:val="18"/>
          <w14:ligatures w14:val="none"/>
        </w:rPr>
        <w:t>2</w:t>
      </w:r>
      <w:r w:rsidR="00736605">
        <w:rPr>
          <w:rFonts w:ascii="Arial" w:hAnsi="Arial" w:cs="Arial"/>
          <w:kern w:val="0"/>
          <w:sz w:val="18"/>
          <w:szCs w:val="18"/>
          <w14:ligatures w14:val="none"/>
        </w:rPr>
        <w:t xml:space="preserve"> </w:t>
      </w:r>
      <w:r w:rsidR="002A3EAD" w:rsidRPr="002A3EAD">
        <w:rPr>
          <w:rFonts w:ascii="Arial" w:hAnsi="Arial" w:cs="Arial"/>
          <w:kern w:val="0"/>
          <w:sz w:val="18"/>
          <w:szCs w:val="18"/>
          <w14:ligatures w14:val="none"/>
        </w:rPr>
        <w:t>conditions</w:t>
      </w:r>
      <w:r w:rsidR="002A3EAD">
        <w:rPr>
          <w:rFonts w:ascii="Arial" w:hAnsi="Arial" w:cs="Arial"/>
          <w:kern w:val="0"/>
          <w:sz w:val="18"/>
          <w:szCs w:val="18"/>
          <w14:ligatures w14:val="none"/>
        </w:rPr>
        <w:t> :</w:t>
      </w:r>
    </w:p>
    <w:p w14:paraId="780321B9" w14:textId="222C9D7B" w:rsidR="00C36C6F" w:rsidRDefault="00F21FF5" w:rsidP="005E7A41">
      <w:pPr>
        <w:pStyle w:val="Paragraphedeliste"/>
        <w:numPr>
          <w:ilvl w:val="1"/>
          <w:numId w:val="7"/>
        </w:numPr>
        <w:spacing w:before="60" w:after="0"/>
        <w:ind w:left="993" w:hanging="284"/>
        <w:contextualSpacing w:val="0"/>
        <w:rPr>
          <w:rFonts w:ascii="Arial" w:hAnsi="Arial" w:cs="Arial"/>
          <w:kern w:val="0"/>
          <w:sz w:val="18"/>
          <w:szCs w:val="18"/>
          <w14:ligatures w14:val="none"/>
        </w:rPr>
      </w:pPr>
      <w:r>
        <w:rPr>
          <w:rFonts w:ascii="Arial" w:hAnsi="Arial" w:cs="Arial"/>
          <w:kern w:val="0"/>
          <w:sz w:val="18"/>
          <w:szCs w:val="18"/>
          <w14:ligatures w14:val="none"/>
        </w:rPr>
        <w:t>À la date d’acquisition, c</w:t>
      </w:r>
      <w:r w:rsidR="00C16376" w:rsidRPr="00C16376">
        <w:rPr>
          <w:rFonts w:ascii="Arial" w:hAnsi="Arial" w:cs="Arial"/>
          <w:kern w:val="0"/>
          <w:sz w:val="18"/>
          <w:szCs w:val="18"/>
          <w14:ligatures w14:val="none"/>
        </w:rPr>
        <w:t xml:space="preserve">es actifs et passifs </w:t>
      </w:r>
      <w:r w:rsidR="00CC4577">
        <w:rPr>
          <w:rFonts w:ascii="Arial" w:hAnsi="Arial" w:cs="Arial"/>
          <w:kern w:val="0"/>
          <w:sz w:val="18"/>
          <w:szCs w:val="18"/>
          <w14:ligatures w14:val="none"/>
        </w:rPr>
        <w:t>répondent</w:t>
      </w:r>
      <w:r w:rsidR="00CC4577" w:rsidRPr="00C16376">
        <w:rPr>
          <w:rFonts w:ascii="Arial" w:hAnsi="Arial" w:cs="Arial"/>
          <w:kern w:val="0"/>
          <w:sz w:val="18"/>
          <w:szCs w:val="18"/>
          <w14:ligatures w14:val="none"/>
        </w:rPr>
        <w:t xml:space="preserve"> </w:t>
      </w:r>
      <w:r w:rsidR="00C16376" w:rsidRPr="00C16376">
        <w:rPr>
          <w:rFonts w:ascii="Arial" w:hAnsi="Arial" w:cs="Arial"/>
          <w:kern w:val="0"/>
          <w:sz w:val="18"/>
          <w:szCs w:val="18"/>
          <w14:ligatures w14:val="none"/>
        </w:rPr>
        <w:t xml:space="preserve">aux </w:t>
      </w:r>
      <w:r w:rsidR="00C16376" w:rsidRPr="00B857FD">
        <w:rPr>
          <w:rFonts w:ascii="Arial" w:hAnsi="Arial" w:cs="Arial"/>
          <w:kern w:val="0"/>
          <w:sz w:val="18"/>
          <w:szCs w:val="18"/>
          <w:u w:val="single"/>
          <w14:ligatures w14:val="none"/>
        </w:rPr>
        <w:t>définitions d</w:t>
      </w:r>
      <w:r w:rsidR="00A53721">
        <w:rPr>
          <w:rFonts w:ascii="Arial" w:hAnsi="Arial" w:cs="Arial"/>
          <w:kern w:val="0"/>
          <w:sz w:val="18"/>
          <w:szCs w:val="18"/>
          <w:u w:val="single"/>
          <w14:ligatures w14:val="none"/>
        </w:rPr>
        <w:t>’</w:t>
      </w:r>
      <w:r w:rsidR="00C16376" w:rsidRPr="00B857FD">
        <w:rPr>
          <w:rFonts w:ascii="Arial" w:hAnsi="Arial" w:cs="Arial"/>
          <w:kern w:val="0"/>
          <w:sz w:val="18"/>
          <w:szCs w:val="18"/>
          <w:u w:val="single"/>
          <w14:ligatures w14:val="none"/>
        </w:rPr>
        <w:t>actifs et de passifs</w:t>
      </w:r>
      <w:r w:rsidR="00C16376" w:rsidRPr="00397AD7">
        <w:rPr>
          <w:rFonts w:ascii="Arial" w:hAnsi="Arial" w:cs="Arial"/>
          <w:kern w:val="0"/>
          <w:sz w:val="18"/>
          <w:szCs w:val="18"/>
          <w14:ligatures w14:val="none"/>
        </w:rPr>
        <w:t xml:space="preserve"> du chapitre 1000</w:t>
      </w:r>
      <w:r w:rsidR="00C16376" w:rsidRPr="00C16376">
        <w:rPr>
          <w:rFonts w:ascii="Arial" w:hAnsi="Arial" w:cs="Arial"/>
          <w:kern w:val="0"/>
          <w:sz w:val="18"/>
          <w:szCs w:val="18"/>
          <w14:ligatures w14:val="none"/>
        </w:rPr>
        <w:t xml:space="preserve">, </w:t>
      </w:r>
      <w:r w:rsidR="00ED0496" w:rsidRPr="00ED0496">
        <w:rPr>
          <w:rFonts w:ascii="Arial" w:hAnsi="Arial" w:cs="Arial"/>
          <w:i/>
          <w:iCs/>
          <w:kern w:val="0"/>
          <w:sz w:val="18"/>
          <w:szCs w:val="18"/>
          <w14:ligatures w14:val="none"/>
        </w:rPr>
        <w:t>Fondements conceptuels des états financiers</w:t>
      </w:r>
      <w:r w:rsidR="00C16376" w:rsidRPr="00C16376">
        <w:rPr>
          <w:rFonts w:ascii="Arial" w:hAnsi="Arial" w:cs="Arial"/>
          <w:kern w:val="0"/>
          <w:sz w:val="18"/>
          <w:szCs w:val="18"/>
          <w14:ligatures w14:val="none"/>
        </w:rPr>
        <w:t xml:space="preserve">. </w:t>
      </w:r>
    </w:p>
    <w:p w14:paraId="5F71003D" w14:textId="24A23DBE" w:rsidR="0012642A" w:rsidRDefault="00021DA4" w:rsidP="005E7A41">
      <w:pPr>
        <w:pStyle w:val="Paragraphedeliste"/>
        <w:spacing w:before="60" w:after="0"/>
        <w:ind w:left="993"/>
        <w:contextualSpacing w:val="0"/>
        <w:rPr>
          <w:rFonts w:ascii="Arial" w:hAnsi="Arial" w:cs="Arial"/>
          <w:kern w:val="0"/>
          <w:sz w:val="18"/>
          <w:szCs w:val="18"/>
          <w14:ligatures w14:val="none"/>
        </w:rPr>
      </w:pPr>
      <w:r>
        <w:rPr>
          <w:rFonts w:ascii="Arial" w:hAnsi="Arial" w:cs="Arial"/>
          <w:kern w:val="0"/>
          <w:sz w:val="18"/>
          <w:szCs w:val="18"/>
          <w14:ligatures w14:val="none"/>
        </w:rPr>
        <w:t>E</w:t>
      </w:r>
      <w:r w:rsidR="00C16376" w:rsidRPr="00C16376">
        <w:rPr>
          <w:rFonts w:ascii="Arial" w:hAnsi="Arial" w:cs="Arial"/>
          <w:kern w:val="0"/>
          <w:sz w:val="18"/>
          <w:szCs w:val="18"/>
          <w14:ligatures w14:val="none"/>
        </w:rPr>
        <w:t>x</w:t>
      </w:r>
      <w:r w:rsidR="00162698">
        <w:rPr>
          <w:rFonts w:ascii="Arial" w:hAnsi="Arial" w:cs="Arial"/>
          <w:kern w:val="0"/>
          <w:sz w:val="18"/>
          <w:szCs w:val="18"/>
          <w14:ligatures w14:val="none"/>
        </w:rPr>
        <w:t>.</w:t>
      </w:r>
      <w:r w:rsidR="00403393">
        <w:rPr>
          <w:rFonts w:ascii="Arial" w:hAnsi="Arial" w:cs="Arial"/>
          <w:kern w:val="0"/>
          <w:sz w:val="18"/>
          <w:szCs w:val="18"/>
          <w14:ligatures w14:val="none"/>
        </w:rPr>
        <w:t xml:space="preserve"> : </w:t>
      </w:r>
      <w:r w:rsidR="00A97137">
        <w:rPr>
          <w:rFonts w:ascii="Arial" w:hAnsi="Arial" w:cs="Arial"/>
          <w:kern w:val="0"/>
          <w:sz w:val="18"/>
          <w:szCs w:val="18"/>
          <w14:ligatures w14:val="none"/>
        </w:rPr>
        <w:t>l</w:t>
      </w:r>
      <w:r w:rsidR="00C16376" w:rsidRPr="00C16376">
        <w:rPr>
          <w:rFonts w:ascii="Arial" w:hAnsi="Arial" w:cs="Arial"/>
          <w:kern w:val="0"/>
          <w:sz w:val="18"/>
          <w:szCs w:val="18"/>
          <w14:ligatures w14:val="none"/>
        </w:rPr>
        <w:t>es coûts auxquels l</w:t>
      </w:r>
      <w:r w:rsidR="00A53721">
        <w:rPr>
          <w:rFonts w:ascii="Arial" w:hAnsi="Arial" w:cs="Arial"/>
          <w:kern w:val="0"/>
          <w:sz w:val="18"/>
          <w:szCs w:val="18"/>
          <w14:ligatures w14:val="none"/>
        </w:rPr>
        <w:t>’</w:t>
      </w:r>
      <w:r w:rsidR="00C16376" w:rsidRPr="00C16376">
        <w:rPr>
          <w:rFonts w:ascii="Arial" w:hAnsi="Arial" w:cs="Arial"/>
          <w:kern w:val="0"/>
          <w:sz w:val="18"/>
          <w:szCs w:val="18"/>
          <w14:ligatures w14:val="none"/>
        </w:rPr>
        <w:t>acquéreur s</w:t>
      </w:r>
      <w:r w:rsidR="00A53721">
        <w:rPr>
          <w:rFonts w:ascii="Arial" w:hAnsi="Arial" w:cs="Arial"/>
          <w:kern w:val="0"/>
          <w:sz w:val="18"/>
          <w:szCs w:val="18"/>
          <w14:ligatures w14:val="none"/>
        </w:rPr>
        <w:t>’</w:t>
      </w:r>
      <w:r w:rsidR="00C16376" w:rsidRPr="00C16376">
        <w:rPr>
          <w:rFonts w:ascii="Arial" w:hAnsi="Arial" w:cs="Arial"/>
          <w:kern w:val="0"/>
          <w:sz w:val="18"/>
          <w:szCs w:val="18"/>
          <w14:ligatures w14:val="none"/>
        </w:rPr>
        <w:t>attend mais qu</w:t>
      </w:r>
      <w:r w:rsidR="00A53721">
        <w:rPr>
          <w:rFonts w:ascii="Arial" w:hAnsi="Arial" w:cs="Arial"/>
          <w:kern w:val="0"/>
          <w:sz w:val="18"/>
          <w:szCs w:val="18"/>
          <w14:ligatures w14:val="none"/>
        </w:rPr>
        <w:t>’</w:t>
      </w:r>
      <w:r w:rsidR="00C16376" w:rsidRPr="00C16376">
        <w:rPr>
          <w:rFonts w:ascii="Arial" w:hAnsi="Arial" w:cs="Arial"/>
          <w:kern w:val="0"/>
          <w:sz w:val="18"/>
          <w:szCs w:val="18"/>
          <w14:ligatures w14:val="none"/>
        </w:rPr>
        <w:t>il n</w:t>
      </w:r>
      <w:r w:rsidR="00A53721">
        <w:rPr>
          <w:rFonts w:ascii="Arial" w:hAnsi="Arial" w:cs="Arial"/>
          <w:kern w:val="0"/>
          <w:sz w:val="18"/>
          <w:szCs w:val="18"/>
          <w14:ligatures w14:val="none"/>
        </w:rPr>
        <w:t>’</w:t>
      </w:r>
      <w:r w:rsidR="00C16376" w:rsidRPr="00C16376">
        <w:rPr>
          <w:rFonts w:ascii="Arial" w:hAnsi="Arial" w:cs="Arial"/>
          <w:kern w:val="0"/>
          <w:sz w:val="18"/>
          <w:szCs w:val="18"/>
          <w14:ligatures w14:val="none"/>
        </w:rPr>
        <w:t>est pas obligé d</w:t>
      </w:r>
      <w:r w:rsidR="00A53721">
        <w:rPr>
          <w:rFonts w:ascii="Arial" w:hAnsi="Arial" w:cs="Arial"/>
          <w:kern w:val="0"/>
          <w:sz w:val="18"/>
          <w:szCs w:val="18"/>
          <w14:ligatures w14:val="none"/>
        </w:rPr>
        <w:t>’</w:t>
      </w:r>
      <w:r w:rsidR="00C16376" w:rsidRPr="00C16376">
        <w:rPr>
          <w:rFonts w:ascii="Arial" w:hAnsi="Arial" w:cs="Arial"/>
          <w:kern w:val="0"/>
          <w:sz w:val="18"/>
          <w:szCs w:val="18"/>
          <w14:ligatures w14:val="none"/>
        </w:rPr>
        <w:t xml:space="preserve">engager </w:t>
      </w:r>
      <w:r w:rsidR="00A42886">
        <w:rPr>
          <w:rFonts w:ascii="Arial" w:hAnsi="Arial" w:cs="Arial"/>
          <w:kern w:val="0"/>
          <w:sz w:val="18"/>
          <w:szCs w:val="18"/>
          <w14:ligatures w14:val="none"/>
        </w:rPr>
        <w:t>pour</w:t>
      </w:r>
      <w:r w:rsidR="00C16376" w:rsidRPr="00C16376">
        <w:rPr>
          <w:rFonts w:ascii="Arial" w:hAnsi="Arial" w:cs="Arial"/>
          <w:kern w:val="0"/>
          <w:sz w:val="18"/>
          <w:szCs w:val="18"/>
          <w14:ligatures w14:val="none"/>
        </w:rPr>
        <w:t xml:space="preserve"> mettre fin à l</w:t>
      </w:r>
      <w:r w:rsidR="00A53721">
        <w:rPr>
          <w:rFonts w:ascii="Arial" w:hAnsi="Arial" w:cs="Arial"/>
          <w:kern w:val="0"/>
          <w:sz w:val="18"/>
          <w:szCs w:val="18"/>
          <w14:ligatures w14:val="none"/>
        </w:rPr>
        <w:t>’</w:t>
      </w:r>
      <w:r w:rsidR="00C16376" w:rsidRPr="00C16376">
        <w:rPr>
          <w:rFonts w:ascii="Arial" w:hAnsi="Arial" w:cs="Arial"/>
          <w:kern w:val="0"/>
          <w:sz w:val="18"/>
          <w:szCs w:val="18"/>
          <w14:ligatures w14:val="none"/>
        </w:rPr>
        <w:t xml:space="preserve">emploi </w:t>
      </w:r>
      <w:r w:rsidR="007F3DF0">
        <w:rPr>
          <w:rFonts w:ascii="Arial" w:hAnsi="Arial" w:cs="Arial"/>
          <w:kern w:val="0"/>
          <w:sz w:val="18"/>
          <w:szCs w:val="18"/>
          <w14:ligatures w14:val="none"/>
        </w:rPr>
        <w:t>d</w:t>
      </w:r>
      <w:r w:rsidR="00C16376" w:rsidRPr="00C16376">
        <w:rPr>
          <w:rFonts w:ascii="Arial" w:hAnsi="Arial" w:cs="Arial"/>
          <w:kern w:val="0"/>
          <w:sz w:val="18"/>
          <w:szCs w:val="18"/>
          <w14:ligatures w14:val="none"/>
        </w:rPr>
        <w:t>e membres du personnel d</w:t>
      </w:r>
      <w:r w:rsidR="007F3DF0">
        <w:rPr>
          <w:rFonts w:ascii="Arial" w:hAnsi="Arial" w:cs="Arial"/>
          <w:kern w:val="0"/>
          <w:sz w:val="18"/>
          <w:szCs w:val="18"/>
          <w14:ligatures w14:val="none"/>
        </w:rPr>
        <w:t>e l’</w:t>
      </w:r>
      <w:proofErr w:type="spellStart"/>
      <w:r w:rsidR="00C16376" w:rsidRPr="00C16376">
        <w:rPr>
          <w:rFonts w:ascii="Arial" w:hAnsi="Arial" w:cs="Arial"/>
          <w:kern w:val="0"/>
          <w:sz w:val="18"/>
          <w:szCs w:val="18"/>
          <w14:ligatures w14:val="none"/>
        </w:rPr>
        <w:t>entr</w:t>
      </w:r>
      <w:proofErr w:type="spellEnd"/>
      <w:r w:rsidR="0083678E">
        <w:rPr>
          <w:rFonts w:ascii="Arial" w:hAnsi="Arial" w:cs="Arial"/>
          <w:kern w:val="0"/>
          <w:sz w:val="18"/>
          <w:szCs w:val="18"/>
          <w14:ligatures w14:val="none"/>
        </w:rPr>
        <w:t>.</w:t>
      </w:r>
      <w:r w:rsidR="00C16376" w:rsidRPr="00C16376">
        <w:rPr>
          <w:rFonts w:ascii="Arial" w:hAnsi="Arial" w:cs="Arial"/>
          <w:kern w:val="0"/>
          <w:sz w:val="18"/>
          <w:szCs w:val="18"/>
          <w14:ligatures w14:val="none"/>
        </w:rPr>
        <w:t xml:space="preserve"> </w:t>
      </w:r>
      <w:proofErr w:type="gramStart"/>
      <w:r w:rsidR="00CC4577">
        <w:rPr>
          <w:rFonts w:ascii="Arial" w:hAnsi="Arial" w:cs="Arial"/>
          <w:kern w:val="0"/>
          <w:sz w:val="18"/>
          <w:szCs w:val="18"/>
          <w14:ligatures w14:val="none"/>
        </w:rPr>
        <w:t>a</w:t>
      </w:r>
      <w:r w:rsidR="00C16376" w:rsidRPr="00C16376">
        <w:rPr>
          <w:rFonts w:ascii="Arial" w:hAnsi="Arial" w:cs="Arial"/>
          <w:kern w:val="0"/>
          <w:sz w:val="18"/>
          <w:szCs w:val="18"/>
          <w14:ligatures w14:val="none"/>
        </w:rPr>
        <w:t>cquise</w:t>
      </w:r>
      <w:proofErr w:type="gramEnd"/>
      <w:r w:rsidR="00C16376" w:rsidRPr="00C16376">
        <w:rPr>
          <w:rFonts w:ascii="Arial" w:hAnsi="Arial" w:cs="Arial"/>
          <w:kern w:val="0"/>
          <w:sz w:val="18"/>
          <w:szCs w:val="18"/>
          <w14:ligatures w14:val="none"/>
        </w:rPr>
        <w:t xml:space="preserve"> ne sont pas des passifs à la date d</w:t>
      </w:r>
      <w:r w:rsidR="00A53721">
        <w:rPr>
          <w:rFonts w:ascii="Arial" w:hAnsi="Arial" w:cs="Arial"/>
          <w:kern w:val="0"/>
          <w:sz w:val="18"/>
          <w:szCs w:val="18"/>
          <w14:ligatures w14:val="none"/>
        </w:rPr>
        <w:t>’</w:t>
      </w:r>
      <w:r w:rsidR="00C16376" w:rsidRPr="00C16376">
        <w:rPr>
          <w:rFonts w:ascii="Arial" w:hAnsi="Arial" w:cs="Arial"/>
          <w:kern w:val="0"/>
          <w:sz w:val="18"/>
          <w:szCs w:val="18"/>
          <w14:ligatures w14:val="none"/>
        </w:rPr>
        <w:t xml:space="preserve">acquisition. </w:t>
      </w:r>
      <w:r w:rsidR="00B6709E">
        <w:rPr>
          <w:rFonts w:ascii="Arial" w:hAnsi="Arial" w:cs="Arial"/>
          <w:kern w:val="0"/>
          <w:sz w:val="18"/>
          <w:szCs w:val="18"/>
          <w14:ligatures w14:val="none"/>
        </w:rPr>
        <w:t>C</w:t>
      </w:r>
      <w:r w:rsidR="00C16376" w:rsidRPr="00C16376">
        <w:rPr>
          <w:rFonts w:ascii="Arial" w:hAnsi="Arial" w:cs="Arial"/>
          <w:kern w:val="0"/>
          <w:sz w:val="18"/>
          <w:szCs w:val="18"/>
          <w14:ligatures w14:val="none"/>
        </w:rPr>
        <w:t xml:space="preserve">es coûts </w:t>
      </w:r>
      <w:r w:rsidR="00B6709E">
        <w:rPr>
          <w:rFonts w:ascii="Arial" w:hAnsi="Arial" w:cs="Arial"/>
          <w:kern w:val="0"/>
          <w:sz w:val="18"/>
          <w:szCs w:val="18"/>
          <w14:ligatures w14:val="none"/>
        </w:rPr>
        <w:t xml:space="preserve">sont </w:t>
      </w:r>
      <w:r w:rsidR="00C16376" w:rsidRPr="00C16376">
        <w:rPr>
          <w:rFonts w:ascii="Arial" w:hAnsi="Arial" w:cs="Arial"/>
          <w:kern w:val="0"/>
          <w:sz w:val="18"/>
          <w:szCs w:val="18"/>
          <w14:ligatures w14:val="none"/>
        </w:rPr>
        <w:t>comptabilis</w:t>
      </w:r>
      <w:r w:rsidR="00B6709E">
        <w:rPr>
          <w:rFonts w:ascii="Arial" w:hAnsi="Arial" w:cs="Arial"/>
          <w:kern w:val="0"/>
          <w:sz w:val="18"/>
          <w:szCs w:val="18"/>
          <w14:ligatures w14:val="none"/>
        </w:rPr>
        <w:t>és d</w:t>
      </w:r>
      <w:r w:rsidR="00C16376" w:rsidRPr="00C16376">
        <w:rPr>
          <w:rFonts w:ascii="Arial" w:hAnsi="Arial" w:cs="Arial"/>
          <w:kern w:val="0"/>
          <w:sz w:val="18"/>
          <w:szCs w:val="18"/>
          <w14:ligatures w14:val="none"/>
        </w:rPr>
        <w:t xml:space="preserve">ans </w:t>
      </w:r>
      <w:r w:rsidR="00B6709E">
        <w:rPr>
          <w:rFonts w:ascii="Arial" w:hAnsi="Arial" w:cs="Arial"/>
          <w:kern w:val="0"/>
          <w:sz w:val="18"/>
          <w:szCs w:val="18"/>
          <w14:ligatures w14:val="none"/>
        </w:rPr>
        <w:t>s</w:t>
      </w:r>
      <w:r w:rsidR="00C16376" w:rsidRPr="00C16376">
        <w:rPr>
          <w:rFonts w:ascii="Arial" w:hAnsi="Arial" w:cs="Arial"/>
          <w:kern w:val="0"/>
          <w:sz w:val="18"/>
          <w:szCs w:val="18"/>
          <w14:ligatures w14:val="none"/>
        </w:rPr>
        <w:t xml:space="preserve">es </w:t>
      </w:r>
      <w:r w:rsidR="0083678E">
        <w:rPr>
          <w:rFonts w:ascii="Arial" w:hAnsi="Arial" w:cs="Arial"/>
          <w:kern w:val="0"/>
          <w:sz w:val="18"/>
          <w:szCs w:val="18"/>
          <w14:ligatures w14:val="none"/>
        </w:rPr>
        <w:t>E</w:t>
      </w:r>
      <w:r w:rsidR="00B6709E">
        <w:rPr>
          <w:rFonts w:ascii="Arial" w:hAnsi="Arial" w:cs="Arial"/>
          <w:kern w:val="0"/>
          <w:sz w:val="18"/>
          <w:szCs w:val="18"/>
          <w14:ligatures w14:val="none"/>
        </w:rPr>
        <w:t>F</w:t>
      </w:r>
      <w:r w:rsidR="00C16376" w:rsidRPr="00C16376">
        <w:rPr>
          <w:rFonts w:ascii="Arial" w:hAnsi="Arial" w:cs="Arial"/>
          <w:kern w:val="0"/>
          <w:sz w:val="18"/>
          <w:szCs w:val="18"/>
          <w14:ligatures w14:val="none"/>
        </w:rPr>
        <w:t xml:space="preserve"> postérieurs au regroupement</w:t>
      </w:r>
      <w:r w:rsidR="0012642A" w:rsidRPr="00D279D5">
        <w:rPr>
          <w:rFonts w:ascii="Arial" w:hAnsi="Arial" w:cs="Arial"/>
          <w:kern w:val="0"/>
          <w:sz w:val="18"/>
          <w:szCs w:val="18"/>
          <w14:ligatures w14:val="none"/>
        </w:rPr>
        <w:t>.</w:t>
      </w:r>
      <w:r w:rsidR="0012642A">
        <w:rPr>
          <w:rFonts w:ascii="Arial" w:hAnsi="Arial" w:cs="Arial"/>
          <w:kern w:val="0"/>
          <w:sz w:val="18"/>
          <w:szCs w:val="18"/>
          <w14:ligatures w14:val="none"/>
        </w:rPr>
        <w:t xml:space="preserve"> (1582.1</w:t>
      </w:r>
      <w:r w:rsidR="00D95E06">
        <w:rPr>
          <w:rFonts w:ascii="Arial" w:hAnsi="Arial" w:cs="Arial"/>
          <w:kern w:val="0"/>
          <w:sz w:val="18"/>
          <w:szCs w:val="18"/>
          <w14:ligatures w14:val="none"/>
        </w:rPr>
        <w:t>2</w:t>
      </w:r>
      <w:r w:rsidR="0012642A">
        <w:rPr>
          <w:rFonts w:ascii="Arial" w:hAnsi="Arial" w:cs="Arial"/>
          <w:kern w:val="0"/>
          <w:sz w:val="18"/>
          <w:szCs w:val="18"/>
          <w14:ligatures w14:val="none"/>
        </w:rPr>
        <w:t>)</w:t>
      </w:r>
    </w:p>
    <w:p w14:paraId="20BEDB39" w14:textId="6617E33F" w:rsidR="001B2F83" w:rsidRDefault="00146E09" w:rsidP="005E7A41">
      <w:pPr>
        <w:pStyle w:val="Paragraphedeliste"/>
        <w:numPr>
          <w:ilvl w:val="0"/>
          <w:numId w:val="10"/>
        </w:numPr>
        <w:spacing w:before="80" w:after="0"/>
        <w:ind w:left="993" w:hanging="284"/>
        <w:contextualSpacing w:val="0"/>
        <w:rPr>
          <w:rFonts w:ascii="Arial" w:hAnsi="Arial" w:cs="Arial"/>
          <w:kern w:val="0"/>
          <w:sz w:val="18"/>
          <w:szCs w:val="18"/>
          <w14:ligatures w14:val="none"/>
        </w:rPr>
      </w:pPr>
      <w:r>
        <w:rPr>
          <w:rFonts w:ascii="Arial" w:hAnsi="Arial" w:cs="Arial"/>
          <w:kern w:val="0"/>
          <w:sz w:val="18"/>
          <w:szCs w:val="18"/>
          <w14:ligatures w14:val="none"/>
        </w:rPr>
        <w:t>C</w:t>
      </w:r>
      <w:r w:rsidRPr="00146E09">
        <w:rPr>
          <w:rFonts w:ascii="Arial" w:hAnsi="Arial" w:cs="Arial"/>
          <w:kern w:val="0"/>
          <w:sz w:val="18"/>
          <w:szCs w:val="18"/>
          <w14:ligatures w14:val="none"/>
        </w:rPr>
        <w:t xml:space="preserve">es actifs et passifs </w:t>
      </w:r>
      <w:r w:rsidRPr="00F22728">
        <w:rPr>
          <w:rFonts w:ascii="Arial" w:hAnsi="Arial" w:cs="Arial"/>
          <w:kern w:val="0"/>
          <w:sz w:val="18"/>
          <w:szCs w:val="18"/>
          <w:u w:val="single"/>
          <w14:ligatures w14:val="none"/>
        </w:rPr>
        <w:t>f</w:t>
      </w:r>
      <w:r w:rsidR="00363001">
        <w:rPr>
          <w:rFonts w:ascii="Arial" w:hAnsi="Arial" w:cs="Arial"/>
          <w:kern w:val="0"/>
          <w:sz w:val="18"/>
          <w:szCs w:val="18"/>
          <w:u w:val="single"/>
          <w14:ligatures w14:val="none"/>
        </w:rPr>
        <w:t>ont</w:t>
      </w:r>
      <w:r w:rsidRPr="00F22728">
        <w:rPr>
          <w:rFonts w:ascii="Arial" w:hAnsi="Arial" w:cs="Arial"/>
          <w:kern w:val="0"/>
          <w:sz w:val="18"/>
          <w:szCs w:val="18"/>
          <w:u w:val="single"/>
          <w14:ligatures w14:val="none"/>
        </w:rPr>
        <w:t xml:space="preserve"> partie de</w:t>
      </w:r>
      <w:r w:rsidRPr="00146E09">
        <w:rPr>
          <w:rFonts w:ascii="Arial" w:hAnsi="Arial" w:cs="Arial"/>
          <w:kern w:val="0"/>
          <w:sz w:val="18"/>
          <w:szCs w:val="18"/>
          <w14:ligatures w14:val="none"/>
        </w:rPr>
        <w:t xml:space="preserve"> ce que l</w:t>
      </w:r>
      <w:r w:rsidR="00A53721">
        <w:rPr>
          <w:rFonts w:ascii="Arial" w:hAnsi="Arial" w:cs="Arial"/>
          <w:kern w:val="0"/>
          <w:sz w:val="18"/>
          <w:szCs w:val="18"/>
          <w14:ligatures w14:val="none"/>
        </w:rPr>
        <w:t>’</w:t>
      </w:r>
      <w:r w:rsidRPr="00146E09">
        <w:rPr>
          <w:rFonts w:ascii="Arial" w:hAnsi="Arial" w:cs="Arial"/>
          <w:kern w:val="0"/>
          <w:sz w:val="18"/>
          <w:szCs w:val="18"/>
          <w14:ligatures w14:val="none"/>
        </w:rPr>
        <w:t>acquéreur et l</w:t>
      </w:r>
      <w:r w:rsidR="00A53721">
        <w:rPr>
          <w:rFonts w:ascii="Arial" w:hAnsi="Arial" w:cs="Arial"/>
          <w:kern w:val="0"/>
          <w:sz w:val="18"/>
          <w:szCs w:val="18"/>
          <w14:ligatures w14:val="none"/>
        </w:rPr>
        <w:t>’</w:t>
      </w:r>
      <w:proofErr w:type="spellStart"/>
      <w:r w:rsidRPr="00146E09">
        <w:rPr>
          <w:rFonts w:ascii="Arial" w:hAnsi="Arial" w:cs="Arial"/>
          <w:kern w:val="0"/>
          <w:sz w:val="18"/>
          <w:szCs w:val="18"/>
          <w14:ligatures w14:val="none"/>
        </w:rPr>
        <w:t>entr</w:t>
      </w:r>
      <w:proofErr w:type="spellEnd"/>
      <w:r w:rsidR="00580BFC">
        <w:rPr>
          <w:rFonts w:ascii="Arial" w:hAnsi="Arial" w:cs="Arial"/>
          <w:kern w:val="0"/>
          <w:sz w:val="18"/>
          <w:szCs w:val="18"/>
          <w14:ligatures w14:val="none"/>
        </w:rPr>
        <w:t>.</w:t>
      </w:r>
      <w:r w:rsidRPr="00146E09">
        <w:rPr>
          <w:rFonts w:ascii="Arial" w:hAnsi="Arial" w:cs="Arial"/>
          <w:kern w:val="0"/>
          <w:sz w:val="18"/>
          <w:szCs w:val="18"/>
          <w14:ligatures w14:val="none"/>
        </w:rPr>
        <w:t xml:space="preserve"> </w:t>
      </w:r>
      <w:proofErr w:type="gramStart"/>
      <w:r w:rsidRPr="00146E09">
        <w:rPr>
          <w:rFonts w:ascii="Arial" w:hAnsi="Arial" w:cs="Arial"/>
          <w:kern w:val="0"/>
          <w:sz w:val="18"/>
          <w:szCs w:val="18"/>
          <w14:ligatures w14:val="none"/>
        </w:rPr>
        <w:t>acquise</w:t>
      </w:r>
      <w:proofErr w:type="gramEnd"/>
      <w:r w:rsidRPr="00146E09">
        <w:rPr>
          <w:rFonts w:ascii="Arial" w:hAnsi="Arial" w:cs="Arial"/>
          <w:kern w:val="0"/>
          <w:sz w:val="18"/>
          <w:szCs w:val="18"/>
          <w14:ligatures w14:val="none"/>
        </w:rPr>
        <w:t xml:space="preserve"> (ou ses propriétaires antérieurs) </w:t>
      </w:r>
      <w:r w:rsidRPr="003D5ACE">
        <w:rPr>
          <w:rFonts w:ascii="Arial" w:hAnsi="Arial" w:cs="Arial"/>
          <w:kern w:val="0"/>
          <w:sz w:val="18"/>
          <w:szCs w:val="18"/>
          <w:u w:val="single"/>
          <w14:ligatures w14:val="none"/>
        </w:rPr>
        <w:t>échang</w:t>
      </w:r>
      <w:r w:rsidR="00015E25" w:rsidRPr="003D5ACE">
        <w:rPr>
          <w:rFonts w:ascii="Arial" w:hAnsi="Arial" w:cs="Arial"/>
          <w:kern w:val="0"/>
          <w:sz w:val="18"/>
          <w:szCs w:val="18"/>
          <w:u w:val="single"/>
          <w14:ligatures w14:val="none"/>
        </w:rPr>
        <w:t>ent</w:t>
      </w:r>
      <w:r w:rsidRPr="00146E09">
        <w:rPr>
          <w:rFonts w:ascii="Arial" w:hAnsi="Arial" w:cs="Arial"/>
          <w:kern w:val="0"/>
          <w:sz w:val="18"/>
          <w:szCs w:val="18"/>
          <w14:ligatures w14:val="none"/>
        </w:rPr>
        <w:t xml:space="preserve"> lors de la transaction de regroupement et n</w:t>
      </w:r>
      <w:r w:rsidR="004F74E4">
        <w:rPr>
          <w:rFonts w:ascii="Arial" w:hAnsi="Arial" w:cs="Arial"/>
          <w:kern w:val="0"/>
          <w:sz w:val="18"/>
          <w:szCs w:val="18"/>
          <w14:ligatures w14:val="none"/>
        </w:rPr>
        <w:t>e</w:t>
      </w:r>
      <w:r w:rsidRPr="00146E09">
        <w:rPr>
          <w:rFonts w:ascii="Arial" w:hAnsi="Arial" w:cs="Arial"/>
          <w:kern w:val="0"/>
          <w:sz w:val="18"/>
          <w:szCs w:val="18"/>
          <w14:ligatures w14:val="none"/>
        </w:rPr>
        <w:t xml:space="preserve"> résulte</w:t>
      </w:r>
      <w:r w:rsidR="004F74E4">
        <w:rPr>
          <w:rFonts w:ascii="Arial" w:hAnsi="Arial" w:cs="Arial"/>
          <w:kern w:val="0"/>
          <w:sz w:val="18"/>
          <w:szCs w:val="18"/>
          <w14:ligatures w14:val="none"/>
        </w:rPr>
        <w:t xml:space="preserve">nt </w:t>
      </w:r>
      <w:r w:rsidR="004F74E4" w:rsidRPr="00BC6EBE">
        <w:rPr>
          <w:rFonts w:ascii="Arial" w:hAnsi="Arial" w:cs="Arial"/>
          <w:kern w:val="0"/>
          <w:sz w:val="18"/>
          <w:szCs w:val="18"/>
          <w:u w:val="single"/>
          <w14:ligatures w14:val="none"/>
        </w:rPr>
        <w:t>pas</w:t>
      </w:r>
      <w:r w:rsidRPr="00146E09">
        <w:rPr>
          <w:rFonts w:ascii="Arial" w:hAnsi="Arial" w:cs="Arial"/>
          <w:kern w:val="0"/>
          <w:sz w:val="18"/>
          <w:szCs w:val="18"/>
          <w14:ligatures w14:val="none"/>
        </w:rPr>
        <w:t xml:space="preserve"> de </w:t>
      </w:r>
      <w:r w:rsidRPr="00BC6EBE">
        <w:rPr>
          <w:rFonts w:ascii="Arial" w:hAnsi="Arial" w:cs="Arial"/>
          <w:kern w:val="0"/>
          <w:sz w:val="18"/>
          <w:szCs w:val="18"/>
          <w:u w:val="single"/>
          <w14:ligatures w14:val="none"/>
        </w:rPr>
        <w:t>transactions séparées</w:t>
      </w:r>
      <w:r w:rsidRPr="00146E09">
        <w:rPr>
          <w:rFonts w:ascii="Arial" w:hAnsi="Arial" w:cs="Arial"/>
          <w:kern w:val="0"/>
          <w:sz w:val="18"/>
          <w:szCs w:val="18"/>
          <w14:ligatures w14:val="none"/>
        </w:rPr>
        <w:t xml:space="preserve">. </w:t>
      </w:r>
    </w:p>
    <w:p w14:paraId="7FA9BBD4" w14:textId="7F27757D" w:rsidR="009A59C4" w:rsidRDefault="004D5928" w:rsidP="0024686E">
      <w:pPr>
        <w:pStyle w:val="Paragraphedeliste"/>
        <w:spacing w:before="60" w:after="0"/>
        <w:ind w:left="993"/>
        <w:contextualSpacing w:val="0"/>
        <w:rPr>
          <w:rFonts w:ascii="Arial" w:hAnsi="Arial" w:cs="Arial"/>
          <w:kern w:val="0"/>
          <w:sz w:val="18"/>
          <w:szCs w:val="18"/>
          <w14:ligatures w14:val="none"/>
        </w:rPr>
      </w:pPr>
      <w:r>
        <w:rPr>
          <w:rFonts w:ascii="Arial" w:hAnsi="Arial" w:cs="Arial"/>
          <w:kern w:val="0"/>
          <w:sz w:val="18"/>
          <w:szCs w:val="18"/>
          <w14:ligatures w14:val="none"/>
        </w:rPr>
        <w:t>Voir la question</w:t>
      </w:r>
      <w:r w:rsidR="00DF1D6B">
        <w:rPr>
          <w:rFonts w:ascii="Arial" w:hAnsi="Arial" w:cs="Arial"/>
          <w:kern w:val="0"/>
          <w:sz w:val="18"/>
          <w:szCs w:val="18"/>
          <w14:ligatures w14:val="none"/>
        </w:rPr>
        <w:t xml:space="preserve"> </w:t>
      </w:r>
      <w:hyperlink w:anchor="_Est-ce_que_la_1" w:history="1">
        <w:r w:rsidR="002C4F63" w:rsidRPr="00A4013D">
          <w:rPr>
            <w:rStyle w:val="Lienhypertexte"/>
            <w:rFonts w:ascii="Arial" w:hAnsi="Arial" w:cs="Arial"/>
            <w:kern w:val="0"/>
            <w:sz w:val="18"/>
            <w:szCs w:val="18"/>
            <w14:ligatures w14:val="none"/>
          </w:rPr>
          <w:t>6</w:t>
        </w:r>
      </w:hyperlink>
      <w:r w:rsidR="004E338C">
        <w:rPr>
          <w:rFonts w:ascii="Arial" w:hAnsi="Arial" w:cs="Arial"/>
          <w:color w:val="0070C0"/>
          <w:kern w:val="0"/>
          <w:sz w:val="18"/>
          <w:szCs w:val="18"/>
          <w14:ligatures w14:val="none"/>
        </w:rPr>
        <w:t xml:space="preserve"> </w:t>
      </w:r>
      <w:r>
        <w:rPr>
          <w:rFonts w:ascii="Arial" w:hAnsi="Arial" w:cs="Arial"/>
          <w:kern w:val="0"/>
          <w:sz w:val="18"/>
          <w:szCs w:val="18"/>
          <w14:ligatures w14:val="none"/>
        </w:rPr>
        <w:t>à propos</w:t>
      </w:r>
      <w:r w:rsidR="009A59C4">
        <w:rPr>
          <w:rFonts w:ascii="Arial" w:hAnsi="Arial" w:cs="Arial"/>
          <w:kern w:val="0"/>
          <w:sz w:val="18"/>
          <w:szCs w:val="18"/>
          <w14:ligatures w14:val="none"/>
        </w:rPr>
        <w:t> </w:t>
      </w:r>
      <w:r w:rsidR="0008444B">
        <w:rPr>
          <w:rFonts w:ascii="Arial" w:hAnsi="Arial" w:cs="Arial"/>
          <w:kern w:val="0"/>
          <w:sz w:val="18"/>
          <w:szCs w:val="18"/>
          <w14:ligatures w14:val="none"/>
        </w:rPr>
        <w:t>des</w:t>
      </w:r>
      <w:r w:rsidR="00A53721">
        <w:rPr>
          <w:rFonts w:ascii="Arial" w:hAnsi="Arial" w:cs="Arial"/>
          <w:kern w:val="0"/>
          <w:sz w:val="18"/>
          <w:szCs w:val="18"/>
          <w14:ligatures w14:val="none"/>
        </w:rPr>
        <w:t> </w:t>
      </w:r>
      <w:r w:rsidR="009A59C4">
        <w:rPr>
          <w:rFonts w:ascii="Arial" w:hAnsi="Arial" w:cs="Arial"/>
          <w:kern w:val="0"/>
          <w:sz w:val="18"/>
          <w:szCs w:val="18"/>
          <w14:ligatures w14:val="none"/>
        </w:rPr>
        <w:t>:</w:t>
      </w:r>
    </w:p>
    <w:p w14:paraId="0D0CA19E" w14:textId="1ADACCD4" w:rsidR="0041377C" w:rsidRDefault="000D6816" w:rsidP="0024686E">
      <w:pPr>
        <w:pStyle w:val="Paragraphedeliste"/>
        <w:numPr>
          <w:ilvl w:val="2"/>
          <w:numId w:val="4"/>
        </w:numPr>
        <w:spacing w:before="60" w:after="0"/>
        <w:ind w:left="1276" w:hanging="283"/>
        <w:contextualSpacing w:val="0"/>
        <w:rPr>
          <w:rFonts w:ascii="Arial" w:hAnsi="Arial" w:cs="Arial"/>
          <w:kern w:val="0"/>
          <w:sz w:val="18"/>
          <w:szCs w:val="18"/>
          <w14:ligatures w14:val="none"/>
        </w:rPr>
      </w:pPr>
      <w:proofErr w:type="gramStart"/>
      <w:r w:rsidRPr="008F495D">
        <w:rPr>
          <w:rFonts w:ascii="Arial" w:hAnsi="Arial" w:cs="Arial"/>
          <w:kern w:val="0"/>
          <w:sz w:val="18"/>
          <w:szCs w:val="18"/>
          <w:u w:val="single"/>
          <w14:ligatures w14:val="none"/>
        </w:rPr>
        <w:t>transactions</w:t>
      </w:r>
      <w:proofErr w:type="gramEnd"/>
      <w:r w:rsidRPr="008F495D">
        <w:rPr>
          <w:rFonts w:ascii="Arial" w:hAnsi="Arial" w:cs="Arial"/>
          <w:kern w:val="0"/>
          <w:sz w:val="18"/>
          <w:szCs w:val="18"/>
          <w:u w:val="single"/>
          <w14:ligatures w14:val="none"/>
        </w:rPr>
        <w:t xml:space="preserve"> distinctes</w:t>
      </w:r>
      <w:r w:rsidR="006C2E6B">
        <w:rPr>
          <w:rFonts w:ascii="Arial" w:hAnsi="Arial" w:cs="Arial"/>
          <w:kern w:val="0"/>
          <w:sz w:val="18"/>
          <w:szCs w:val="18"/>
          <w14:ligatures w14:val="none"/>
        </w:rPr>
        <w:t>;</w:t>
      </w:r>
      <w:r w:rsidR="007E4C40">
        <w:rPr>
          <w:rFonts w:ascii="Arial" w:hAnsi="Arial" w:cs="Arial"/>
          <w:kern w:val="0"/>
          <w:sz w:val="18"/>
          <w:szCs w:val="18"/>
          <w14:ligatures w14:val="none"/>
        </w:rPr>
        <w:t xml:space="preserve"> </w:t>
      </w:r>
      <w:r w:rsidR="00FC520F">
        <w:rPr>
          <w:rFonts w:ascii="Arial" w:hAnsi="Arial" w:cs="Arial"/>
          <w:kern w:val="0"/>
          <w:sz w:val="18"/>
          <w:szCs w:val="18"/>
          <w14:ligatures w14:val="none"/>
        </w:rPr>
        <w:t>(1582.53</w:t>
      </w:r>
      <w:r w:rsidR="00DC61D8">
        <w:rPr>
          <w:rFonts w:ascii="Arial" w:hAnsi="Arial" w:cs="Arial"/>
          <w:kern w:val="0"/>
          <w:sz w:val="18"/>
          <w:szCs w:val="18"/>
          <w14:ligatures w14:val="none"/>
        </w:rPr>
        <w:t>-.54 et A44-A56)</w:t>
      </w:r>
    </w:p>
    <w:p w14:paraId="40D5DDF7" w14:textId="51D1D0A1" w:rsidR="00A87339" w:rsidRDefault="001C6A9C" w:rsidP="0024686E">
      <w:pPr>
        <w:pStyle w:val="Paragraphedeliste"/>
        <w:numPr>
          <w:ilvl w:val="2"/>
          <w:numId w:val="4"/>
        </w:numPr>
        <w:spacing w:before="60" w:after="0"/>
        <w:ind w:left="1276" w:hanging="283"/>
        <w:contextualSpacing w:val="0"/>
        <w:rPr>
          <w:rFonts w:ascii="Arial" w:hAnsi="Arial" w:cs="Arial"/>
          <w:kern w:val="0"/>
          <w:sz w:val="18"/>
          <w:szCs w:val="18"/>
          <w14:ligatures w14:val="none"/>
        </w:rPr>
      </w:pPr>
      <w:proofErr w:type="gramStart"/>
      <w:r w:rsidRPr="008F495D">
        <w:rPr>
          <w:rFonts w:ascii="Arial" w:hAnsi="Arial" w:cs="Arial"/>
          <w:kern w:val="0"/>
          <w:sz w:val="18"/>
          <w:szCs w:val="18"/>
          <w:u w:val="single"/>
          <w14:ligatures w14:val="none"/>
        </w:rPr>
        <w:t>frais</w:t>
      </w:r>
      <w:proofErr w:type="gramEnd"/>
      <w:r w:rsidRPr="008F495D">
        <w:rPr>
          <w:rFonts w:ascii="Arial" w:hAnsi="Arial" w:cs="Arial"/>
          <w:kern w:val="0"/>
          <w:sz w:val="18"/>
          <w:szCs w:val="18"/>
          <w:u w:val="single"/>
          <w14:ligatures w14:val="none"/>
        </w:rPr>
        <w:t xml:space="preserve"> connexes à l</w:t>
      </w:r>
      <w:r w:rsidR="00A53721">
        <w:rPr>
          <w:rFonts w:ascii="Arial" w:hAnsi="Arial" w:cs="Arial"/>
          <w:kern w:val="0"/>
          <w:sz w:val="18"/>
          <w:szCs w:val="18"/>
          <w:u w:val="single"/>
          <w14:ligatures w14:val="none"/>
        </w:rPr>
        <w:t>’</w:t>
      </w:r>
      <w:r w:rsidRPr="008F495D">
        <w:rPr>
          <w:rFonts w:ascii="Arial" w:hAnsi="Arial" w:cs="Arial"/>
          <w:kern w:val="0"/>
          <w:sz w:val="18"/>
          <w:szCs w:val="18"/>
          <w:u w:val="single"/>
          <w14:ligatures w14:val="none"/>
        </w:rPr>
        <w:t>acquisition</w:t>
      </w:r>
      <w:r w:rsidRPr="001C6A9C">
        <w:rPr>
          <w:rFonts w:ascii="Arial" w:hAnsi="Arial" w:cs="Arial"/>
          <w:kern w:val="0"/>
          <w:sz w:val="18"/>
          <w:szCs w:val="18"/>
          <w14:ligatures w14:val="none"/>
        </w:rPr>
        <w:t xml:space="preserve"> </w:t>
      </w:r>
      <w:r w:rsidR="002C7029">
        <w:rPr>
          <w:rFonts w:ascii="Arial" w:hAnsi="Arial" w:cs="Arial"/>
          <w:kern w:val="0"/>
          <w:sz w:val="18"/>
          <w:szCs w:val="18"/>
          <w14:ligatures w14:val="none"/>
        </w:rPr>
        <w:t xml:space="preserve">et </w:t>
      </w:r>
      <w:r w:rsidRPr="009E6DC9">
        <w:rPr>
          <w:rFonts w:ascii="Arial" w:hAnsi="Arial" w:cs="Arial"/>
          <w:kern w:val="0"/>
          <w:sz w:val="18"/>
          <w:szCs w:val="18"/>
          <w14:ligatures w14:val="none"/>
        </w:rPr>
        <w:t>coûts d</w:t>
      </w:r>
      <w:r w:rsidR="00A53721">
        <w:rPr>
          <w:rFonts w:ascii="Arial" w:hAnsi="Arial" w:cs="Arial"/>
          <w:kern w:val="0"/>
          <w:sz w:val="18"/>
          <w:szCs w:val="18"/>
          <w14:ligatures w14:val="none"/>
        </w:rPr>
        <w:t>’</w:t>
      </w:r>
      <w:r w:rsidRPr="009E6DC9">
        <w:rPr>
          <w:rFonts w:ascii="Arial" w:hAnsi="Arial" w:cs="Arial"/>
          <w:kern w:val="0"/>
          <w:sz w:val="18"/>
          <w:szCs w:val="18"/>
          <w14:ligatures w14:val="none"/>
        </w:rPr>
        <w:t>émission de titres d</w:t>
      </w:r>
      <w:r w:rsidR="00A53721">
        <w:rPr>
          <w:rFonts w:ascii="Arial" w:hAnsi="Arial" w:cs="Arial"/>
          <w:kern w:val="0"/>
          <w:sz w:val="18"/>
          <w:szCs w:val="18"/>
          <w14:ligatures w14:val="none"/>
        </w:rPr>
        <w:t>’</w:t>
      </w:r>
      <w:r w:rsidRPr="009E6DC9">
        <w:rPr>
          <w:rFonts w:ascii="Arial" w:hAnsi="Arial" w:cs="Arial"/>
          <w:kern w:val="0"/>
          <w:sz w:val="18"/>
          <w:szCs w:val="18"/>
          <w14:ligatures w14:val="none"/>
        </w:rPr>
        <w:t xml:space="preserve">emprunt et de </w:t>
      </w:r>
      <w:r w:rsidR="008E18A5" w:rsidRPr="009E6DC9">
        <w:rPr>
          <w:rFonts w:ascii="Arial" w:hAnsi="Arial" w:cs="Arial"/>
          <w:kern w:val="0"/>
          <w:sz w:val="18"/>
          <w:szCs w:val="18"/>
          <w14:ligatures w14:val="none"/>
        </w:rPr>
        <w:t>CP</w:t>
      </w:r>
      <w:r w:rsidRPr="009E6DC9">
        <w:rPr>
          <w:rFonts w:ascii="Arial" w:hAnsi="Arial" w:cs="Arial"/>
          <w:kern w:val="0"/>
          <w:sz w:val="18"/>
          <w:szCs w:val="18"/>
          <w14:ligatures w14:val="none"/>
        </w:rPr>
        <w:t>.</w:t>
      </w:r>
      <w:r w:rsidR="00DC61D8">
        <w:rPr>
          <w:rFonts w:ascii="Arial" w:hAnsi="Arial" w:cs="Arial"/>
          <w:kern w:val="0"/>
          <w:sz w:val="18"/>
          <w:szCs w:val="18"/>
          <w14:ligatures w14:val="none"/>
        </w:rPr>
        <w:t xml:space="preserve"> (1582.55)</w:t>
      </w:r>
      <w:r w:rsidR="0030168A">
        <w:rPr>
          <w:rFonts w:ascii="Arial" w:hAnsi="Arial" w:cs="Arial"/>
          <w:kern w:val="0"/>
          <w:sz w:val="18"/>
          <w:szCs w:val="18"/>
          <w14:ligatures w14:val="none"/>
        </w:rPr>
        <w:t xml:space="preserve"> </w:t>
      </w:r>
    </w:p>
    <w:p w14:paraId="25B1214F" w14:textId="4D648E28" w:rsidR="0098277D" w:rsidRPr="0098277D" w:rsidRDefault="0098277D" w:rsidP="00CF4ED2">
      <w:pPr>
        <w:pStyle w:val="Paragraphedeliste"/>
        <w:numPr>
          <w:ilvl w:val="0"/>
          <w:numId w:val="4"/>
        </w:numPr>
        <w:spacing w:before="60" w:after="0"/>
        <w:contextualSpacing w:val="0"/>
        <w:rPr>
          <w:rFonts w:ascii="Arial" w:hAnsi="Arial" w:cs="Arial"/>
          <w:kern w:val="0"/>
          <w:sz w:val="18"/>
          <w:szCs w:val="18"/>
          <w14:ligatures w14:val="none"/>
        </w:rPr>
      </w:pPr>
      <w:r>
        <w:rPr>
          <w:rFonts w:ascii="Arial" w:hAnsi="Arial" w:cs="Arial"/>
          <w:kern w:val="0"/>
          <w:sz w:val="18"/>
          <w:szCs w:val="18"/>
          <w14:ligatures w14:val="none"/>
        </w:rPr>
        <w:t>U</w:t>
      </w:r>
      <w:r w:rsidRPr="0098277D">
        <w:rPr>
          <w:rFonts w:ascii="Arial" w:hAnsi="Arial" w:cs="Arial"/>
          <w:kern w:val="0"/>
          <w:sz w:val="18"/>
          <w:szCs w:val="18"/>
          <w14:ligatures w14:val="none"/>
        </w:rPr>
        <w:t xml:space="preserve">n </w:t>
      </w:r>
      <w:r w:rsidRPr="00CF4ED2">
        <w:rPr>
          <w:rFonts w:ascii="Arial" w:hAnsi="Arial" w:cs="Arial"/>
          <w:kern w:val="0"/>
          <w:sz w:val="18"/>
          <w:szCs w:val="18"/>
          <w:u w:val="single"/>
          <w14:ligatures w14:val="none"/>
        </w:rPr>
        <w:t>actif est identifiable</w:t>
      </w:r>
      <w:r w:rsidRPr="0098277D">
        <w:rPr>
          <w:rFonts w:ascii="Arial" w:hAnsi="Arial" w:cs="Arial"/>
          <w:kern w:val="0"/>
          <w:sz w:val="18"/>
          <w:szCs w:val="18"/>
          <w14:ligatures w14:val="none"/>
        </w:rPr>
        <w:t xml:space="preserve"> s</w:t>
      </w:r>
      <w:r w:rsidR="00A53721">
        <w:rPr>
          <w:rFonts w:ascii="Arial" w:hAnsi="Arial" w:cs="Arial"/>
          <w:kern w:val="0"/>
          <w:sz w:val="18"/>
          <w:szCs w:val="18"/>
          <w14:ligatures w14:val="none"/>
        </w:rPr>
        <w:t>’</w:t>
      </w:r>
      <w:r w:rsidRPr="0098277D">
        <w:rPr>
          <w:rFonts w:ascii="Arial" w:hAnsi="Arial" w:cs="Arial"/>
          <w:kern w:val="0"/>
          <w:sz w:val="18"/>
          <w:szCs w:val="18"/>
          <w14:ligatures w14:val="none"/>
        </w:rPr>
        <w:t>il</w:t>
      </w:r>
      <w:r w:rsidR="00A53721">
        <w:rPr>
          <w:rFonts w:ascii="Arial" w:hAnsi="Arial" w:cs="Arial"/>
          <w:kern w:val="0"/>
          <w:sz w:val="18"/>
          <w:szCs w:val="18"/>
          <w14:ligatures w14:val="none"/>
        </w:rPr>
        <w:t> </w:t>
      </w:r>
      <w:r w:rsidRPr="0098277D">
        <w:rPr>
          <w:rFonts w:ascii="Arial" w:hAnsi="Arial" w:cs="Arial"/>
          <w:kern w:val="0"/>
          <w:sz w:val="18"/>
          <w:szCs w:val="18"/>
          <w14:ligatures w14:val="none"/>
        </w:rPr>
        <w:t>:</w:t>
      </w:r>
    </w:p>
    <w:p w14:paraId="17578827" w14:textId="12012E4B" w:rsidR="0098277D" w:rsidRPr="0098277D" w:rsidRDefault="0098277D" w:rsidP="0024686E">
      <w:pPr>
        <w:pStyle w:val="Paragraphedeliste"/>
        <w:numPr>
          <w:ilvl w:val="1"/>
          <w:numId w:val="28"/>
        </w:numPr>
        <w:spacing w:before="60" w:after="0"/>
        <w:ind w:left="993" w:hanging="284"/>
        <w:contextualSpacing w:val="0"/>
        <w:rPr>
          <w:rFonts w:ascii="Arial" w:hAnsi="Arial" w:cs="Arial"/>
          <w:kern w:val="0"/>
          <w:sz w:val="18"/>
          <w:szCs w:val="18"/>
          <w14:ligatures w14:val="none"/>
        </w:rPr>
      </w:pPr>
      <w:proofErr w:type="gramStart"/>
      <w:r w:rsidRPr="0098277D">
        <w:rPr>
          <w:rFonts w:ascii="Arial" w:hAnsi="Arial" w:cs="Arial"/>
          <w:kern w:val="0"/>
          <w:sz w:val="18"/>
          <w:szCs w:val="18"/>
          <w14:ligatures w14:val="none"/>
        </w:rPr>
        <w:t>est</w:t>
      </w:r>
      <w:proofErr w:type="gramEnd"/>
      <w:r w:rsidRPr="0098277D">
        <w:rPr>
          <w:rFonts w:ascii="Arial" w:hAnsi="Arial" w:cs="Arial"/>
          <w:kern w:val="0"/>
          <w:sz w:val="18"/>
          <w:szCs w:val="18"/>
          <w14:ligatures w14:val="none"/>
        </w:rPr>
        <w:t xml:space="preserve"> séparable (c</w:t>
      </w:r>
      <w:r w:rsidR="00540D5E">
        <w:rPr>
          <w:rFonts w:ascii="Arial" w:hAnsi="Arial" w:cs="Arial"/>
          <w:kern w:val="0"/>
          <w:sz w:val="18"/>
          <w:szCs w:val="18"/>
          <w14:ligatures w14:val="none"/>
        </w:rPr>
        <w:t>.</w:t>
      </w:r>
      <w:r w:rsidRPr="0098277D">
        <w:rPr>
          <w:rFonts w:ascii="Arial" w:hAnsi="Arial" w:cs="Arial"/>
          <w:kern w:val="0"/>
          <w:sz w:val="18"/>
          <w:szCs w:val="18"/>
          <w14:ligatures w14:val="none"/>
        </w:rPr>
        <w:t>-à-d</w:t>
      </w:r>
      <w:r w:rsidR="00540D5E">
        <w:rPr>
          <w:rFonts w:ascii="Arial" w:hAnsi="Arial" w:cs="Arial"/>
          <w:kern w:val="0"/>
          <w:sz w:val="18"/>
          <w:szCs w:val="18"/>
          <w14:ligatures w14:val="none"/>
        </w:rPr>
        <w:t>.</w:t>
      </w:r>
      <w:r w:rsidRPr="0098277D">
        <w:rPr>
          <w:rFonts w:ascii="Arial" w:hAnsi="Arial" w:cs="Arial"/>
          <w:kern w:val="0"/>
          <w:sz w:val="18"/>
          <w:szCs w:val="18"/>
          <w14:ligatures w14:val="none"/>
        </w:rPr>
        <w:t xml:space="preserve"> susceptible d</w:t>
      </w:r>
      <w:r w:rsidR="00A53721">
        <w:rPr>
          <w:rFonts w:ascii="Arial" w:hAnsi="Arial" w:cs="Arial"/>
          <w:kern w:val="0"/>
          <w:sz w:val="18"/>
          <w:szCs w:val="18"/>
          <w14:ligatures w14:val="none"/>
        </w:rPr>
        <w:t>’</w:t>
      </w:r>
      <w:r w:rsidRPr="0098277D">
        <w:rPr>
          <w:rFonts w:ascii="Arial" w:hAnsi="Arial" w:cs="Arial"/>
          <w:kern w:val="0"/>
          <w:sz w:val="18"/>
          <w:szCs w:val="18"/>
          <w14:ligatures w14:val="none"/>
        </w:rPr>
        <w:t>être séparé ou dissocié de l</w:t>
      </w:r>
      <w:r w:rsidR="00A53721">
        <w:rPr>
          <w:rFonts w:ascii="Arial" w:hAnsi="Arial" w:cs="Arial"/>
          <w:kern w:val="0"/>
          <w:sz w:val="18"/>
          <w:szCs w:val="18"/>
          <w14:ligatures w14:val="none"/>
        </w:rPr>
        <w:t>’</w:t>
      </w:r>
      <w:r w:rsidR="00540D5E">
        <w:rPr>
          <w:rFonts w:ascii="Arial" w:hAnsi="Arial" w:cs="Arial"/>
          <w:kern w:val="0"/>
          <w:sz w:val="18"/>
          <w:szCs w:val="18"/>
          <w14:ligatures w14:val="none"/>
        </w:rPr>
        <w:t>E</w:t>
      </w:r>
      <w:r w:rsidRPr="0098277D">
        <w:rPr>
          <w:rFonts w:ascii="Arial" w:hAnsi="Arial" w:cs="Arial"/>
          <w:kern w:val="0"/>
          <w:sz w:val="18"/>
          <w:szCs w:val="18"/>
          <w14:ligatures w14:val="none"/>
        </w:rPr>
        <w:t xml:space="preserve"> et d</w:t>
      </w:r>
      <w:r w:rsidR="00A53721">
        <w:rPr>
          <w:rFonts w:ascii="Arial" w:hAnsi="Arial" w:cs="Arial"/>
          <w:kern w:val="0"/>
          <w:sz w:val="18"/>
          <w:szCs w:val="18"/>
          <w14:ligatures w14:val="none"/>
        </w:rPr>
        <w:t>’</w:t>
      </w:r>
      <w:r w:rsidRPr="0098277D">
        <w:rPr>
          <w:rFonts w:ascii="Arial" w:hAnsi="Arial" w:cs="Arial"/>
          <w:kern w:val="0"/>
          <w:sz w:val="18"/>
          <w:szCs w:val="18"/>
          <w14:ligatures w14:val="none"/>
        </w:rPr>
        <w:t>être vendu,</w:t>
      </w:r>
      <w:r w:rsidR="00540D5E">
        <w:rPr>
          <w:rFonts w:ascii="Arial" w:hAnsi="Arial" w:cs="Arial"/>
          <w:kern w:val="0"/>
          <w:sz w:val="18"/>
          <w:szCs w:val="18"/>
          <w14:ligatures w14:val="none"/>
        </w:rPr>
        <w:t xml:space="preserve"> </w:t>
      </w:r>
      <w:r w:rsidRPr="0098277D">
        <w:rPr>
          <w:rFonts w:ascii="Arial" w:hAnsi="Arial" w:cs="Arial"/>
          <w:kern w:val="0"/>
          <w:sz w:val="18"/>
          <w:szCs w:val="18"/>
          <w14:ligatures w14:val="none"/>
        </w:rPr>
        <w:t>cédé, concédé par licence, loué ou échangé, soit individuellement, soit en même temps</w:t>
      </w:r>
      <w:r w:rsidR="00540D5E">
        <w:rPr>
          <w:rFonts w:ascii="Arial" w:hAnsi="Arial" w:cs="Arial"/>
          <w:kern w:val="0"/>
          <w:sz w:val="18"/>
          <w:szCs w:val="18"/>
          <w14:ligatures w14:val="none"/>
        </w:rPr>
        <w:t xml:space="preserve"> </w:t>
      </w:r>
      <w:r w:rsidRPr="0098277D">
        <w:rPr>
          <w:rFonts w:ascii="Arial" w:hAnsi="Arial" w:cs="Arial"/>
          <w:kern w:val="0"/>
          <w:sz w:val="18"/>
          <w:szCs w:val="18"/>
          <w14:ligatures w14:val="none"/>
        </w:rPr>
        <w:t>qu</w:t>
      </w:r>
      <w:r w:rsidR="00A53721">
        <w:rPr>
          <w:rFonts w:ascii="Arial" w:hAnsi="Arial" w:cs="Arial"/>
          <w:kern w:val="0"/>
          <w:sz w:val="18"/>
          <w:szCs w:val="18"/>
          <w14:ligatures w14:val="none"/>
        </w:rPr>
        <w:t>’</w:t>
      </w:r>
      <w:r w:rsidRPr="0098277D">
        <w:rPr>
          <w:rFonts w:ascii="Arial" w:hAnsi="Arial" w:cs="Arial"/>
          <w:kern w:val="0"/>
          <w:sz w:val="18"/>
          <w:szCs w:val="18"/>
          <w14:ligatures w14:val="none"/>
        </w:rPr>
        <w:t>un contrat, un actif identifiable ou un passif, peu importe si l</w:t>
      </w:r>
      <w:r w:rsidR="00A53721">
        <w:rPr>
          <w:rFonts w:ascii="Arial" w:hAnsi="Arial" w:cs="Arial"/>
          <w:kern w:val="0"/>
          <w:sz w:val="18"/>
          <w:szCs w:val="18"/>
          <w14:ligatures w14:val="none"/>
        </w:rPr>
        <w:t>’</w:t>
      </w:r>
      <w:r w:rsidR="00BB6786">
        <w:rPr>
          <w:rFonts w:ascii="Arial" w:hAnsi="Arial" w:cs="Arial"/>
          <w:kern w:val="0"/>
          <w:sz w:val="18"/>
          <w:szCs w:val="18"/>
          <w14:ligatures w14:val="none"/>
        </w:rPr>
        <w:t xml:space="preserve">E </w:t>
      </w:r>
      <w:r w:rsidRPr="0098277D">
        <w:rPr>
          <w:rFonts w:ascii="Arial" w:hAnsi="Arial" w:cs="Arial"/>
          <w:kern w:val="0"/>
          <w:sz w:val="18"/>
          <w:szCs w:val="18"/>
          <w14:ligatures w14:val="none"/>
        </w:rPr>
        <w:t>entend ou non en</w:t>
      </w:r>
      <w:r w:rsidR="00540D5E">
        <w:rPr>
          <w:rFonts w:ascii="Arial" w:hAnsi="Arial" w:cs="Arial"/>
          <w:kern w:val="0"/>
          <w:sz w:val="18"/>
          <w:szCs w:val="18"/>
          <w14:ligatures w14:val="none"/>
        </w:rPr>
        <w:t xml:space="preserve"> </w:t>
      </w:r>
      <w:r w:rsidRPr="0098277D">
        <w:rPr>
          <w:rFonts w:ascii="Arial" w:hAnsi="Arial" w:cs="Arial"/>
          <w:kern w:val="0"/>
          <w:sz w:val="18"/>
          <w:szCs w:val="18"/>
          <w14:ligatures w14:val="none"/>
        </w:rPr>
        <w:t xml:space="preserve">arriver là); </w:t>
      </w:r>
      <w:r w:rsidR="00BB6786">
        <w:rPr>
          <w:rFonts w:ascii="Arial" w:hAnsi="Arial" w:cs="Arial"/>
          <w:kern w:val="0"/>
          <w:sz w:val="18"/>
          <w:szCs w:val="18"/>
          <w14:ligatures w14:val="none"/>
        </w:rPr>
        <w:t>OU</w:t>
      </w:r>
    </w:p>
    <w:p w14:paraId="02D25566" w14:textId="71A228D2" w:rsidR="00033324" w:rsidRDefault="0098277D" w:rsidP="0024686E">
      <w:pPr>
        <w:pStyle w:val="Paragraphedeliste"/>
        <w:numPr>
          <w:ilvl w:val="1"/>
          <w:numId w:val="28"/>
        </w:numPr>
        <w:spacing w:before="60" w:after="0"/>
        <w:ind w:left="993" w:hanging="284"/>
        <w:contextualSpacing w:val="0"/>
        <w:rPr>
          <w:rFonts w:ascii="Arial" w:hAnsi="Arial" w:cs="Arial"/>
          <w:kern w:val="0"/>
          <w:sz w:val="18"/>
          <w:szCs w:val="18"/>
          <w14:ligatures w14:val="none"/>
        </w:rPr>
      </w:pPr>
      <w:proofErr w:type="gramStart"/>
      <w:r w:rsidRPr="0098277D">
        <w:rPr>
          <w:rFonts w:ascii="Arial" w:hAnsi="Arial" w:cs="Arial"/>
          <w:kern w:val="0"/>
          <w:sz w:val="18"/>
          <w:szCs w:val="18"/>
          <w14:ligatures w14:val="none"/>
        </w:rPr>
        <w:t>résulte</w:t>
      </w:r>
      <w:proofErr w:type="gramEnd"/>
      <w:r w:rsidRPr="0098277D">
        <w:rPr>
          <w:rFonts w:ascii="Arial" w:hAnsi="Arial" w:cs="Arial"/>
          <w:kern w:val="0"/>
          <w:sz w:val="18"/>
          <w:szCs w:val="18"/>
          <w14:ligatures w14:val="none"/>
        </w:rPr>
        <w:t xml:space="preserve"> de droits contractuels ou d</w:t>
      </w:r>
      <w:r w:rsidR="00A53721">
        <w:rPr>
          <w:rFonts w:ascii="Arial" w:hAnsi="Arial" w:cs="Arial"/>
          <w:kern w:val="0"/>
          <w:sz w:val="18"/>
          <w:szCs w:val="18"/>
          <w14:ligatures w14:val="none"/>
        </w:rPr>
        <w:t>’</w:t>
      </w:r>
      <w:r w:rsidRPr="0098277D">
        <w:rPr>
          <w:rFonts w:ascii="Arial" w:hAnsi="Arial" w:cs="Arial"/>
          <w:kern w:val="0"/>
          <w:sz w:val="18"/>
          <w:szCs w:val="18"/>
          <w14:ligatures w14:val="none"/>
        </w:rPr>
        <w:t>autres droits établis, que ces droits soient ou non cessibles</w:t>
      </w:r>
      <w:r w:rsidR="00540D5E">
        <w:rPr>
          <w:rFonts w:ascii="Arial" w:hAnsi="Arial" w:cs="Arial"/>
          <w:kern w:val="0"/>
          <w:sz w:val="18"/>
          <w:szCs w:val="18"/>
          <w14:ligatures w14:val="none"/>
        </w:rPr>
        <w:t xml:space="preserve"> </w:t>
      </w:r>
      <w:r w:rsidRPr="0098277D">
        <w:rPr>
          <w:rFonts w:ascii="Arial" w:hAnsi="Arial" w:cs="Arial"/>
          <w:kern w:val="0"/>
          <w:sz w:val="18"/>
          <w:szCs w:val="18"/>
          <w14:ligatures w14:val="none"/>
        </w:rPr>
        <w:t>ou séparables de l</w:t>
      </w:r>
      <w:r w:rsidR="00A53721">
        <w:rPr>
          <w:rFonts w:ascii="Arial" w:hAnsi="Arial" w:cs="Arial"/>
          <w:kern w:val="0"/>
          <w:sz w:val="18"/>
          <w:szCs w:val="18"/>
          <w14:ligatures w14:val="none"/>
        </w:rPr>
        <w:t>’</w:t>
      </w:r>
      <w:r w:rsidR="00330835">
        <w:rPr>
          <w:rFonts w:ascii="Arial" w:hAnsi="Arial" w:cs="Arial"/>
          <w:kern w:val="0"/>
          <w:sz w:val="18"/>
          <w:szCs w:val="18"/>
          <w14:ligatures w14:val="none"/>
        </w:rPr>
        <w:t>E</w:t>
      </w:r>
      <w:r w:rsidRPr="0098277D">
        <w:rPr>
          <w:rFonts w:ascii="Arial" w:hAnsi="Arial" w:cs="Arial"/>
          <w:kern w:val="0"/>
          <w:sz w:val="18"/>
          <w:szCs w:val="18"/>
          <w14:ligatures w14:val="none"/>
        </w:rPr>
        <w:t xml:space="preserve"> ou d</w:t>
      </w:r>
      <w:r w:rsidR="00A53721">
        <w:rPr>
          <w:rFonts w:ascii="Arial" w:hAnsi="Arial" w:cs="Arial"/>
          <w:kern w:val="0"/>
          <w:sz w:val="18"/>
          <w:szCs w:val="18"/>
          <w14:ligatures w14:val="none"/>
        </w:rPr>
        <w:t>’</w:t>
      </w:r>
      <w:r w:rsidRPr="0098277D">
        <w:rPr>
          <w:rFonts w:ascii="Arial" w:hAnsi="Arial" w:cs="Arial"/>
          <w:kern w:val="0"/>
          <w:sz w:val="18"/>
          <w:szCs w:val="18"/>
          <w14:ligatures w14:val="none"/>
        </w:rPr>
        <w:t>autres droits et obligations.</w:t>
      </w:r>
      <w:r w:rsidR="00377D18">
        <w:rPr>
          <w:rFonts w:ascii="Arial" w:hAnsi="Arial" w:cs="Arial"/>
          <w:kern w:val="0"/>
          <w:sz w:val="18"/>
          <w:szCs w:val="18"/>
          <w14:ligatures w14:val="none"/>
        </w:rPr>
        <w:t xml:space="preserve"> (1582.03 k))</w:t>
      </w:r>
    </w:p>
    <w:p w14:paraId="576ED9E1" w14:textId="27D349F4" w:rsidR="00112675" w:rsidRDefault="00173C5D" w:rsidP="00CF4ED2">
      <w:pPr>
        <w:pStyle w:val="Paragraphedeliste"/>
        <w:numPr>
          <w:ilvl w:val="0"/>
          <w:numId w:val="4"/>
        </w:numPr>
        <w:spacing w:before="60" w:after="0"/>
        <w:ind w:left="714" w:hanging="357"/>
        <w:contextualSpacing w:val="0"/>
        <w:rPr>
          <w:rFonts w:ascii="Arial" w:hAnsi="Arial" w:cs="Arial"/>
          <w:kern w:val="0"/>
          <w:sz w:val="18"/>
          <w:szCs w:val="18"/>
          <w14:ligatures w14:val="none"/>
        </w:rPr>
      </w:pPr>
      <w:r>
        <w:rPr>
          <w:rFonts w:ascii="Arial" w:hAnsi="Arial" w:cs="Arial"/>
          <w:kern w:val="0"/>
          <w:sz w:val="18"/>
          <w:szCs w:val="18"/>
          <w14:ligatures w14:val="none"/>
        </w:rPr>
        <w:t>Ceci</w:t>
      </w:r>
      <w:r w:rsidR="00B46425" w:rsidRPr="00B46425">
        <w:rPr>
          <w:rFonts w:ascii="Arial" w:hAnsi="Arial" w:cs="Arial"/>
          <w:kern w:val="0"/>
          <w:sz w:val="18"/>
          <w:szCs w:val="18"/>
          <w14:ligatures w14:val="none"/>
        </w:rPr>
        <w:t xml:space="preserve"> peut aboutir à la comptabilisation d</w:t>
      </w:r>
      <w:r>
        <w:rPr>
          <w:rFonts w:ascii="Arial" w:hAnsi="Arial" w:cs="Arial"/>
          <w:kern w:val="0"/>
          <w:sz w:val="18"/>
          <w:szCs w:val="18"/>
          <w14:ligatures w14:val="none"/>
        </w:rPr>
        <w:t>’</w:t>
      </w:r>
      <w:r w:rsidR="00B46425" w:rsidRPr="00B46425">
        <w:rPr>
          <w:rFonts w:ascii="Arial" w:hAnsi="Arial" w:cs="Arial"/>
          <w:kern w:val="0"/>
          <w:sz w:val="18"/>
          <w:szCs w:val="18"/>
          <w14:ligatures w14:val="none"/>
        </w:rPr>
        <w:t>actifs et passifs que l</w:t>
      </w:r>
      <w:r w:rsidR="00A53721">
        <w:rPr>
          <w:rFonts w:ascii="Arial" w:hAnsi="Arial" w:cs="Arial"/>
          <w:kern w:val="0"/>
          <w:sz w:val="18"/>
          <w:szCs w:val="18"/>
          <w14:ligatures w14:val="none"/>
        </w:rPr>
        <w:t>’</w:t>
      </w:r>
      <w:proofErr w:type="spellStart"/>
      <w:r w:rsidR="00B46425" w:rsidRPr="00B46425">
        <w:rPr>
          <w:rFonts w:ascii="Arial" w:hAnsi="Arial" w:cs="Arial"/>
          <w:kern w:val="0"/>
          <w:sz w:val="18"/>
          <w:szCs w:val="18"/>
          <w14:ligatures w14:val="none"/>
        </w:rPr>
        <w:t>entr</w:t>
      </w:r>
      <w:proofErr w:type="spellEnd"/>
      <w:r w:rsidR="00204E77">
        <w:rPr>
          <w:rFonts w:ascii="Arial" w:hAnsi="Arial" w:cs="Arial"/>
          <w:kern w:val="0"/>
          <w:sz w:val="18"/>
          <w:szCs w:val="18"/>
          <w14:ligatures w14:val="none"/>
        </w:rPr>
        <w:t>.</w:t>
      </w:r>
      <w:r w:rsidR="00B46425" w:rsidRPr="00B46425">
        <w:rPr>
          <w:rFonts w:ascii="Arial" w:hAnsi="Arial" w:cs="Arial"/>
          <w:kern w:val="0"/>
          <w:sz w:val="18"/>
          <w:szCs w:val="18"/>
          <w14:ligatures w14:val="none"/>
        </w:rPr>
        <w:t xml:space="preserve"> </w:t>
      </w:r>
      <w:proofErr w:type="gramStart"/>
      <w:r w:rsidR="00B46425" w:rsidRPr="00B46425">
        <w:rPr>
          <w:rFonts w:ascii="Arial" w:hAnsi="Arial" w:cs="Arial"/>
          <w:kern w:val="0"/>
          <w:sz w:val="18"/>
          <w:szCs w:val="18"/>
          <w14:ligatures w14:val="none"/>
        </w:rPr>
        <w:t>acquise</w:t>
      </w:r>
      <w:proofErr w:type="gramEnd"/>
      <w:r w:rsidR="00B46425" w:rsidRPr="00B46425">
        <w:rPr>
          <w:rFonts w:ascii="Arial" w:hAnsi="Arial" w:cs="Arial"/>
          <w:kern w:val="0"/>
          <w:sz w:val="18"/>
          <w:szCs w:val="18"/>
          <w14:ligatures w14:val="none"/>
        </w:rPr>
        <w:t xml:space="preserve"> n</w:t>
      </w:r>
      <w:r w:rsidR="00A53721">
        <w:rPr>
          <w:rFonts w:ascii="Arial" w:hAnsi="Arial" w:cs="Arial"/>
          <w:kern w:val="0"/>
          <w:sz w:val="18"/>
          <w:szCs w:val="18"/>
          <w14:ligatures w14:val="none"/>
        </w:rPr>
        <w:t>’</w:t>
      </w:r>
      <w:r w:rsidR="00B46425" w:rsidRPr="00B46425">
        <w:rPr>
          <w:rFonts w:ascii="Arial" w:hAnsi="Arial" w:cs="Arial"/>
          <w:kern w:val="0"/>
          <w:sz w:val="18"/>
          <w:szCs w:val="18"/>
          <w14:ligatures w14:val="none"/>
        </w:rPr>
        <w:t>avait pas comptabilisés</w:t>
      </w:r>
      <w:r w:rsidR="00FB4BEC">
        <w:rPr>
          <w:rFonts w:ascii="Arial" w:hAnsi="Arial" w:cs="Arial"/>
          <w:kern w:val="0"/>
          <w:sz w:val="18"/>
          <w:szCs w:val="18"/>
          <w14:ligatures w14:val="none"/>
        </w:rPr>
        <w:t xml:space="preserve"> </w:t>
      </w:r>
      <w:r w:rsidR="00FA080C">
        <w:rPr>
          <w:rFonts w:ascii="Arial" w:hAnsi="Arial" w:cs="Arial"/>
          <w:kern w:val="0"/>
          <w:sz w:val="18"/>
          <w:szCs w:val="18"/>
          <w14:ligatures w14:val="none"/>
        </w:rPr>
        <w:t xml:space="preserve">avant </w:t>
      </w:r>
      <w:r w:rsidR="00B46425" w:rsidRPr="00B46425">
        <w:rPr>
          <w:rFonts w:ascii="Arial" w:hAnsi="Arial" w:cs="Arial"/>
          <w:kern w:val="0"/>
          <w:sz w:val="18"/>
          <w:szCs w:val="18"/>
          <w14:ligatures w14:val="none"/>
        </w:rPr>
        <w:t xml:space="preserve">dans ses </w:t>
      </w:r>
      <w:r w:rsidR="00204E77">
        <w:rPr>
          <w:rFonts w:ascii="Arial" w:hAnsi="Arial" w:cs="Arial"/>
          <w:kern w:val="0"/>
          <w:sz w:val="18"/>
          <w:szCs w:val="18"/>
          <w14:ligatures w14:val="none"/>
        </w:rPr>
        <w:t>E</w:t>
      </w:r>
      <w:r>
        <w:rPr>
          <w:rFonts w:ascii="Arial" w:hAnsi="Arial" w:cs="Arial"/>
          <w:kern w:val="0"/>
          <w:sz w:val="18"/>
          <w:szCs w:val="18"/>
          <w14:ligatures w14:val="none"/>
        </w:rPr>
        <w:t>F</w:t>
      </w:r>
      <w:r w:rsidR="0033601B">
        <w:rPr>
          <w:rFonts w:ascii="Arial" w:hAnsi="Arial" w:cs="Arial"/>
          <w:kern w:val="0"/>
          <w:sz w:val="18"/>
          <w:szCs w:val="18"/>
          <w14:ligatures w14:val="none"/>
        </w:rPr>
        <w:t xml:space="preserve"> ou qui </w:t>
      </w:r>
      <w:r w:rsidR="00085191">
        <w:rPr>
          <w:rFonts w:ascii="Arial" w:hAnsi="Arial" w:cs="Arial"/>
          <w:kern w:val="0"/>
          <w:sz w:val="18"/>
          <w:szCs w:val="18"/>
          <w14:ligatures w14:val="none"/>
        </w:rPr>
        <w:t>ne sont pas spécifiquement mentionnés dans le contrat d’acquisition</w:t>
      </w:r>
      <w:r w:rsidR="00037874">
        <w:rPr>
          <w:rFonts w:ascii="Arial" w:hAnsi="Arial" w:cs="Arial"/>
          <w:kern w:val="0"/>
          <w:sz w:val="18"/>
          <w:szCs w:val="18"/>
          <w14:ligatures w14:val="none"/>
        </w:rPr>
        <w:t>, p</w:t>
      </w:r>
      <w:r w:rsidR="00B46425" w:rsidRPr="00B46425">
        <w:rPr>
          <w:rFonts w:ascii="Arial" w:hAnsi="Arial" w:cs="Arial"/>
          <w:kern w:val="0"/>
          <w:sz w:val="18"/>
          <w:szCs w:val="18"/>
          <w14:ligatures w14:val="none"/>
        </w:rPr>
        <w:t>ar ex</w:t>
      </w:r>
      <w:r w:rsidR="00162698">
        <w:rPr>
          <w:rFonts w:ascii="Arial" w:hAnsi="Arial" w:cs="Arial"/>
          <w:kern w:val="0"/>
          <w:sz w:val="18"/>
          <w:szCs w:val="18"/>
          <w14:ligatures w14:val="none"/>
        </w:rPr>
        <w:t>.</w:t>
      </w:r>
      <w:r w:rsidR="00B46425" w:rsidRPr="00B46425">
        <w:rPr>
          <w:rFonts w:ascii="Arial" w:hAnsi="Arial" w:cs="Arial"/>
          <w:kern w:val="0"/>
          <w:sz w:val="18"/>
          <w:szCs w:val="18"/>
          <w14:ligatures w14:val="none"/>
        </w:rPr>
        <w:t xml:space="preserve"> une marque, un brevet</w:t>
      </w:r>
      <w:r w:rsidR="005B5785">
        <w:rPr>
          <w:rFonts w:ascii="Arial" w:hAnsi="Arial" w:cs="Arial"/>
          <w:kern w:val="0"/>
          <w:sz w:val="18"/>
          <w:szCs w:val="18"/>
          <w14:ligatures w14:val="none"/>
        </w:rPr>
        <w:t xml:space="preserve">, </w:t>
      </w:r>
      <w:r w:rsidR="00AB7D86">
        <w:rPr>
          <w:rFonts w:ascii="Arial" w:hAnsi="Arial" w:cs="Arial"/>
          <w:kern w:val="0"/>
          <w:sz w:val="18"/>
          <w:szCs w:val="18"/>
          <w14:ligatures w14:val="none"/>
        </w:rPr>
        <w:t xml:space="preserve">un carnet de commandes, </w:t>
      </w:r>
      <w:r w:rsidR="00B46425" w:rsidRPr="00B46425">
        <w:rPr>
          <w:rFonts w:ascii="Arial" w:hAnsi="Arial" w:cs="Arial"/>
          <w:kern w:val="0"/>
          <w:sz w:val="18"/>
          <w:szCs w:val="18"/>
          <w14:ligatures w14:val="none"/>
        </w:rPr>
        <w:t>une relation commerciale</w:t>
      </w:r>
      <w:r w:rsidR="00936925">
        <w:rPr>
          <w:rFonts w:ascii="Arial" w:hAnsi="Arial" w:cs="Arial"/>
          <w:kern w:val="0"/>
          <w:sz w:val="18"/>
          <w:szCs w:val="18"/>
          <w14:ligatures w14:val="none"/>
        </w:rPr>
        <w:t xml:space="preserve">, </w:t>
      </w:r>
      <w:r w:rsidR="004D5929">
        <w:rPr>
          <w:rFonts w:ascii="Arial" w:hAnsi="Arial" w:cs="Arial"/>
          <w:kern w:val="0"/>
          <w:sz w:val="18"/>
          <w:szCs w:val="18"/>
          <w14:ligatures w14:val="none"/>
        </w:rPr>
        <w:t xml:space="preserve">une </w:t>
      </w:r>
      <w:r w:rsidR="005B5785">
        <w:rPr>
          <w:rFonts w:ascii="Arial" w:hAnsi="Arial" w:cs="Arial"/>
          <w:kern w:val="0"/>
          <w:sz w:val="18"/>
          <w:szCs w:val="18"/>
          <w14:ligatures w14:val="none"/>
        </w:rPr>
        <w:t>liste de clients</w:t>
      </w:r>
      <w:r w:rsidR="00587F1A">
        <w:rPr>
          <w:rFonts w:ascii="Arial" w:hAnsi="Arial" w:cs="Arial"/>
          <w:kern w:val="0"/>
          <w:sz w:val="18"/>
          <w:szCs w:val="18"/>
          <w14:ligatures w14:val="none"/>
        </w:rPr>
        <w:t xml:space="preserve"> développée en interne</w:t>
      </w:r>
      <w:r w:rsidR="00936925">
        <w:rPr>
          <w:rFonts w:ascii="Arial" w:hAnsi="Arial" w:cs="Arial"/>
          <w:kern w:val="0"/>
          <w:sz w:val="18"/>
          <w:szCs w:val="18"/>
          <w14:ligatures w14:val="none"/>
        </w:rPr>
        <w:t xml:space="preserve"> ou </w:t>
      </w:r>
      <w:r w:rsidR="00711610" w:rsidRPr="00850738">
        <w:rPr>
          <w:rFonts w:ascii="Arial" w:hAnsi="Arial" w:cs="Arial"/>
          <w:kern w:val="0"/>
          <w:sz w:val="18"/>
          <w:szCs w:val="18"/>
          <w14:ligatures w14:val="none"/>
        </w:rPr>
        <w:t xml:space="preserve">un actif d’impôts futurs lié </w:t>
      </w:r>
      <w:r w:rsidR="0063246F" w:rsidRPr="00850738">
        <w:rPr>
          <w:rFonts w:ascii="Arial" w:hAnsi="Arial" w:cs="Arial"/>
          <w:kern w:val="0"/>
          <w:sz w:val="18"/>
          <w:szCs w:val="18"/>
          <w14:ligatures w14:val="none"/>
        </w:rPr>
        <w:t>à des</w:t>
      </w:r>
      <w:r w:rsidR="00711610" w:rsidRPr="00850738">
        <w:rPr>
          <w:rFonts w:ascii="Arial" w:hAnsi="Arial" w:cs="Arial"/>
          <w:kern w:val="0"/>
          <w:sz w:val="18"/>
          <w:szCs w:val="18"/>
          <w14:ligatures w14:val="none"/>
        </w:rPr>
        <w:t xml:space="preserve"> pertes fiscales inutilisées</w:t>
      </w:r>
      <w:r w:rsidR="00587F1A" w:rsidRPr="00850738">
        <w:rPr>
          <w:rFonts w:ascii="Arial" w:hAnsi="Arial" w:cs="Arial"/>
          <w:kern w:val="0"/>
          <w:sz w:val="18"/>
          <w:szCs w:val="18"/>
          <w14:ligatures w14:val="none"/>
        </w:rPr>
        <w:t>.</w:t>
      </w:r>
      <w:r w:rsidR="004D5929">
        <w:rPr>
          <w:rFonts w:ascii="Arial" w:hAnsi="Arial" w:cs="Arial"/>
          <w:kern w:val="0"/>
          <w:sz w:val="18"/>
          <w:szCs w:val="18"/>
          <w14:ligatures w14:val="none"/>
        </w:rPr>
        <w:t xml:space="preserve"> </w:t>
      </w:r>
      <w:r w:rsidR="00C60A2B">
        <w:rPr>
          <w:rFonts w:ascii="Arial" w:hAnsi="Arial" w:cs="Arial"/>
          <w:kern w:val="0"/>
          <w:sz w:val="18"/>
          <w:szCs w:val="18"/>
          <w14:ligatures w14:val="none"/>
        </w:rPr>
        <w:t>(1582.14)</w:t>
      </w:r>
    </w:p>
    <w:p w14:paraId="58BAD78A" w14:textId="45633140" w:rsidR="00C76F7E" w:rsidRDefault="002D0D47" w:rsidP="00CF4ED2">
      <w:pPr>
        <w:pStyle w:val="Paragraphedeliste"/>
        <w:numPr>
          <w:ilvl w:val="0"/>
          <w:numId w:val="4"/>
        </w:numPr>
        <w:spacing w:before="60" w:after="0"/>
        <w:ind w:left="714" w:hanging="357"/>
        <w:contextualSpacing w:val="0"/>
        <w:rPr>
          <w:rFonts w:ascii="Arial" w:hAnsi="Arial" w:cs="Arial"/>
          <w:kern w:val="0"/>
          <w:sz w:val="18"/>
          <w:szCs w:val="18"/>
          <w14:ligatures w14:val="none"/>
        </w:rPr>
      </w:pPr>
      <w:r w:rsidRPr="002D0D47">
        <w:rPr>
          <w:rFonts w:ascii="Arial" w:hAnsi="Arial" w:cs="Arial"/>
          <w:kern w:val="0"/>
          <w:sz w:val="18"/>
          <w:szCs w:val="18"/>
          <w14:ligatures w14:val="none"/>
        </w:rPr>
        <w:t xml:space="preserve">Puisque les actifs incorporels distincts sont généralement amortissables, contrairement à l’écart d’acquisition, une anomalie dans l’identification des actifs acquis se répercute à très long terme dans les </w:t>
      </w:r>
      <w:r>
        <w:rPr>
          <w:rFonts w:ascii="Arial" w:hAnsi="Arial" w:cs="Arial"/>
          <w:kern w:val="0"/>
          <w:sz w:val="18"/>
          <w:szCs w:val="18"/>
          <w14:ligatures w14:val="none"/>
        </w:rPr>
        <w:t>EF</w:t>
      </w:r>
      <w:r w:rsidRPr="002D0D47">
        <w:rPr>
          <w:rFonts w:ascii="Arial" w:hAnsi="Arial" w:cs="Arial"/>
          <w:kern w:val="0"/>
          <w:sz w:val="18"/>
          <w:szCs w:val="18"/>
          <w14:ligatures w14:val="none"/>
        </w:rPr>
        <w:t>.</w:t>
      </w:r>
      <w:r w:rsidR="00847D57" w:rsidRPr="0024686E">
        <w:rPr>
          <w:rFonts w:ascii="Arial" w:hAnsi="Arial" w:cs="Arial"/>
          <w:kern w:val="0"/>
          <w:sz w:val="18"/>
          <w:szCs w:val="18"/>
          <w14:ligatures w14:val="none"/>
        </w:rPr>
        <w:t xml:space="preserve"> </w:t>
      </w:r>
      <w:r w:rsidR="00957833" w:rsidRPr="0024686E">
        <w:rPr>
          <w:rFonts w:ascii="Arial" w:hAnsi="Arial" w:cs="Arial"/>
          <w:kern w:val="0"/>
          <w:sz w:val="18"/>
          <w:szCs w:val="18"/>
          <w14:ligatures w14:val="none"/>
        </w:rPr>
        <w:t xml:space="preserve">Le </w:t>
      </w:r>
      <w:r w:rsidR="00847D57" w:rsidRPr="00847D57">
        <w:rPr>
          <w:rFonts w:ascii="Arial" w:hAnsi="Arial" w:cs="Arial"/>
          <w:kern w:val="0"/>
          <w:sz w:val="18"/>
          <w:szCs w:val="18"/>
          <w14:ligatures w14:val="none"/>
        </w:rPr>
        <w:t>processus suivi pour identifier les actifs acquis et les passifs repris</w:t>
      </w:r>
      <w:r w:rsidR="000E65C5">
        <w:rPr>
          <w:rFonts w:ascii="Arial" w:hAnsi="Arial" w:cs="Arial"/>
          <w:kern w:val="0"/>
          <w:sz w:val="18"/>
          <w:szCs w:val="18"/>
          <w14:ligatures w14:val="none"/>
        </w:rPr>
        <w:t xml:space="preserve"> doit donc être rigoureux.</w:t>
      </w:r>
    </w:p>
    <w:p w14:paraId="6163C77F" w14:textId="7E9AA6F6" w:rsidR="00A403FA" w:rsidRDefault="00A403FA" w:rsidP="000D69BD">
      <w:pPr>
        <w:pStyle w:val="Paragraphedeliste"/>
        <w:numPr>
          <w:ilvl w:val="0"/>
          <w:numId w:val="4"/>
        </w:numPr>
        <w:spacing w:before="60" w:after="0"/>
        <w:contextualSpacing w:val="0"/>
        <w:rPr>
          <w:rFonts w:ascii="Arial" w:hAnsi="Arial" w:cs="Arial"/>
          <w:kern w:val="0"/>
          <w:sz w:val="18"/>
          <w:szCs w:val="18"/>
          <w14:ligatures w14:val="none"/>
        </w:rPr>
      </w:pPr>
      <w:r w:rsidRPr="00A403FA">
        <w:rPr>
          <w:rFonts w:ascii="Arial" w:hAnsi="Arial" w:cs="Arial"/>
          <w:kern w:val="0"/>
          <w:sz w:val="18"/>
          <w:szCs w:val="18"/>
          <w14:ligatures w14:val="none"/>
        </w:rPr>
        <w:t>À la date d</w:t>
      </w:r>
      <w:r w:rsidR="00A53721">
        <w:rPr>
          <w:rFonts w:ascii="Arial" w:hAnsi="Arial" w:cs="Arial"/>
          <w:kern w:val="0"/>
          <w:sz w:val="18"/>
          <w:szCs w:val="18"/>
          <w14:ligatures w14:val="none"/>
        </w:rPr>
        <w:t>’</w:t>
      </w:r>
      <w:r w:rsidRPr="00A403FA">
        <w:rPr>
          <w:rFonts w:ascii="Arial" w:hAnsi="Arial" w:cs="Arial"/>
          <w:kern w:val="0"/>
          <w:sz w:val="18"/>
          <w:szCs w:val="18"/>
          <w14:ligatures w14:val="none"/>
        </w:rPr>
        <w:t>acquisition, l</w:t>
      </w:r>
      <w:r w:rsidR="00A53721">
        <w:rPr>
          <w:rFonts w:ascii="Arial" w:hAnsi="Arial" w:cs="Arial"/>
          <w:kern w:val="0"/>
          <w:sz w:val="18"/>
          <w:szCs w:val="18"/>
          <w14:ligatures w14:val="none"/>
        </w:rPr>
        <w:t>’</w:t>
      </w:r>
      <w:r w:rsidRPr="00A403FA">
        <w:rPr>
          <w:rFonts w:ascii="Arial" w:hAnsi="Arial" w:cs="Arial"/>
          <w:kern w:val="0"/>
          <w:sz w:val="18"/>
          <w:szCs w:val="18"/>
          <w14:ligatures w14:val="none"/>
        </w:rPr>
        <w:t xml:space="preserve">acquéreur </w:t>
      </w:r>
      <w:r w:rsidRPr="00E35279">
        <w:rPr>
          <w:rFonts w:ascii="Arial" w:hAnsi="Arial" w:cs="Arial"/>
          <w:kern w:val="0"/>
          <w:sz w:val="18"/>
          <w:szCs w:val="18"/>
          <w:u w:val="single"/>
          <w14:ligatures w14:val="none"/>
        </w:rPr>
        <w:t>classe ou désigne</w:t>
      </w:r>
      <w:r w:rsidRPr="00A403FA">
        <w:rPr>
          <w:rFonts w:ascii="Arial" w:hAnsi="Arial" w:cs="Arial"/>
          <w:kern w:val="0"/>
          <w:sz w:val="18"/>
          <w:szCs w:val="18"/>
          <w14:ligatures w14:val="none"/>
        </w:rPr>
        <w:t xml:space="preserve"> les actifs identifiables acquis et les passifs repris de manière à permettre l</w:t>
      </w:r>
      <w:r w:rsidR="00A53721">
        <w:rPr>
          <w:rFonts w:ascii="Arial" w:hAnsi="Arial" w:cs="Arial"/>
          <w:kern w:val="0"/>
          <w:sz w:val="18"/>
          <w:szCs w:val="18"/>
          <w14:ligatures w14:val="none"/>
        </w:rPr>
        <w:t>’</w:t>
      </w:r>
      <w:r w:rsidRPr="00A403FA">
        <w:rPr>
          <w:rFonts w:ascii="Arial" w:hAnsi="Arial" w:cs="Arial"/>
          <w:kern w:val="0"/>
          <w:sz w:val="18"/>
          <w:szCs w:val="18"/>
          <w14:ligatures w14:val="none"/>
        </w:rPr>
        <w:t>application ultérieure d</w:t>
      </w:r>
      <w:r w:rsidR="00A53721">
        <w:rPr>
          <w:rFonts w:ascii="Arial" w:hAnsi="Arial" w:cs="Arial"/>
          <w:kern w:val="0"/>
          <w:sz w:val="18"/>
          <w:szCs w:val="18"/>
          <w14:ligatures w14:val="none"/>
        </w:rPr>
        <w:t>’</w:t>
      </w:r>
      <w:r w:rsidRPr="00A403FA">
        <w:rPr>
          <w:rFonts w:ascii="Arial" w:hAnsi="Arial" w:cs="Arial"/>
          <w:kern w:val="0"/>
          <w:sz w:val="18"/>
          <w:szCs w:val="18"/>
          <w14:ligatures w14:val="none"/>
        </w:rPr>
        <w:t>autres chapitres</w:t>
      </w:r>
      <w:r w:rsidR="00DC2807">
        <w:rPr>
          <w:rFonts w:ascii="Arial" w:hAnsi="Arial" w:cs="Arial"/>
          <w:kern w:val="0"/>
          <w:sz w:val="18"/>
          <w:szCs w:val="18"/>
          <w14:ligatures w14:val="none"/>
        </w:rPr>
        <w:t xml:space="preserve">. </w:t>
      </w:r>
      <w:r w:rsidR="00231B59">
        <w:rPr>
          <w:rFonts w:ascii="Arial" w:hAnsi="Arial" w:cs="Arial"/>
          <w:kern w:val="0"/>
          <w:sz w:val="18"/>
          <w:szCs w:val="18"/>
          <w14:ligatures w14:val="none"/>
        </w:rPr>
        <w:t>Le</w:t>
      </w:r>
      <w:r w:rsidRPr="00A403FA">
        <w:rPr>
          <w:rFonts w:ascii="Arial" w:hAnsi="Arial" w:cs="Arial"/>
          <w:kern w:val="0"/>
          <w:sz w:val="18"/>
          <w:szCs w:val="18"/>
          <w14:ligatures w14:val="none"/>
        </w:rPr>
        <w:t xml:space="preserve"> classement ou </w:t>
      </w:r>
      <w:r w:rsidR="00231B59">
        <w:rPr>
          <w:rFonts w:ascii="Arial" w:hAnsi="Arial" w:cs="Arial"/>
          <w:kern w:val="0"/>
          <w:sz w:val="18"/>
          <w:szCs w:val="18"/>
          <w14:ligatures w14:val="none"/>
        </w:rPr>
        <w:t xml:space="preserve">la </w:t>
      </w:r>
      <w:r w:rsidRPr="00A403FA">
        <w:rPr>
          <w:rFonts w:ascii="Arial" w:hAnsi="Arial" w:cs="Arial"/>
          <w:kern w:val="0"/>
          <w:sz w:val="18"/>
          <w:szCs w:val="18"/>
          <w14:ligatures w14:val="none"/>
        </w:rPr>
        <w:t xml:space="preserve">désignation </w:t>
      </w:r>
      <w:r w:rsidR="00231B59">
        <w:rPr>
          <w:rFonts w:ascii="Arial" w:hAnsi="Arial" w:cs="Arial"/>
          <w:kern w:val="0"/>
          <w:sz w:val="18"/>
          <w:szCs w:val="18"/>
          <w14:ligatures w14:val="none"/>
        </w:rPr>
        <w:t xml:space="preserve">est </w:t>
      </w:r>
      <w:r w:rsidRPr="00A403FA">
        <w:rPr>
          <w:rFonts w:ascii="Arial" w:hAnsi="Arial" w:cs="Arial"/>
          <w:kern w:val="0"/>
          <w:sz w:val="18"/>
          <w:szCs w:val="18"/>
          <w14:ligatures w14:val="none"/>
        </w:rPr>
        <w:t>bas</w:t>
      </w:r>
      <w:r w:rsidR="00231B59">
        <w:rPr>
          <w:rFonts w:ascii="Arial" w:hAnsi="Arial" w:cs="Arial"/>
          <w:kern w:val="0"/>
          <w:sz w:val="18"/>
          <w:szCs w:val="18"/>
          <w14:ligatures w14:val="none"/>
        </w:rPr>
        <w:t>é sur l</w:t>
      </w:r>
      <w:r w:rsidRPr="00A403FA">
        <w:rPr>
          <w:rFonts w:ascii="Arial" w:hAnsi="Arial" w:cs="Arial"/>
          <w:kern w:val="0"/>
          <w:sz w:val="18"/>
          <w:szCs w:val="18"/>
          <w14:ligatures w14:val="none"/>
        </w:rPr>
        <w:t>es dispositions contractuelles, conditions économiques et autres conditions pertinentes en vigueur à la date d</w:t>
      </w:r>
      <w:r w:rsidR="00A53721">
        <w:rPr>
          <w:rFonts w:ascii="Arial" w:hAnsi="Arial" w:cs="Arial"/>
          <w:kern w:val="0"/>
          <w:sz w:val="18"/>
          <w:szCs w:val="18"/>
          <w14:ligatures w14:val="none"/>
        </w:rPr>
        <w:t>’</w:t>
      </w:r>
      <w:r w:rsidRPr="00A403FA">
        <w:rPr>
          <w:rFonts w:ascii="Arial" w:hAnsi="Arial" w:cs="Arial"/>
          <w:kern w:val="0"/>
          <w:sz w:val="18"/>
          <w:szCs w:val="18"/>
          <w14:ligatures w14:val="none"/>
        </w:rPr>
        <w:t>acquisition.</w:t>
      </w:r>
      <w:r w:rsidR="00E95D71">
        <w:rPr>
          <w:rFonts w:ascii="Arial" w:hAnsi="Arial" w:cs="Arial"/>
          <w:kern w:val="0"/>
          <w:sz w:val="18"/>
          <w:szCs w:val="18"/>
          <w14:ligatures w14:val="none"/>
        </w:rPr>
        <w:t xml:space="preserve"> (1582.16)</w:t>
      </w:r>
      <w:r w:rsidR="003A179C">
        <w:rPr>
          <w:rFonts w:ascii="Arial" w:hAnsi="Arial" w:cs="Arial"/>
          <w:kern w:val="0"/>
          <w:sz w:val="18"/>
          <w:szCs w:val="18"/>
          <w14:ligatures w14:val="none"/>
        </w:rPr>
        <w:t xml:space="preserve"> </w:t>
      </w:r>
    </w:p>
    <w:p w14:paraId="4EE1BCCA" w14:textId="6FC8CDC2" w:rsidR="00A403FA" w:rsidRDefault="00393D81" w:rsidP="0024686E">
      <w:pPr>
        <w:pStyle w:val="Paragraphedeliste"/>
        <w:numPr>
          <w:ilvl w:val="1"/>
          <w:numId w:val="4"/>
        </w:numPr>
        <w:spacing w:before="60" w:after="0"/>
        <w:ind w:left="993" w:hanging="284"/>
        <w:contextualSpacing w:val="0"/>
        <w:rPr>
          <w:rFonts w:ascii="Arial" w:hAnsi="Arial" w:cs="Arial"/>
          <w:kern w:val="0"/>
          <w:sz w:val="18"/>
          <w:szCs w:val="18"/>
          <w14:ligatures w14:val="none"/>
        </w:rPr>
      </w:pPr>
      <w:r w:rsidRPr="006F46F2">
        <w:rPr>
          <w:rFonts w:ascii="Arial" w:hAnsi="Arial" w:cs="Arial"/>
          <w:kern w:val="0"/>
          <w:sz w:val="18"/>
          <w:szCs w:val="18"/>
          <w14:ligatures w14:val="none"/>
        </w:rPr>
        <w:t xml:space="preserve">Ex. : </w:t>
      </w:r>
      <w:r w:rsidR="00A97137">
        <w:rPr>
          <w:rFonts w:ascii="Arial" w:hAnsi="Arial" w:cs="Arial"/>
          <w:kern w:val="0"/>
          <w:sz w:val="18"/>
          <w:szCs w:val="18"/>
          <w14:ligatures w14:val="none"/>
        </w:rPr>
        <w:t>l</w:t>
      </w:r>
      <w:r w:rsidR="00A403FA" w:rsidRPr="006F46F2">
        <w:rPr>
          <w:rFonts w:ascii="Arial" w:hAnsi="Arial" w:cs="Arial"/>
          <w:kern w:val="0"/>
          <w:sz w:val="18"/>
          <w:szCs w:val="18"/>
          <w14:ligatures w14:val="none"/>
        </w:rPr>
        <w:t>a désignation d</w:t>
      </w:r>
      <w:r w:rsidR="00A53721">
        <w:rPr>
          <w:rFonts w:ascii="Arial" w:hAnsi="Arial" w:cs="Arial"/>
          <w:kern w:val="0"/>
          <w:sz w:val="18"/>
          <w:szCs w:val="18"/>
          <w14:ligatures w14:val="none"/>
        </w:rPr>
        <w:t>’</w:t>
      </w:r>
      <w:r w:rsidR="00A403FA" w:rsidRPr="006F46F2">
        <w:rPr>
          <w:rFonts w:ascii="Arial" w:hAnsi="Arial" w:cs="Arial"/>
          <w:kern w:val="0"/>
          <w:sz w:val="18"/>
          <w:szCs w:val="18"/>
          <w14:ligatures w14:val="none"/>
        </w:rPr>
        <w:t xml:space="preserve">un </w:t>
      </w:r>
      <w:r w:rsidR="006F46F2">
        <w:rPr>
          <w:rFonts w:ascii="Arial" w:hAnsi="Arial" w:cs="Arial"/>
          <w:kern w:val="0"/>
          <w:sz w:val="18"/>
          <w:szCs w:val="18"/>
          <w14:ligatures w14:val="none"/>
        </w:rPr>
        <w:t xml:space="preserve">contrat de change </w:t>
      </w:r>
      <w:r w:rsidR="00A403FA" w:rsidRPr="006F46F2">
        <w:rPr>
          <w:rFonts w:ascii="Arial" w:hAnsi="Arial" w:cs="Arial"/>
          <w:kern w:val="0"/>
          <w:sz w:val="18"/>
          <w:szCs w:val="18"/>
          <w14:ligatures w14:val="none"/>
        </w:rPr>
        <w:t>en tant qu</w:t>
      </w:r>
      <w:r w:rsidR="00A53721">
        <w:rPr>
          <w:rFonts w:ascii="Arial" w:hAnsi="Arial" w:cs="Arial"/>
          <w:kern w:val="0"/>
          <w:sz w:val="18"/>
          <w:szCs w:val="18"/>
          <w14:ligatures w14:val="none"/>
        </w:rPr>
        <w:t>’</w:t>
      </w:r>
      <w:r w:rsidR="00F34015">
        <w:rPr>
          <w:rFonts w:ascii="Arial" w:hAnsi="Arial" w:cs="Arial"/>
          <w:kern w:val="0"/>
          <w:sz w:val="18"/>
          <w:szCs w:val="18"/>
          <w14:ligatures w14:val="none"/>
        </w:rPr>
        <w:t>élément</w:t>
      </w:r>
      <w:r w:rsidR="00A403FA" w:rsidRPr="006F46F2">
        <w:rPr>
          <w:rFonts w:ascii="Arial" w:hAnsi="Arial" w:cs="Arial"/>
          <w:kern w:val="0"/>
          <w:sz w:val="18"/>
          <w:szCs w:val="18"/>
          <w14:ligatures w14:val="none"/>
        </w:rPr>
        <w:t xml:space="preserve"> de couverture selon le chapitre</w:t>
      </w:r>
      <w:r w:rsidR="006F46F2" w:rsidRPr="006F46F2">
        <w:rPr>
          <w:rFonts w:ascii="Arial" w:hAnsi="Arial" w:cs="Arial"/>
          <w:kern w:val="0"/>
          <w:sz w:val="18"/>
          <w:szCs w:val="18"/>
          <w14:ligatures w14:val="none"/>
        </w:rPr>
        <w:t xml:space="preserve"> 3856</w:t>
      </w:r>
      <w:r w:rsidR="006F46F2">
        <w:rPr>
          <w:rFonts w:ascii="Arial" w:hAnsi="Arial" w:cs="Arial"/>
          <w:kern w:val="0"/>
          <w:sz w:val="18"/>
          <w:szCs w:val="18"/>
          <w14:ligatures w14:val="none"/>
        </w:rPr>
        <w:t>.</w:t>
      </w:r>
      <w:r w:rsidR="00E95D71">
        <w:rPr>
          <w:rFonts w:ascii="Arial" w:hAnsi="Arial" w:cs="Arial"/>
          <w:kern w:val="0"/>
          <w:sz w:val="18"/>
          <w:szCs w:val="18"/>
          <w14:ligatures w14:val="none"/>
        </w:rPr>
        <w:t xml:space="preserve"> (1582.17)</w:t>
      </w:r>
    </w:p>
    <w:p w14:paraId="78247A3D" w14:textId="2F6540A7" w:rsidR="00A403FA" w:rsidRPr="00D01DDC" w:rsidRDefault="00E95D71" w:rsidP="0024686E">
      <w:pPr>
        <w:pStyle w:val="Paragraphedeliste"/>
        <w:numPr>
          <w:ilvl w:val="1"/>
          <w:numId w:val="4"/>
        </w:numPr>
        <w:spacing w:before="60" w:after="0"/>
        <w:ind w:left="993" w:hanging="284"/>
        <w:contextualSpacing w:val="0"/>
        <w:rPr>
          <w:rFonts w:ascii="Arial" w:hAnsi="Arial" w:cs="Arial"/>
          <w:kern w:val="0"/>
          <w:sz w:val="18"/>
          <w:szCs w:val="18"/>
          <w14:ligatures w14:val="none"/>
        </w:rPr>
      </w:pPr>
      <w:r>
        <w:rPr>
          <w:rFonts w:ascii="Arial" w:hAnsi="Arial" w:cs="Arial"/>
          <w:kern w:val="0"/>
          <w:sz w:val="18"/>
          <w:szCs w:val="18"/>
          <w14:ligatures w14:val="none"/>
        </w:rPr>
        <w:t>E</w:t>
      </w:r>
      <w:r w:rsidR="00A403FA" w:rsidRPr="00D01DDC">
        <w:rPr>
          <w:rFonts w:ascii="Arial" w:hAnsi="Arial" w:cs="Arial"/>
          <w:kern w:val="0"/>
          <w:sz w:val="18"/>
          <w:szCs w:val="18"/>
          <w14:ligatures w14:val="none"/>
        </w:rPr>
        <w:t>xception</w:t>
      </w:r>
      <w:r w:rsidR="00734183">
        <w:rPr>
          <w:rFonts w:ascii="Arial" w:hAnsi="Arial" w:cs="Arial"/>
          <w:kern w:val="0"/>
          <w:sz w:val="18"/>
          <w:szCs w:val="18"/>
          <w14:ligatures w14:val="none"/>
        </w:rPr>
        <w:t xml:space="preserve"> : </w:t>
      </w:r>
      <w:r w:rsidR="00A97137">
        <w:rPr>
          <w:rFonts w:ascii="Arial" w:hAnsi="Arial" w:cs="Arial"/>
          <w:kern w:val="0"/>
          <w:sz w:val="18"/>
          <w:szCs w:val="18"/>
          <w14:ligatures w14:val="none"/>
        </w:rPr>
        <w:t>l</w:t>
      </w:r>
      <w:r w:rsidR="00B6237C">
        <w:rPr>
          <w:rFonts w:ascii="Arial" w:hAnsi="Arial" w:cs="Arial"/>
          <w:kern w:val="0"/>
          <w:sz w:val="18"/>
          <w:szCs w:val="18"/>
          <w14:ligatures w14:val="none"/>
        </w:rPr>
        <w:t xml:space="preserve">’acquéreur </w:t>
      </w:r>
      <w:r w:rsidR="00B24507">
        <w:rPr>
          <w:rFonts w:ascii="Arial" w:hAnsi="Arial" w:cs="Arial"/>
          <w:kern w:val="0"/>
          <w:sz w:val="18"/>
          <w:szCs w:val="18"/>
          <w14:ligatures w14:val="none"/>
        </w:rPr>
        <w:t>classe u</w:t>
      </w:r>
      <w:r w:rsidR="00A403FA" w:rsidRPr="00D01DDC">
        <w:rPr>
          <w:rFonts w:ascii="Arial" w:hAnsi="Arial" w:cs="Arial"/>
          <w:kern w:val="0"/>
          <w:sz w:val="18"/>
          <w:szCs w:val="18"/>
          <w14:ligatures w14:val="none"/>
        </w:rPr>
        <w:t>n contrat de location comme une location-exploitation</w:t>
      </w:r>
      <w:r w:rsidR="00C041DB">
        <w:rPr>
          <w:rFonts w:ascii="Arial" w:hAnsi="Arial" w:cs="Arial"/>
          <w:kern w:val="0"/>
          <w:sz w:val="18"/>
          <w:szCs w:val="18"/>
          <w14:ligatures w14:val="none"/>
        </w:rPr>
        <w:t xml:space="preserve">, </w:t>
      </w:r>
      <w:r w:rsidR="00A97137">
        <w:rPr>
          <w:rFonts w:ascii="Arial" w:hAnsi="Arial" w:cs="Arial"/>
          <w:kern w:val="0"/>
          <w:sz w:val="18"/>
          <w:szCs w:val="18"/>
          <w14:ligatures w14:val="none"/>
        </w:rPr>
        <w:t xml:space="preserve">une </w:t>
      </w:r>
      <w:r w:rsidR="00A403FA" w:rsidRPr="00D01DDC">
        <w:rPr>
          <w:rFonts w:ascii="Arial" w:hAnsi="Arial" w:cs="Arial"/>
          <w:kern w:val="0"/>
          <w:sz w:val="18"/>
          <w:szCs w:val="18"/>
          <w14:ligatures w14:val="none"/>
        </w:rPr>
        <w:t xml:space="preserve">location-acquisition, </w:t>
      </w:r>
      <w:r w:rsidR="00A97137">
        <w:rPr>
          <w:rFonts w:ascii="Arial" w:hAnsi="Arial" w:cs="Arial"/>
          <w:kern w:val="0"/>
          <w:sz w:val="18"/>
          <w:szCs w:val="18"/>
          <w14:ligatures w14:val="none"/>
        </w:rPr>
        <w:t xml:space="preserve">une </w:t>
      </w:r>
      <w:r w:rsidR="00C041DB">
        <w:rPr>
          <w:rFonts w:ascii="Arial" w:hAnsi="Arial" w:cs="Arial"/>
          <w:kern w:val="0"/>
          <w:sz w:val="18"/>
          <w:szCs w:val="18"/>
          <w14:ligatures w14:val="none"/>
        </w:rPr>
        <w:t>lo</w:t>
      </w:r>
      <w:r w:rsidR="00A403FA" w:rsidRPr="00D01DDC">
        <w:rPr>
          <w:rFonts w:ascii="Arial" w:hAnsi="Arial" w:cs="Arial"/>
          <w:kern w:val="0"/>
          <w:sz w:val="18"/>
          <w:szCs w:val="18"/>
          <w14:ligatures w14:val="none"/>
        </w:rPr>
        <w:t xml:space="preserve">cation-vente ou </w:t>
      </w:r>
      <w:r w:rsidR="00A97137">
        <w:rPr>
          <w:rFonts w:ascii="Arial" w:hAnsi="Arial" w:cs="Arial"/>
          <w:kern w:val="0"/>
          <w:sz w:val="18"/>
          <w:szCs w:val="18"/>
          <w14:ligatures w14:val="none"/>
        </w:rPr>
        <w:t xml:space="preserve">une </w:t>
      </w:r>
      <w:r w:rsidR="00A403FA" w:rsidRPr="00D01DDC">
        <w:rPr>
          <w:rFonts w:ascii="Arial" w:hAnsi="Arial" w:cs="Arial"/>
          <w:kern w:val="0"/>
          <w:sz w:val="18"/>
          <w:szCs w:val="18"/>
          <w14:ligatures w14:val="none"/>
        </w:rPr>
        <w:t>location-financement sur la base des dispositions contractuelles et autres facteurs au commencement du contrat (ou bien si les dispositions du contrat ont été modifiées d</w:t>
      </w:r>
      <w:r w:rsidR="00A53721">
        <w:rPr>
          <w:rFonts w:ascii="Arial" w:hAnsi="Arial" w:cs="Arial"/>
          <w:kern w:val="0"/>
          <w:sz w:val="18"/>
          <w:szCs w:val="18"/>
          <w14:ligatures w14:val="none"/>
        </w:rPr>
        <w:t>’</w:t>
      </w:r>
      <w:r w:rsidR="00A403FA" w:rsidRPr="00D01DDC">
        <w:rPr>
          <w:rFonts w:ascii="Arial" w:hAnsi="Arial" w:cs="Arial"/>
          <w:kern w:val="0"/>
          <w:sz w:val="18"/>
          <w:szCs w:val="18"/>
          <w14:ligatures w14:val="none"/>
        </w:rPr>
        <w:t>une manière susceptible de modifier son classement, à la date de cette modification, qui pourrait être la date d</w:t>
      </w:r>
      <w:r w:rsidR="00A53721">
        <w:rPr>
          <w:rFonts w:ascii="Arial" w:hAnsi="Arial" w:cs="Arial"/>
          <w:kern w:val="0"/>
          <w:sz w:val="18"/>
          <w:szCs w:val="18"/>
          <w14:ligatures w14:val="none"/>
        </w:rPr>
        <w:t>’</w:t>
      </w:r>
      <w:r w:rsidR="00A403FA" w:rsidRPr="00D01DDC">
        <w:rPr>
          <w:rFonts w:ascii="Arial" w:hAnsi="Arial" w:cs="Arial"/>
          <w:kern w:val="0"/>
          <w:sz w:val="18"/>
          <w:szCs w:val="18"/>
          <w14:ligatures w14:val="none"/>
        </w:rPr>
        <w:t>acquisition).</w:t>
      </w:r>
      <w:r w:rsidR="00E20A30">
        <w:rPr>
          <w:rFonts w:ascii="Arial" w:hAnsi="Arial" w:cs="Arial"/>
          <w:kern w:val="0"/>
          <w:sz w:val="18"/>
          <w:szCs w:val="18"/>
          <w14:ligatures w14:val="none"/>
        </w:rPr>
        <w:t xml:space="preserve"> (1582.18)</w:t>
      </w:r>
    </w:p>
    <w:p w14:paraId="217FEC38" w14:textId="0793B7E7" w:rsidR="002D609C" w:rsidRPr="00D06013" w:rsidRDefault="00CD593F" w:rsidP="00D35B81">
      <w:pPr>
        <w:pStyle w:val="Paragraphedeliste"/>
        <w:numPr>
          <w:ilvl w:val="0"/>
          <w:numId w:val="4"/>
        </w:numPr>
        <w:spacing w:before="60" w:after="0"/>
        <w:ind w:left="714" w:hanging="357"/>
        <w:contextualSpacing w:val="0"/>
        <w:rPr>
          <w:rFonts w:ascii="Arial" w:hAnsi="Arial" w:cs="Arial"/>
          <w:kern w:val="0"/>
          <w:sz w:val="18"/>
          <w:szCs w:val="18"/>
          <w14:ligatures w14:val="none"/>
        </w:rPr>
      </w:pPr>
      <w:r w:rsidRPr="00D06013">
        <w:rPr>
          <w:rFonts w:ascii="Arial" w:hAnsi="Arial" w:cs="Arial"/>
          <w:kern w:val="0"/>
          <w:sz w:val="18"/>
          <w:szCs w:val="18"/>
          <w14:ligatures w14:val="none"/>
        </w:rPr>
        <w:t xml:space="preserve">Voir </w:t>
      </w:r>
      <w:r w:rsidR="009A704B" w:rsidRPr="00D06013">
        <w:rPr>
          <w:rFonts w:ascii="Arial" w:hAnsi="Arial" w:cs="Arial"/>
          <w:kern w:val="0"/>
          <w:sz w:val="18"/>
          <w:szCs w:val="18"/>
          <w14:ligatures w14:val="none"/>
        </w:rPr>
        <w:t>c</w:t>
      </w:r>
      <w:r w:rsidRPr="00D06013">
        <w:rPr>
          <w:rFonts w:ascii="Arial" w:hAnsi="Arial" w:cs="Arial"/>
          <w:kern w:val="0"/>
          <w:sz w:val="18"/>
          <w:szCs w:val="18"/>
          <w14:ligatures w14:val="none"/>
        </w:rPr>
        <w:t xml:space="preserve">es </w:t>
      </w:r>
      <w:proofErr w:type="spellStart"/>
      <w:r w:rsidRPr="00D06013">
        <w:rPr>
          <w:rFonts w:ascii="Arial" w:hAnsi="Arial" w:cs="Arial"/>
          <w:kern w:val="0"/>
          <w:sz w:val="18"/>
          <w:szCs w:val="18"/>
          <w14:ligatures w14:val="none"/>
        </w:rPr>
        <w:t>par</w:t>
      </w:r>
      <w:proofErr w:type="spellEnd"/>
      <w:r w:rsidR="00C65716" w:rsidRPr="00D06013">
        <w:rPr>
          <w:rFonts w:ascii="Arial" w:hAnsi="Arial" w:cs="Arial"/>
          <w:kern w:val="0"/>
          <w:sz w:val="18"/>
          <w:szCs w:val="18"/>
          <w14:ligatures w14:val="none"/>
        </w:rPr>
        <w:t>.</w:t>
      </w:r>
      <w:r w:rsidR="00911F15" w:rsidRPr="00D06013">
        <w:rPr>
          <w:rFonts w:ascii="Arial" w:hAnsi="Arial" w:cs="Arial"/>
          <w:kern w:val="0"/>
          <w:sz w:val="18"/>
          <w:szCs w:val="18"/>
          <w14:ligatures w14:val="none"/>
        </w:rPr>
        <w:t xml:space="preserve"> </w:t>
      </w:r>
      <w:proofErr w:type="gramStart"/>
      <w:r w:rsidR="00911F15" w:rsidRPr="00D06013">
        <w:rPr>
          <w:rFonts w:ascii="Arial" w:hAnsi="Arial" w:cs="Arial"/>
          <w:kern w:val="0"/>
          <w:sz w:val="18"/>
          <w:szCs w:val="18"/>
          <w14:ligatures w14:val="none"/>
        </w:rPr>
        <w:t>à</w:t>
      </w:r>
      <w:proofErr w:type="gramEnd"/>
      <w:r w:rsidR="00911F15" w:rsidRPr="00D06013">
        <w:rPr>
          <w:rFonts w:ascii="Arial" w:hAnsi="Arial" w:cs="Arial"/>
          <w:kern w:val="0"/>
          <w:sz w:val="18"/>
          <w:szCs w:val="18"/>
          <w14:ligatures w14:val="none"/>
        </w:rPr>
        <w:t xml:space="preserve"> propos d’</w:t>
      </w:r>
      <w:r w:rsidR="00941388" w:rsidRPr="00D06013">
        <w:rPr>
          <w:rFonts w:ascii="Arial" w:hAnsi="Arial" w:cs="Arial"/>
          <w:kern w:val="0"/>
          <w:sz w:val="18"/>
          <w:szCs w:val="18"/>
          <w:u w:val="single"/>
          <w14:ligatures w14:val="none"/>
        </w:rPr>
        <w:t xml:space="preserve">éléments </w:t>
      </w:r>
      <w:r w:rsidR="00CD2622" w:rsidRPr="00D06013">
        <w:rPr>
          <w:rFonts w:ascii="Arial" w:hAnsi="Arial" w:cs="Arial"/>
          <w:kern w:val="0"/>
          <w:sz w:val="18"/>
          <w:szCs w:val="18"/>
          <w:u w:val="single"/>
          <w14:ligatures w14:val="none"/>
        </w:rPr>
        <w:t>particuliers</w:t>
      </w:r>
      <w:r w:rsidR="00911F15" w:rsidRPr="00D06013">
        <w:rPr>
          <w:rFonts w:ascii="Arial" w:hAnsi="Arial" w:cs="Arial"/>
          <w:kern w:val="0"/>
          <w:sz w:val="18"/>
          <w:szCs w:val="18"/>
          <w14:ligatures w14:val="none"/>
        </w:rPr>
        <w:t> </w:t>
      </w:r>
      <w:r w:rsidR="00BF5B6D" w:rsidRPr="00D06013">
        <w:rPr>
          <w:rFonts w:ascii="Arial" w:hAnsi="Arial" w:cs="Arial"/>
          <w:kern w:val="0"/>
          <w:sz w:val="18"/>
          <w:szCs w:val="18"/>
          <w14:ligatures w14:val="none"/>
        </w:rPr>
        <w:t>relatifs à la comptabilisation :</w:t>
      </w:r>
      <w:r w:rsidR="007E0F4A" w:rsidRPr="00D06013">
        <w:rPr>
          <w:rFonts w:ascii="Arial" w:hAnsi="Arial" w:cs="Arial"/>
          <w:kern w:val="0"/>
          <w:sz w:val="18"/>
          <w:szCs w:val="18"/>
          <w14:ligatures w14:val="none"/>
        </w:rPr>
        <w:t xml:space="preserve"> (1582.15)</w:t>
      </w:r>
    </w:p>
    <w:p w14:paraId="4CC9263C" w14:textId="53D0C955" w:rsidR="00493EA9" w:rsidRDefault="00D30583" w:rsidP="0024686E">
      <w:pPr>
        <w:pStyle w:val="Paragraphedeliste"/>
        <w:numPr>
          <w:ilvl w:val="1"/>
          <w:numId w:val="4"/>
        </w:numPr>
        <w:spacing w:before="60" w:after="0"/>
        <w:ind w:left="993" w:hanging="284"/>
        <w:contextualSpacing w:val="0"/>
        <w:rPr>
          <w:rFonts w:ascii="Arial" w:hAnsi="Arial" w:cs="Arial"/>
          <w:kern w:val="0"/>
          <w:sz w:val="18"/>
          <w:szCs w:val="18"/>
          <w14:ligatures w14:val="none"/>
        </w:rPr>
      </w:pPr>
      <w:r>
        <w:rPr>
          <w:rFonts w:ascii="Arial" w:hAnsi="Arial" w:cs="Arial"/>
          <w:kern w:val="0"/>
          <w:sz w:val="18"/>
          <w:szCs w:val="18"/>
          <w14:ligatures w14:val="none"/>
        </w:rPr>
        <w:t>Contrats de location-exploitation</w:t>
      </w:r>
      <w:r w:rsidR="00EF747A">
        <w:rPr>
          <w:rFonts w:ascii="Arial" w:hAnsi="Arial" w:cs="Arial"/>
          <w:kern w:val="0"/>
          <w:sz w:val="18"/>
          <w:szCs w:val="18"/>
          <w14:ligatures w14:val="none"/>
        </w:rPr>
        <w:t>,</w:t>
      </w:r>
      <w:r>
        <w:rPr>
          <w:rFonts w:ascii="Arial" w:hAnsi="Arial" w:cs="Arial"/>
          <w:kern w:val="0"/>
          <w:sz w:val="18"/>
          <w:szCs w:val="18"/>
          <w14:ligatures w14:val="none"/>
        </w:rPr>
        <w:t xml:space="preserve"> </w:t>
      </w:r>
      <w:r w:rsidR="00EF747A">
        <w:rPr>
          <w:rFonts w:ascii="Arial" w:hAnsi="Arial" w:cs="Arial"/>
          <w:kern w:val="0"/>
          <w:sz w:val="18"/>
          <w:szCs w:val="18"/>
          <w14:ligatures w14:val="none"/>
        </w:rPr>
        <w:t xml:space="preserve">en tant que </w:t>
      </w:r>
      <w:r w:rsidR="00F94C8D">
        <w:rPr>
          <w:rFonts w:ascii="Arial" w:hAnsi="Arial" w:cs="Arial"/>
          <w:kern w:val="0"/>
          <w:sz w:val="18"/>
          <w:szCs w:val="18"/>
          <w14:ligatures w14:val="none"/>
        </w:rPr>
        <w:t>preneur :</w:t>
      </w:r>
      <w:r w:rsidR="0036319F">
        <w:rPr>
          <w:rFonts w:ascii="Arial" w:hAnsi="Arial" w:cs="Arial"/>
          <w:kern w:val="0"/>
          <w:sz w:val="18"/>
          <w:szCs w:val="18"/>
          <w14:ligatures w14:val="none"/>
        </w:rPr>
        <w:t xml:space="preserve"> </w:t>
      </w:r>
      <w:r w:rsidR="00ED7A37">
        <w:rPr>
          <w:rFonts w:ascii="Arial" w:hAnsi="Arial" w:cs="Arial"/>
          <w:kern w:val="0"/>
          <w:sz w:val="18"/>
          <w:szCs w:val="18"/>
          <w14:ligatures w14:val="none"/>
        </w:rPr>
        <w:t>158</w:t>
      </w:r>
      <w:r w:rsidR="00ED67FF">
        <w:rPr>
          <w:rFonts w:ascii="Arial" w:hAnsi="Arial" w:cs="Arial"/>
          <w:kern w:val="0"/>
          <w:sz w:val="18"/>
          <w:szCs w:val="18"/>
          <w14:ligatures w14:val="none"/>
        </w:rPr>
        <w:t>2</w:t>
      </w:r>
      <w:r w:rsidR="00ED7A37">
        <w:rPr>
          <w:rFonts w:ascii="Arial" w:hAnsi="Arial" w:cs="Arial"/>
          <w:kern w:val="0"/>
          <w:sz w:val="18"/>
          <w:szCs w:val="18"/>
          <w14:ligatures w14:val="none"/>
        </w:rPr>
        <w:t>.A21</w:t>
      </w:r>
      <w:r w:rsidR="000B06DB">
        <w:rPr>
          <w:rFonts w:ascii="Arial" w:hAnsi="Arial" w:cs="Arial"/>
          <w:kern w:val="0"/>
          <w:sz w:val="18"/>
          <w:szCs w:val="18"/>
          <w14:ligatures w14:val="none"/>
        </w:rPr>
        <w:t>-</w:t>
      </w:r>
      <w:r w:rsidR="00ED7A37">
        <w:rPr>
          <w:rFonts w:ascii="Arial" w:hAnsi="Arial" w:cs="Arial"/>
          <w:kern w:val="0"/>
          <w:sz w:val="18"/>
          <w:szCs w:val="18"/>
          <w14:ligatures w14:val="none"/>
        </w:rPr>
        <w:t>A2</w:t>
      </w:r>
      <w:r w:rsidR="00193B81">
        <w:rPr>
          <w:rFonts w:ascii="Arial" w:hAnsi="Arial" w:cs="Arial"/>
          <w:kern w:val="0"/>
          <w:sz w:val="18"/>
          <w:szCs w:val="18"/>
          <w14:ligatures w14:val="none"/>
        </w:rPr>
        <w:t>3</w:t>
      </w:r>
      <w:r w:rsidR="000B06DB">
        <w:rPr>
          <w:rFonts w:ascii="Arial" w:hAnsi="Arial" w:cs="Arial"/>
          <w:kern w:val="0"/>
          <w:sz w:val="18"/>
          <w:szCs w:val="18"/>
          <w14:ligatures w14:val="none"/>
        </w:rPr>
        <w:t>;</w:t>
      </w:r>
      <w:r w:rsidR="00F94C8D">
        <w:rPr>
          <w:rFonts w:ascii="Arial" w:hAnsi="Arial" w:cs="Arial"/>
          <w:kern w:val="0"/>
          <w:sz w:val="18"/>
          <w:szCs w:val="18"/>
          <w14:ligatures w14:val="none"/>
        </w:rPr>
        <w:t xml:space="preserve"> </w:t>
      </w:r>
    </w:p>
    <w:p w14:paraId="54BF3848" w14:textId="3E20A2B6" w:rsidR="006B0D9B" w:rsidRDefault="005E5E8B" w:rsidP="0024686E">
      <w:pPr>
        <w:pStyle w:val="Paragraphedeliste"/>
        <w:numPr>
          <w:ilvl w:val="1"/>
          <w:numId w:val="4"/>
        </w:numPr>
        <w:spacing w:before="60" w:after="0"/>
        <w:ind w:left="993" w:hanging="284"/>
        <w:contextualSpacing w:val="0"/>
        <w:rPr>
          <w:rFonts w:ascii="Arial" w:hAnsi="Arial" w:cs="Arial"/>
          <w:kern w:val="0"/>
          <w:sz w:val="18"/>
          <w:szCs w:val="18"/>
          <w14:ligatures w14:val="none"/>
        </w:rPr>
      </w:pPr>
      <w:r>
        <w:rPr>
          <w:rFonts w:ascii="Arial" w:hAnsi="Arial" w:cs="Arial"/>
          <w:kern w:val="0"/>
          <w:sz w:val="18"/>
          <w:szCs w:val="18"/>
          <w14:ligatures w14:val="none"/>
        </w:rPr>
        <w:t>I</w:t>
      </w:r>
      <w:r w:rsidRPr="005E5E8B">
        <w:rPr>
          <w:rFonts w:ascii="Arial" w:hAnsi="Arial" w:cs="Arial"/>
          <w:kern w:val="0"/>
          <w:sz w:val="18"/>
          <w:szCs w:val="18"/>
          <w14:ligatures w14:val="none"/>
        </w:rPr>
        <w:t>mmobilisations incorporelles identifiables</w:t>
      </w:r>
      <w:r w:rsidR="00ED67FF">
        <w:rPr>
          <w:rFonts w:ascii="Arial" w:hAnsi="Arial" w:cs="Arial"/>
          <w:kern w:val="0"/>
          <w:sz w:val="18"/>
          <w:szCs w:val="18"/>
          <w14:ligatures w14:val="none"/>
        </w:rPr>
        <w:t xml:space="preserve">, dont les </w:t>
      </w:r>
      <w:r w:rsidR="004D5929">
        <w:rPr>
          <w:rFonts w:ascii="Arial" w:hAnsi="Arial" w:cs="Arial"/>
          <w:kern w:val="0"/>
          <w:sz w:val="18"/>
          <w:szCs w:val="18"/>
          <w14:ligatures w14:val="none"/>
        </w:rPr>
        <w:t xml:space="preserve">critères de </w:t>
      </w:r>
      <w:r w:rsidR="00AD4039">
        <w:rPr>
          <w:rFonts w:ascii="Arial" w:hAnsi="Arial" w:cs="Arial"/>
          <w:kern w:val="0"/>
          <w:sz w:val="18"/>
          <w:szCs w:val="18"/>
          <w14:ligatures w14:val="none"/>
        </w:rPr>
        <w:t>séparabilité et légal-contractuel</w:t>
      </w:r>
      <w:r>
        <w:rPr>
          <w:rFonts w:ascii="Arial" w:hAnsi="Arial" w:cs="Arial"/>
          <w:kern w:val="0"/>
          <w:sz w:val="18"/>
          <w:szCs w:val="18"/>
          <w14:ligatures w14:val="none"/>
        </w:rPr>
        <w:t> :</w:t>
      </w:r>
      <w:r w:rsidR="00ED67FF">
        <w:rPr>
          <w:rFonts w:ascii="Arial" w:hAnsi="Arial" w:cs="Arial"/>
          <w:kern w:val="0"/>
          <w:sz w:val="18"/>
          <w:szCs w:val="18"/>
          <w14:ligatures w14:val="none"/>
        </w:rPr>
        <w:t xml:space="preserve"> 1582.A24</w:t>
      </w:r>
      <w:r w:rsidR="000B06DB">
        <w:rPr>
          <w:rFonts w:ascii="Arial" w:hAnsi="Arial" w:cs="Arial"/>
          <w:kern w:val="0"/>
          <w:sz w:val="18"/>
          <w:szCs w:val="18"/>
          <w14:ligatures w14:val="none"/>
        </w:rPr>
        <w:t>-</w:t>
      </w:r>
      <w:r w:rsidR="00ED67FF">
        <w:rPr>
          <w:rFonts w:ascii="Arial" w:hAnsi="Arial" w:cs="Arial"/>
          <w:kern w:val="0"/>
          <w:sz w:val="18"/>
          <w:szCs w:val="18"/>
          <w14:ligatures w14:val="none"/>
        </w:rPr>
        <w:t>A27</w:t>
      </w:r>
      <w:r w:rsidR="000B06DB">
        <w:rPr>
          <w:rFonts w:ascii="Arial" w:hAnsi="Arial" w:cs="Arial"/>
          <w:kern w:val="0"/>
          <w:sz w:val="18"/>
          <w:szCs w:val="18"/>
          <w14:ligatures w14:val="none"/>
        </w:rPr>
        <w:t>;</w:t>
      </w:r>
    </w:p>
    <w:p w14:paraId="17B98E98" w14:textId="7EC6E31C" w:rsidR="00034ACA" w:rsidRDefault="00856EEF" w:rsidP="0024686E">
      <w:pPr>
        <w:pStyle w:val="Paragraphedeliste"/>
        <w:numPr>
          <w:ilvl w:val="1"/>
          <w:numId w:val="4"/>
        </w:numPr>
        <w:spacing w:before="60" w:after="0"/>
        <w:ind w:left="993" w:hanging="284"/>
        <w:contextualSpacing w:val="0"/>
        <w:rPr>
          <w:rFonts w:ascii="Arial" w:hAnsi="Arial" w:cs="Arial"/>
          <w:kern w:val="0"/>
          <w:sz w:val="18"/>
          <w:szCs w:val="18"/>
          <w14:ligatures w14:val="none"/>
        </w:rPr>
      </w:pPr>
      <w:r>
        <w:rPr>
          <w:rFonts w:ascii="Arial" w:hAnsi="Arial" w:cs="Arial"/>
          <w:kern w:val="0"/>
          <w:sz w:val="18"/>
          <w:szCs w:val="18"/>
          <w14:ligatures w14:val="none"/>
        </w:rPr>
        <w:t>Droits recouvrés</w:t>
      </w:r>
      <w:r w:rsidR="0008704F" w:rsidRPr="00A01816">
        <w:rPr>
          <w:rFonts w:ascii="Arial" w:hAnsi="Arial" w:cs="Arial"/>
          <w:kern w:val="0"/>
          <w:sz w:val="18"/>
          <w:szCs w:val="18"/>
          <w14:ligatures w14:val="none"/>
        </w:rPr>
        <w:t xml:space="preserve"> par l’</w:t>
      </w:r>
      <w:r w:rsidR="0008704F" w:rsidRPr="0008704F">
        <w:rPr>
          <w:rFonts w:ascii="Arial" w:hAnsi="Arial" w:cs="Arial"/>
          <w:kern w:val="0"/>
          <w:sz w:val="18"/>
          <w:szCs w:val="18"/>
          <w14:ligatures w14:val="none"/>
        </w:rPr>
        <w:t>acquéreur antérieurement accordé à l</w:t>
      </w:r>
      <w:r w:rsidR="00A53721">
        <w:rPr>
          <w:rFonts w:ascii="Arial" w:hAnsi="Arial" w:cs="Arial"/>
          <w:kern w:val="0"/>
          <w:sz w:val="18"/>
          <w:szCs w:val="18"/>
          <w14:ligatures w14:val="none"/>
        </w:rPr>
        <w:t>’</w:t>
      </w:r>
      <w:proofErr w:type="spellStart"/>
      <w:r w:rsidR="0008704F" w:rsidRPr="0008704F">
        <w:rPr>
          <w:rFonts w:ascii="Arial" w:hAnsi="Arial" w:cs="Arial"/>
          <w:kern w:val="0"/>
          <w:sz w:val="18"/>
          <w:szCs w:val="18"/>
          <w14:ligatures w14:val="none"/>
        </w:rPr>
        <w:t>entr</w:t>
      </w:r>
      <w:proofErr w:type="spellEnd"/>
      <w:r w:rsidR="007820D4">
        <w:rPr>
          <w:rFonts w:ascii="Arial" w:hAnsi="Arial" w:cs="Arial"/>
          <w:kern w:val="0"/>
          <w:sz w:val="18"/>
          <w:szCs w:val="18"/>
          <w14:ligatures w14:val="none"/>
        </w:rPr>
        <w:t>.</w:t>
      </w:r>
      <w:r w:rsidR="0008704F" w:rsidRPr="0008704F">
        <w:rPr>
          <w:rFonts w:ascii="Arial" w:hAnsi="Arial" w:cs="Arial"/>
          <w:kern w:val="0"/>
          <w:sz w:val="18"/>
          <w:szCs w:val="18"/>
          <w14:ligatures w14:val="none"/>
        </w:rPr>
        <w:t xml:space="preserve"> </w:t>
      </w:r>
      <w:proofErr w:type="gramStart"/>
      <w:r w:rsidR="0008704F" w:rsidRPr="0008704F">
        <w:rPr>
          <w:rFonts w:ascii="Arial" w:hAnsi="Arial" w:cs="Arial"/>
          <w:kern w:val="0"/>
          <w:sz w:val="18"/>
          <w:szCs w:val="18"/>
          <w14:ligatures w14:val="none"/>
        </w:rPr>
        <w:t>acquise</w:t>
      </w:r>
      <w:proofErr w:type="gramEnd"/>
      <w:r>
        <w:rPr>
          <w:rFonts w:ascii="Arial" w:hAnsi="Arial" w:cs="Arial"/>
          <w:kern w:val="0"/>
          <w:sz w:val="18"/>
          <w:szCs w:val="18"/>
          <w14:ligatures w14:val="none"/>
        </w:rPr>
        <w:t> :</w:t>
      </w:r>
      <w:r w:rsidR="000A1C35">
        <w:rPr>
          <w:rFonts w:ascii="Arial" w:hAnsi="Arial" w:cs="Arial"/>
          <w:kern w:val="0"/>
          <w:sz w:val="18"/>
          <w:szCs w:val="18"/>
          <w14:ligatures w14:val="none"/>
        </w:rPr>
        <w:t xml:space="preserve"> </w:t>
      </w:r>
      <w:r w:rsidR="008E2073">
        <w:rPr>
          <w:rFonts w:ascii="Arial" w:hAnsi="Arial" w:cs="Arial"/>
          <w:kern w:val="0"/>
          <w:sz w:val="18"/>
          <w:szCs w:val="18"/>
          <w14:ligatures w14:val="none"/>
        </w:rPr>
        <w:t>1582.A28</w:t>
      </w:r>
      <w:r w:rsidR="000B06DB">
        <w:rPr>
          <w:rFonts w:ascii="Arial" w:hAnsi="Arial" w:cs="Arial"/>
          <w:kern w:val="0"/>
          <w:sz w:val="18"/>
          <w:szCs w:val="18"/>
          <w14:ligatures w14:val="none"/>
        </w:rPr>
        <w:t>-</w:t>
      </w:r>
      <w:r w:rsidR="002A72E0">
        <w:rPr>
          <w:rFonts w:ascii="Arial" w:hAnsi="Arial" w:cs="Arial"/>
          <w:kern w:val="0"/>
          <w:sz w:val="18"/>
          <w:szCs w:val="18"/>
          <w14:ligatures w14:val="none"/>
        </w:rPr>
        <w:t>A29</w:t>
      </w:r>
      <w:r w:rsidR="00D35B81">
        <w:rPr>
          <w:rFonts w:ascii="Arial" w:hAnsi="Arial" w:cs="Arial"/>
          <w:kern w:val="0"/>
          <w:sz w:val="18"/>
          <w:szCs w:val="18"/>
          <w14:ligatures w14:val="none"/>
        </w:rPr>
        <w:t>;</w:t>
      </w:r>
    </w:p>
    <w:p w14:paraId="0BB4B941" w14:textId="38F32BBA" w:rsidR="00856EEF" w:rsidRPr="00D06013" w:rsidRDefault="00034ACA" w:rsidP="0024686E">
      <w:pPr>
        <w:pStyle w:val="Paragraphedeliste"/>
        <w:numPr>
          <w:ilvl w:val="1"/>
          <w:numId w:val="4"/>
        </w:numPr>
        <w:spacing w:before="60" w:after="0"/>
        <w:ind w:left="993" w:hanging="284"/>
        <w:contextualSpacing w:val="0"/>
        <w:rPr>
          <w:rFonts w:ascii="Arial" w:hAnsi="Arial" w:cs="Arial"/>
          <w:kern w:val="0"/>
          <w:sz w:val="18"/>
          <w:szCs w:val="18"/>
          <w14:ligatures w14:val="none"/>
        </w:rPr>
      </w:pPr>
      <w:r w:rsidRPr="00D06013">
        <w:rPr>
          <w:rFonts w:ascii="Arial" w:hAnsi="Arial" w:cs="Arial"/>
          <w:kern w:val="0"/>
          <w:sz w:val="18"/>
          <w:szCs w:val="18"/>
          <w14:ligatures w14:val="none"/>
        </w:rPr>
        <w:t>Ensemble de l</w:t>
      </w:r>
      <w:r w:rsidR="00A53721">
        <w:rPr>
          <w:rFonts w:ascii="Arial" w:hAnsi="Arial" w:cs="Arial"/>
          <w:kern w:val="0"/>
          <w:sz w:val="18"/>
          <w:szCs w:val="18"/>
          <w14:ligatures w14:val="none"/>
        </w:rPr>
        <w:t>’</w:t>
      </w:r>
      <w:r w:rsidRPr="00D06013">
        <w:rPr>
          <w:rFonts w:ascii="Arial" w:hAnsi="Arial" w:cs="Arial"/>
          <w:kern w:val="0"/>
          <w:sz w:val="18"/>
          <w:szCs w:val="18"/>
          <w14:ligatures w14:val="none"/>
        </w:rPr>
        <w:t xml:space="preserve">effectif </w:t>
      </w:r>
      <w:r w:rsidR="001A6B35" w:rsidRPr="00D06013">
        <w:rPr>
          <w:rFonts w:ascii="Arial" w:hAnsi="Arial" w:cs="Arial"/>
          <w:kern w:val="0"/>
          <w:sz w:val="18"/>
          <w:szCs w:val="18"/>
          <w14:ligatures w14:val="none"/>
        </w:rPr>
        <w:t>(les sala</w:t>
      </w:r>
      <w:r w:rsidR="0088733B" w:rsidRPr="00D06013">
        <w:rPr>
          <w:rFonts w:ascii="Arial" w:hAnsi="Arial" w:cs="Arial"/>
          <w:kern w:val="0"/>
          <w:sz w:val="18"/>
          <w:szCs w:val="18"/>
          <w14:ligatures w14:val="none"/>
        </w:rPr>
        <w:t xml:space="preserve">riés) </w:t>
      </w:r>
      <w:r w:rsidRPr="00D06013">
        <w:rPr>
          <w:rFonts w:ascii="Arial" w:hAnsi="Arial" w:cs="Arial"/>
          <w:kern w:val="0"/>
          <w:sz w:val="18"/>
          <w:szCs w:val="18"/>
          <w14:ligatures w14:val="none"/>
        </w:rPr>
        <w:t>et autres éléments qui ne sont pas identifiables</w:t>
      </w:r>
      <w:r w:rsidR="00781126" w:rsidRPr="00D06013">
        <w:rPr>
          <w:rFonts w:ascii="Arial" w:hAnsi="Arial" w:cs="Arial"/>
          <w:kern w:val="0"/>
          <w:sz w:val="18"/>
          <w:szCs w:val="18"/>
          <w14:ligatures w14:val="none"/>
        </w:rPr>
        <w:t>, dont les contrats potentiels</w:t>
      </w:r>
      <w:r w:rsidR="00B75911" w:rsidRPr="00D06013">
        <w:rPr>
          <w:rFonts w:ascii="Arial" w:hAnsi="Arial" w:cs="Arial"/>
          <w:kern w:val="0"/>
          <w:sz w:val="18"/>
          <w:szCs w:val="18"/>
          <w14:ligatures w14:val="none"/>
        </w:rPr>
        <w:t> : 1582.A30</w:t>
      </w:r>
      <w:r w:rsidR="000B06DB" w:rsidRPr="00D06013">
        <w:rPr>
          <w:rFonts w:ascii="Arial" w:hAnsi="Arial" w:cs="Arial"/>
          <w:kern w:val="0"/>
          <w:sz w:val="18"/>
          <w:szCs w:val="18"/>
          <w14:ligatures w14:val="none"/>
        </w:rPr>
        <w:t>-</w:t>
      </w:r>
      <w:r w:rsidR="00B75911" w:rsidRPr="00D06013">
        <w:rPr>
          <w:rFonts w:ascii="Arial" w:hAnsi="Arial" w:cs="Arial"/>
          <w:kern w:val="0"/>
          <w:sz w:val="18"/>
          <w:szCs w:val="18"/>
          <w14:ligatures w14:val="none"/>
        </w:rPr>
        <w:t>A33</w:t>
      </w:r>
      <w:r w:rsidR="000B06DB" w:rsidRPr="00D06013">
        <w:rPr>
          <w:rFonts w:ascii="Arial" w:hAnsi="Arial" w:cs="Arial"/>
          <w:kern w:val="0"/>
          <w:sz w:val="18"/>
          <w:szCs w:val="18"/>
          <w14:ligatures w14:val="none"/>
        </w:rPr>
        <w:t>.</w:t>
      </w:r>
    </w:p>
    <w:p w14:paraId="5BA13938" w14:textId="12A5AB9A" w:rsidR="005F5D29" w:rsidRPr="00D06013" w:rsidRDefault="005F5D29" w:rsidP="005F5D29">
      <w:pPr>
        <w:pStyle w:val="Paragraphedeliste"/>
        <w:numPr>
          <w:ilvl w:val="0"/>
          <w:numId w:val="4"/>
        </w:numPr>
        <w:spacing w:before="60" w:after="0"/>
        <w:ind w:left="714" w:hanging="357"/>
        <w:contextualSpacing w:val="0"/>
        <w:rPr>
          <w:rFonts w:ascii="Arial" w:hAnsi="Arial" w:cs="Arial"/>
          <w:kern w:val="0"/>
          <w:sz w:val="18"/>
          <w:szCs w:val="18"/>
          <w14:ligatures w14:val="none"/>
        </w:rPr>
      </w:pPr>
      <w:r w:rsidRPr="00D06013">
        <w:rPr>
          <w:rFonts w:ascii="Arial" w:hAnsi="Arial" w:cs="Arial"/>
          <w:kern w:val="0"/>
          <w:sz w:val="18"/>
          <w:szCs w:val="18"/>
          <w14:ligatures w14:val="none"/>
        </w:rPr>
        <w:t xml:space="preserve">Voir ces </w:t>
      </w:r>
      <w:proofErr w:type="spellStart"/>
      <w:r w:rsidRPr="00D06013">
        <w:rPr>
          <w:rFonts w:ascii="Arial" w:hAnsi="Arial" w:cs="Arial"/>
          <w:kern w:val="0"/>
          <w:sz w:val="18"/>
          <w:szCs w:val="18"/>
          <w14:ligatures w14:val="none"/>
        </w:rPr>
        <w:t>par</w:t>
      </w:r>
      <w:proofErr w:type="spellEnd"/>
      <w:r w:rsidR="00C65716" w:rsidRPr="00D06013">
        <w:rPr>
          <w:rFonts w:ascii="Arial" w:hAnsi="Arial" w:cs="Arial"/>
          <w:kern w:val="0"/>
          <w:sz w:val="18"/>
          <w:szCs w:val="18"/>
          <w14:ligatures w14:val="none"/>
        </w:rPr>
        <w:t>.</w:t>
      </w:r>
      <w:r w:rsidRPr="00D06013">
        <w:rPr>
          <w:rFonts w:ascii="Arial" w:hAnsi="Arial" w:cs="Arial"/>
          <w:kern w:val="0"/>
          <w:sz w:val="18"/>
          <w:szCs w:val="18"/>
          <w14:ligatures w14:val="none"/>
        </w:rPr>
        <w:t xml:space="preserve"> </w:t>
      </w:r>
      <w:proofErr w:type="gramStart"/>
      <w:r w:rsidRPr="00D06013">
        <w:rPr>
          <w:rFonts w:ascii="Arial" w:hAnsi="Arial" w:cs="Arial"/>
          <w:kern w:val="0"/>
          <w:sz w:val="18"/>
          <w:szCs w:val="18"/>
          <w14:ligatures w14:val="none"/>
        </w:rPr>
        <w:t>à</w:t>
      </w:r>
      <w:proofErr w:type="gramEnd"/>
      <w:r w:rsidRPr="00D06013">
        <w:rPr>
          <w:rFonts w:ascii="Arial" w:hAnsi="Arial" w:cs="Arial"/>
          <w:kern w:val="0"/>
          <w:sz w:val="18"/>
          <w:szCs w:val="18"/>
          <w14:ligatures w14:val="none"/>
        </w:rPr>
        <w:t xml:space="preserve"> propos</w:t>
      </w:r>
      <w:r w:rsidR="00CF6901" w:rsidRPr="00D06013">
        <w:rPr>
          <w:rFonts w:ascii="Arial" w:hAnsi="Arial" w:cs="Arial"/>
          <w:kern w:val="0"/>
          <w:sz w:val="18"/>
          <w:szCs w:val="18"/>
          <w14:ligatures w14:val="none"/>
        </w:rPr>
        <w:t xml:space="preserve"> d’</w:t>
      </w:r>
      <w:r w:rsidR="00CF6901" w:rsidRPr="00D06013">
        <w:rPr>
          <w:rFonts w:ascii="Arial" w:hAnsi="Arial" w:cs="Arial"/>
          <w:kern w:val="0"/>
          <w:sz w:val="18"/>
          <w:szCs w:val="18"/>
          <w:u w:val="single"/>
          <w14:ligatures w14:val="none"/>
        </w:rPr>
        <w:t>exceptions</w:t>
      </w:r>
      <w:r w:rsidR="00CF6901" w:rsidRPr="00D06013">
        <w:rPr>
          <w:rFonts w:ascii="Arial" w:hAnsi="Arial" w:cs="Arial"/>
          <w:kern w:val="0"/>
          <w:sz w:val="18"/>
          <w:szCs w:val="18"/>
          <w14:ligatures w14:val="none"/>
        </w:rPr>
        <w:t xml:space="preserve"> </w:t>
      </w:r>
      <w:r w:rsidR="00DE6351" w:rsidRPr="00D06013">
        <w:rPr>
          <w:rFonts w:ascii="Arial" w:hAnsi="Arial" w:cs="Arial"/>
          <w:kern w:val="0"/>
          <w:sz w:val="18"/>
          <w:szCs w:val="18"/>
          <w14:ligatures w14:val="none"/>
        </w:rPr>
        <w:t>relatives à la comptabilisation :</w:t>
      </w:r>
      <w:r w:rsidRPr="00D06013">
        <w:rPr>
          <w:rFonts w:ascii="Arial" w:hAnsi="Arial" w:cs="Arial"/>
          <w:kern w:val="0"/>
          <w:sz w:val="18"/>
          <w:szCs w:val="18"/>
          <w14:ligatures w14:val="none"/>
        </w:rPr>
        <w:t xml:space="preserve"> (1582.15)</w:t>
      </w:r>
    </w:p>
    <w:p w14:paraId="201A0D12" w14:textId="4473DA4F" w:rsidR="005F5D29" w:rsidRPr="00D06013" w:rsidRDefault="00140181" w:rsidP="0024686E">
      <w:pPr>
        <w:pStyle w:val="Paragraphedeliste"/>
        <w:numPr>
          <w:ilvl w:val="1"/>
          <w:numId w:val="4"/>
        </w:numPr>
        <w:spacing w:before="60" w:after="0"/>
        <w:ind w:left="993" w:hanging="284"/>
        <w:contextualSpacing w:val="0"/>
        <w:rPr>
          <w:rFonts w:ascii="Arial" w:hAnsi="Arial" w:cs="Arial"/>
          <w:kern w:val="0"/>
          <w:sz w:val="18"/>
          <w:szCs w:val="18"/>
          <w14:ligatures w14:val="none"/>
        </w:rPr>
      </w:pPr>
      <w:r w:rsidRPr="00D06013">
        <w:rPr>
          <w:rFonts w:ascii="Arial" w:hAnsi="Arial" w:cs="Arial"/>
          <w:kern w:val="0"/>
          <w:sz w:val="18"/>
          <w:szCs w:val="18"/>
          <w14:ligatures w14:val="none"/>
        </w:rPr>
        <w:t>Passifs éventuels</w:t>
      </w:r>
      <w:r w:rsidR="00B03290" w:rsidRPr="00D06013">
        <w:rPr>
          <w:rFonts w:ascii="Arial" w:hAnsi="Arial" w:cs="Arial"/>
          <w:kern w:val="0"/>
          <w:sz w:val="18"/>
          <w:szCs w:val="18"/>
          <w14:ligatures w14:val="none"/>
        </w:rPr>
        <w:t> : 1582.</w:t>
      </w:r>
      <w:r w:rsidR="002E5C1B" w:rsidRPr="00D06013">
        <w:rPr>
          <w:rFonts w:ascii="Arial" w:hAnsi="Arial" w:cs="Arial"/>
          <w:kern w:val="0"/>
          <w:sz w:val="18"/>
          <w:szCs w:val="18"/>
          <w14:ligatures w14:val="none"/>
        </w:rPr>
        <w:t>23-.24;</w:t>
      </w:r>
    </w:p>
    <w:p w14:paraId="0A91B4C4" w14:textId="583D17FA" w:rsidR="002E5C1B" w:rsidRPr="00D06013" w:rsidRDefault="007B7D24" w:rsidP="0024686E">
      <w:pPr>
        <w:pStyle w:val="Paragraphedeliste"/>
        <w:numPr>
          <w:ilvl w:val="1"/>
          <w:numId w:val="4"/>
        </w:numPr>
        <w:spacing w:before="60" w:after="0"/>
        <w:ind w:left="993" w:hanging="284"/>
        <w:contextualSpacing w:val="0"/>
        <w:rPr>
          <w:rFonts w:ascii="Arial" w:hAnsi="Arial" w:cs="Arial"/>
          <w:kern w:val="0"/>
          <w:sz w:val="18"/>
          <w:szCs w:val="18"/>
          <w14:ligatures w14:val="none"/>
        </w:rPr>
      </w:pPr>
      <w:r w:rsidRPr="00D06013">
        <w:rPr>
          <w:rFonts w:ascii="Arial" w:hAnsi="Arial" w:cs="Arial"/>
          <w:kern w:val="0"/>
          <w:sz w:val="18"/>
          <w:szCs w:val="18"/>
          <w14:ligatures w14:val="none"/>
        </w:rPr>
        <w:t>Obligations liées à la mise hors service d</w:t>
      </w:r>
      <w:r w:rsidR="00A53721">
        <w:rPr>
          <w:rFonts w:ascii="Arial" w:hAnsi="Arial" w:cs="Arial"/>
          <w:kern w:val="0"/>
          <w:sz w:val="18"/>
          <w:szCs w:val="18"/>
          <w14:ligatures w14:val="none"/>
        </w:rPr>
        <w:t>’</w:t>
      </w:r>
      <w:r w:rsidRPr="00D06013">
        <w:rPr>
          <w:rFonts w:ascii="Arial" w:hAnsi="Arial" w:cs="Arial"/>
          <w:kern w:val="0"/>
          <w:sz w:val="18"/>
          <w:szCs w:val="18"/>
          <w14:ligatures w14:val="none"/>
        </w:rPr>
        <w:t>immobilisations</w:t>
      </w:r>
      <w:r w:rsidR="00CF7225" w:rsidRPr="00D06013">
        <w:rPr>
          <w:rFonts w:ascii="Arial" w:hAnsi="Arial" w:cs="Arial"/>
          <w:kern w:val="0"/>
          <w:sz w:val="18"/>
          <w:szCs w:val="18"/>
          <w14:ligatures w14:val="none"/>
        </w:rPr>
        <w:t> : 1582.</w:t>
      </w:r>
      <w:r w:rsidR="00955A7B" w:rsidRPr="00D06013">
        <w:rPr>
          <w:rFonts w:ascii="Arial" w:hAnsi="Arial" w:cs="Arial"/>
          <w:kern w:val="0"/>
          <w:sz w:val="18"/>
          <w:szCs w:val="18"/>
          <w14:ligatures w14:val="none"/>
        </w:rPr>
        <w:t>25</w:t>
      </w:r>
      <w:r w:rsidR="00E7064E" w:rsidRPr="00D06013">
        <w:rPr>
          <w:rFonts w:ascii="Arial" w:hAnsi="Arial" w:cs="Arial"/>
          <w:kern w:val="0"/>
          <w:sz w:val="18"/>
          <w:szCs w:val="18"/>
          <w14:ligatures w14:val="none"/>
        </w:rPr>
        <w:t>;</w:t>
      </w:r>
    </w:p>
    <w:p w14:paraId="085DE650" w14:textId="3E0B46D1" w:rsidR="00955A7B" w:rsidRPr="00D06013" w:rsidRDefault="00B45592" w:rsidP="0024686E">
      <w:pPr>
        <w:pStyle w:val="Paragraphedeliste"/>
        <w:numPr>
          <w:ilvl w:val="1"/>
          <w:numId w:val="4"/>
        </w:numPr>
        <w:spacing w:before="60" w:after="0"/>
        <w:ind w:left="993" w:hanging="284"/>
        <w:contextualSpacing w:val="0"/>
        <w:rPr>
          <w:rFonts w:ascii="Arial" w:hAnsi="Arial" w:cs="Arial"/>
          <w:kern w:val="0"/>
          <w:sz w:val="18"/>
          <w:szCs w:val="18"/>
          <w14:ligatures w14:val="none"/>
        </w:rPr>
      </w:pPr>
      <w:r w:rsidRPr="00D06013">
        <w:rPr>
          <w:rFonts w:ascii="Arial" w:hAnsi="Arial" w:cs="Arial"/>
          <w:kern w:val="0"/>
          <w:sz w:val="18"/>
          <w:szCs w:val="18"/>
          <w14:ligatures w14:val="none"/>
        </w:rPr>
        <w:t>M</w:t>
      </w:r>
      <w:r w:rsidR="0032276A" w:rsidRPr="00D06013">
        <w:rPr>
          <w:rFonts w:ascii="Arial" w:hAnsi="Arial" w:cs="Arial"/>
          <w:kern w:val="0"/>
          <w:sz w:val="18"/>
          <w:szCs w:val="18"/>
          <w14:ligatures w14:val="none"/>
        </w:rPr>
        <w:t>éthode des i</w:t>
      </w:r>
      <w:r w:rsidR="00955A7B" w:rsidRPr="00D06013">
        <w:rPr>
          <w:rFonts w:ascii="Arial" w:hAnsi="Arial" w:cs="Arial"/>
          <w:kern w:val="0"/>
          <w:sz w:val="18"/>
          <w:szCs w:val="18"/>
          <w14:ligatures w14:val="none"/>
        </w:rPr>
        <w:t>mpôts</w:t>
      </w:r>
      <w:r w:rsidR="0032276A" w:rsidRPr="00D06013">
        <w:rPr>
          <w:rFonts w:ascii="Arial" w:hAnsi="Arial" w:cs="Arial"/>
          <w:kern w:val="0"/>
          <w:sz w:val="18"/>
          <w:szCs w:val="18"/>
          <w14:ligatures w14:val="none"/>
        </w:rPr>
        <w:t xml:space="preserve"> futurs</w:t>
      </w:r>
      <w:r w:rsidR="00B507AC" w:rsidRPr="00D06013">
        <w:rPr>
          <w:rFonts w:ascii="Arial" w:hAnsi="Arial" w:cs="Arial"/>
          <w:kern w:val="0"/>
          <w:sz w:val="18"/>
          <w:szCs w:val="18"/>
          <w14:ligatures w14:val="none"/>
        </w:rPr>
        <w:t> : 1582.</w:t>
      </w:r>
      <w:r w:rsidR="00915F32" w:rsidRPr="00D06013">
        <w:rPr>
          <w:rFonts w:ascii="Arial" w:hAnsi="Arial" w:cs="Arial"/>
          <w:kern w:val="0"/>
          <w:sz w:val="18"/>
          <w:szCs w:val="18"/>
          <w14:ligatures w14:val="none"/>
        </w:rPr>
        <w:t>26-.27;</w:t>
      </w:r>
    </w:p>
    <w:p w14:paraId="1F8FF241" w14:textId="0216835A" w:rsidR="00915F32" w:rsidRPr="00D06013" w:rsidRDefault="003F3D7D" w:rsidP="0024686E">
      <w:pPr>
        <w:pStyle w:val="Paragraphedeliste"/>
        <w:numPr>
          <w:ilvl w:val="1"/>
          <w:numId w:val="4"/>
        </w:numPr>
        <w:spacing w:before="60" w:after="0"/>
        <w:ind w:left="993" w:hanging="284"/>
        <w:contextualSpacing w:val="0"/>
        <w:rPr>
          <w:rFonts w:ascii="Arial" w:hAnsi="Arial" w:cs="Arial"/>
          <w:kern w:val="0"/>
          <w:sz w:val="18"/>
          <w:szCs w:val="18"/>
          <w14:ligatures w14:val="none"/>
        </w:rPr>
      </w:pPr>
      <w:r w:rsidRPr="00D06013">
        <w:rPr>
          <w:rFonts w:ascii="Arial" w:hAnsi="Arial" w:cs="Arial"/>
          <w:kern w:val="0"/>
          <w:sz w:val="18"/>
          <w:szCs w:val="18"/>
          <w14:ligatures w14:val="none"/>
        </w:rPr>
        <w:t>Passif ou actif relatif aux r</w:t>
      </w:r>
      <w:r w:rsidR="00A97353" w:rsidRPr="00D06013">
        <w:rPr>
          <w:rFonts w:ascii="Arial" w:hAnsi="Arial" w:cs="Arial"/>
          <w:kern w:val="0"/>
          <w:sz w:val="18"/>
          <w:szCs w:val="18"/>
          <w14:ligatures w14:val="none"/>
        </w:rPr>
        <w:t>égimes d</w:t>
      </w:r>
      <w:r w:rsidR="00A53721">
        <w:rPr>
          <w:rFonts w:ascii="Arial" w:hAnsi="Arial" w:cs="Arial"/>
          <w:kern w:val="0"/>
          <w:sz w:val="18"/>
          <w:szCs w:val="18"/>
          <w14:ligatures w14:val="none"/>
        </w:rPr>
        <w:t>’</w:t>
      </w:r>
      <w:r w:rsidR="00A97353" w:rsidRPr="00D06013">
        <w:rPr>
          <w:rFonts w:ascii="Arial" w:hAnsi="Arial" w:cs="Arial"/>
          <w:kern w:val="0"/>
          <w:sz w:val="18"/>
          <w:szCs w:val="18"/>
          <w14:ligatures w14:val="none"/>
        </w:rPr>
        <w:t xml:space="preserve">avantages sociaux : </w:t>
      </w:r>
      <w:r w:rsidR="006C7734" w:rsidRPr="00D06013">
        <w:rPr>
          <w:rFonts w:ascii="Arial" w:hAnsi="Arial" w:cs="Arial"/>
          <w:kern w:val="0"/>
          <w:sz w:val="18"/>
          <w:szCs w:val="18"/>
          <w14:ligatures w14:val="none"/>
        </w:rPr>
        <w:t>1582.28</w:t>
      </w:r>
      <w:r w:rsidR="006E02A7" w:rsidRPr="00D06013">
        <w:rPr>
          <w:rFonts w:ascii="Arial" w:hAnsi="Arial" w:cs="Arial"/>
          <w:kern w:val="0"/>
          <w:sz w:val="18"/>
          <w:szCs w:val="18"/>
          <w14:ligatures w14:val="none"/>
        </w:rPr>
        <w:t>;</w:t>
      </w:r>
    </w:p>
    <w:p w14:paraId="41A3B02A" w14:textId="5503E134" w:rsidR="00263565" w:rsidRDefault="00263565" w:rsidP="0024686E">
      <w:pPr>
        <w:pStyle w:val="Paragraphedeliste"/>
        <w:numPr>
          <w:ilvl w:val="1"/>
          <w:numId w:val="4"/>
        </w:numPr>
        <w:spacing w:before="60" w:after="0"/>
        <w:ind w:left="993" w:hanging="284"/>
        <w:contextualSpacing w:val="0"/>
        <w:rPr>
          <w:rFonts w:ascii="Arial" w:hAnsi="Arial" w:cs="Arial"/>
          <w:kern w:val="0"/>
          <w:sz w:val="18"/>
          <w:szCs w:val="18"/>
          <w14:ligatures w14:val="none"/>
        </w:rPr>
      </w:pPr>
      <w:r w:rsidRPr="00D06013">
        <w:rPr>
          <w:rFonts w:ascii="Arial" w:hAnsi="Arial" w:cs="Arial"/>
          <w:kern w:val="0"/>
          <w:sz w:val="18"/>
          <w:szCs w:val="18"/>
          <w14:ligatures w14:val="none"/>
        </w:rPr>
        <w:t xml:space="preserve">Actifs </w:t>
      </w:r>
      <w:r w:rsidRPr="00DF1D6B">
        <w:rPr>
          <w:rFonts w:ascii="Arial" w:hAnsi="Arial" w:cs="Arial"/>
          <w:kern w:val="0"/>
          <w:sz w:val="18"/>
          <w:szCs w:val="18"/>
          <w14:ligatures w14:val="none"/>
        </w:rPr>
        <w:t>compensatoires</w:t>
      </w:r>
      <w:r w:rsidR="008F4ADB" w:rsidRPr="00DF1D6B">
        <w:rPr>
          <w:rFonts w:ascii="Arial" w:hAnsi="Arial" w:cs="Arial"/>
          <w:kern w:val="0"/>
          <w:sz w:val="18"/>
          <w:szCs w:val="18"/>
          <w14:ligatures w14:val="none"/>
        </w:rPr>
        <w:t>. Ex. :</w:t>
      </w:r>
      <w:r w:rsidR="008F4ADB">
        <w:rPr>
          <w:rFonts w:ascii="Arial" w:hAnsi="Arial" w:cs="Arial"/>
          <w:kern w:val="0"/>
          <w:sz w:val="18"/>
          <w:szCs w:val="18"/>
          <w14:ligatures w14:val="none"/>
        </w:rPr>
        <w:t xml:space="preserve"> </w:t>
      </w:r>
      <w:r w:rsidR="003C7080" w:rsidRPr="003C7080">
        <w:rPr>
          <w:rFonts w:ascii="Arial" w:hAnsi="Arial" w:cs="Arial"/>
          <w:kern w:val="0"/>
          <w:sz w:val="18"/>
          <w:szCs w:val="18"/>
          <w14:ligatures w14:val="none"/>
        </w:rPr>
        <w:t>garantie</w:t>
      </w:r>
      <w:r w:rsidR="006C64D7">
        <w:rPr>
          <w:rFonts w:ascii="Arial" w:hAnsi="Arial" w:cs="Arial"/>
          <w:kern w:val="0"/>
          <w:sz w:val="18"/>
          <w:szCs w:val="18"/>
          <w14:ligatures w14:val="none"/>
        </w:rPr>
        <w:t>s</w:t>
      </w:r>
      <w:r w:rsidR="003C7080" w:rsidRPr="003C7080">
        <w:rPr>
          <w:rFonts w:ascii="Arial" w:hAnsi="Arial" w:cs="Arial"/>
          <w:kern w:val="0"/>
          <w:sz w:val="18"/>
          <w:szCs w:val="18"/>
          <w14:ligatures w14:val="none"/>
        </w:rPr>
        <w:t xml:space="preserve"> d</w:t>
      </w:r>
      <w:r w:rsidR="00A53721">
        <w:rPr>
          <w:rFonts w:ascii="Arial" w:hAnsi="Arial" w:cs="Arial"/>
          <w:kern w:val="0"/>
          <w:sz w:val="18"/>
          <w:szCs w:val="18"/>
          <w14:ligatures w14:val="none"/>
        </w:rPr>
        <w:t>’</w:t>
      </w:r>
      <w:r w:rsidR="003C7080" w:rsidRPr="003C7080">
        <w:rPr>
          <w:rFonts w:ascii="Arial" w:hAnsi="Arial" w:cs="Arial"/>
          <w:kern w:val="0"/>
          <w:sz w:val="18"/>
          <w:szCs w:val="18"/>
          <w14:ligatures w14:val="none"/>
        </w:rPr>
        <w:t xml:space="preserve">indemnisation </w:t>
      </w:r>
      <w:r w:rsidR="00873BA6">
        <w:rPr>
          <w:rFonts w:ascii="Arial" w:hAnsi="Arial" w:cs="Arial"/>
          <w:kern w:val="0"/>
          <w:sz w:val="18"/>
          <w:szCs w:val="18"/>
          <w14:ligatures w14:val="none"/>
        </w:rPr>
        <w:t>consentie</w:t>
      </w:r>
      <w:r w:rsidR="006C64D7">
        <w:rPr>
          <w:rFonts w:ascii="Arial" w:hAnsi="Arial" w:cs="Arial"/>
          <w:kern w:val="0"/>
          <w:sz w:val="18"/>
          <w:szCs w:val="18"/>
          <w14:ligatures w14:val="none"/>
        </w:rPr>
        <w:t>s</w:t>
      </w:r>
      <w:r w:rsidR="00873BA6">
        <w:rPr>
          <w:rFonts w:ascii="Arial" w:hAnsi="Arial" w:cs="Arial"/>
          <w:kern w:val="0"/>
          <w:sz w:val="18"/>
          <w:szCs w:val="18"/>
          <w14:ligatures w14:val="none"/>
        </w:rPr>
        <w:t xml:space="preserve"> par le vendeur à l’acquéreur : 1582.</w:t>
      </w:r>
      <w:r w:rsidR="006E02A7">
        <w:rPr>
          <w:rFonts w:ascii="Arial" w:hAnsi="Arial" w:cs="Arial"/>
          <w:kern w:val="0"/>
          <w:sz w:val="18"/>
          <w:szCs w:val="18"/>
          <w14:ligatures w14:val="none"/>
        </w:rPr>
        <w:t>29-.30.</w:t>
      </w:r>
    </w:p>
    <w:p w14:paraId="12BCD07A" w14:textId="6B1F71F4" w:rsidR="008277FF" w:rsidRPr="00106731" w:rsidRDefault="001B0650" w:rsidP="008277FF">
      <w:pPr>
        <w:pStyle w:val="Paragraphedeliste"/>
        <w:numPr>
          <w:ilvl w:val="0"/>
          <w:numId w:val="4"/>
        </w:numPr>
        <w:spacing w:before="60" w:after="0"/>
        <w:ind w:left="714" w:hanging="357"/>
        <w:contextualSpacing w:val="0"/>
        <w:rPr>
          <w:rFonts w:ascii="Arial" w:hAnsi="Arial" w:cs="Arial"/>
          <w:kern w:val="0"/>
          <w:sz w:val="18"/>
          <w:szCs w:val="18"/>
          <w14:ligatures w14:val="none"/>
        </w:rPr>
      </w:pPr>
      <w:r w:rsidRPr="00106731">
        <w:rPr>
          <w:rFonts w:ascii="Arial" w:hAnsi="Arial" w:cs="Arial"/>
          <w:kern w:val="0"/>
          <w:sz w:val="18"/>
          <w:szCs w:val="18"/>
          <w14:ligatures w14:val="none"/>
        </w:rPr>
        <w:t>Si l</w:t>
      </w:r>
      <w:r w:rsidR="00794509" w:rsidRPr="00106731">
        <w:rPr>
          <w:rFonts w:ascii="Arial" w:hAnsi="Arial" w:cs="Arial"/>
          <w:kern w:val="0"/>
          <w:sz w:val="18"/>
          <w:szCs w:val="18"/>
          <w14:ligatures w14:val="none"/>
        </w:rPr>
        <w:t>’</w:t>
      </w:r>
      <w:r w:rsidR="00794509" w:rsidRPr="00106731">
        <w:rPr>
          <w:rFonts w:ascii="Arial" w:hAnsi="Arial" w:cs="Arial"/>
          <w:kern w:val="0"/>
          <w:sz w:val="18"/>
          <w:szCs w:val="18"/>
          <w:u w:val="single"/>
          <w14:ligatures w14:val="none"/>
        </w:rPr>
        <w:t>identification</w:t>
      </w:r>
      <w:r w:rsidR="00794509" w:rsidRPr="00106731">
        <w:rPr>
          <w:rFonts w:ascii="Arial" w:hAnsi="Arial" w:cs="Arial"/>
          <w:kern w:val="0"/>
          <w:sz w:val="18"/>
          <w:szCs w:val="18"/>
          <w14:ligatures w14:val="none"/>
        </w:rPr>
        <w:t xml:space="preserve"> </w:t>
      </w:r>
      <w:r w:rsidR="00BD3340" w:rsidRPr="00106731">
        <w:rPr>
          <w:rFonts w:ascii="Arial" w:hAnsi="Arial" w:cs="Arial"/>
          <w:kern w:val="0"/>
          <w:sz w:val="18"/>
          <w:szCs w:val="18"/>
          <w14:ligatures w14:val="none"/>
        </w:rPr>
        <w:t xml:space="preserve">et l’évaluation </w:t>
      </w:r>
      <w:r w:rsidR="006D712B" w:rsidRPr="00106731">
        <w:rPr>
          <w:rFonts w:ascii="Arial" w:hAnsi="Arial" w:cs="Arial"/>
          <w:kern w:val="0"/>
          <w:sz w:val="18"/>
          <w:szCs w:val="18"/>
          <w14:ligatures w14:val="none"/>
        </w:rPr>
        <w:t xml:space="preserve">de </w:t>
      </w:r>
      <w:r w:rsidR="00794509" w:rsidRPr="00106731">
        <w:rPr>
          <w:rFonts w:ascii="Arial" w:hAnsi="Arial" w:cs="Arial"/>
          <w:kern w:val="0"/>
          <w:sz w:val="18"/>
          <w:szCs w:val="18"/>
          <w14:ligatures w14:val="none"/>
        </w:rPr>
        <w:t xml:space="preserve">tous les actifs acquis et </w:t>
      </w:r>
      <w:r w:rsidR="00913E53" w:rsidRPr="00106731">
        <w:rPr>
          <w:rFonts w:ascii="Arial" w:hAnsi="Arial" w:cs="Arial"/>
          <w:kern w:val="0"/>
          <w:sz w:val="18"/>
          <w:szCs w:val="18"/>
          <w14:ligatures w14:val="none"/>
        </w:rPr>
        <w:t xml:space="preserve">de </w:t>
      </w:r>
      <w:r w:rsidR="00794509" w:rsidRPr="00106731">
        <w:rPr>
          <w:rFonts w:ascii="Arial" w:hAnsi="Arial" w:cs="Arial"/>
          <w:kern w:val="0"/>
          <w:sz w:val="18"/>
          <w:szCs w:val="18"/>
          <w14:ligatures w14:val="none"/>
        </w:rPr>
        <w:t xml:space="preserve">tous les passifs repris </w:t>
      </w:r>
      <w:r w:rsidR="00913E53" w:rsidRPr="00106731">
        <w:rPr>
          <w:rFonts w:ascii="Arial" w:hAnsi="Arial" w:cs="Arial"/>
          <w:kern w:val="0"/>
          <w:sz w:val="18"/>
          <w:szCs w:val="18"/>
          <w14:ligatures w14:val="none"/>
        </w:rPr>
        <w:t>lors</w:t>
      </w:r>
      <w:r w:rsidR="0073207B" w:rsidRPr="00106731">
        <w:rPr>
          <w:rFonts w:ascii="Arial" w:hAnsi="Arial" w:cs="Arial"/>
          <w:kern w:val="0"/>
          <w:sz w:val="18"/>
          <w:szCs w:val="18"/>
          <w14:ligatures w14:val="none"/>
        </w:rPr>
        <w:t xml:space="preserve"> d</w:t>
      </w:r>
      <w:r w:rsidRPr="00106731">
        <w:rPr>
          <w:rFonts w:ascii="Arial" w:hAnsi="Arial" w:cs="Arial"/>
          <w:kern w:val="0"/>
          <w:sz w:val="18"/>
          <w:szCs w:val="18"/>
          <w14:ligatures w14:val="none"/>
        </w:rPr>
        <w:t>u</w:t>
      </w:r>
      <w:r w:rsidR="0073207B" w:rsidRPr="00106731">
        <w:rPr>
          <w:rFonts w:ascii="Arial" w:hAnsi="Arial" w:cs="Arial"/>
          <w:kern w:val="0"/>
          <w:sz w:val="18"/>
          <w:szCs w:val="18"/>
          <w14:ligatures w14:val="none"/>
        </w:rPr>
        <w:t xml:space="preserve"> regroupement d</w:t>
      </w:r>
      <w:r w:rsidR="00A53721">
        <w:rPr>
          <w:rFonts w:ascii="Arial" w:hAnsi="Arial" w:cs="Arial"/>
          <w:kern w:val="0"/>
          <w:sz w:val="18"/>
          <w:szCs w:val="18"/>
          <w14:ligatures w14:val="none"/>
        </w:rPr>
        <w:t>’</w:t>
      </w:r>
      <w:proofErr w:type="spellStart"/>
      <w:r w:rsidR="0073207B" w:rsidRPr="00106731">
        <w:rPr>
          <w:rFonts w:ascii="Arial" w:hAnsi="Arial" w:cs="Arial"/>
          <w:kern w:val="0"/>
          <w:sz w:val="18"/>
          <w:szCs w:val="18"/>
          <w14:ligatures w14:val="none"/>
        </w:rPr>
        <w:t>entr</w:t>
      </w:r>
      <w:proofErr w:type="spellEnd"/>
      <w:r w:rsidRPr="00106731">
        <w:rPr>
          <w:rFonts w:ascii="Arial" w:hAnsi="Arial" w:cs="Arial"/>
          <w:kern w:val="0"/>
          <w:sz w:val="18"/>
          <w:szCs w:val="18"/>
          <w14:ligatures w14:val="none"/>
        </w:rPr>
        <w:t xml:space="preserve">. </w:t>
      </w:r>
      <w:proofErr w:type="gramStart"/>
      <w:r w:rsidR="0073207B" w:rsidRPr="00106731">
        <w:rPr>
          <w:rFonts w:ascii="Arial" w:hAnsi="Arial" w:cs="Arial"/>
          <w:kern w:val="0"/>
          <w:sz w:val="18"/>
          <w:szCs w:val="18"/>
          <w14:ligatures w14:val="none"/>
        </w:rPr>
        <w:t>est</w:t>
      </w:r>
      <w:proofErr w:type="gramEnd"/>
      <w:r w:rsidR="0073207B" w:rsidRPr="00106731">
        <w:rPr>
          <w:rFonts w:ascii="Arial" w:hAnsi="Arial" w:cs="Arial"/>
          <w:kern w:val="0"/>
          <w:sz w:val="18"/>
          <w:szCs w:val="18"/>
          <w14:ligatures w14:val="none"/>
        </w:rPr>
        <w:t xml:space="preserve"> </w:t>
      </w:r>
      <w:r w:rsidR="0073207B" w:rsidRPr="00106731">
        <w:rPr>
          <w:rFonts w:ascii="Arial" w:hAnsi="Arial" w:cs="Arial"/>
          <w:kern w:val="0"/>
          <w:sz w:val="18"/>
          <w:szCs w:val="18"/>
          <w:u w:val="single"/>
          <w14:ligatures w14:val="none"/>
        </w:rPr>
        <w:t>inachevée</w:t>
      </w:r>
      <w:r w:rsidR="0073207B" w:rsidRPr="00106731">
        <w:rPr>
          <w:rFonts w:ascii="Arial" w:hAnsi="Arial" w:cs="Arial"/>
          <w:kern w:val="0"/>
          <w:sz w:val="18"/>
          <w:szCs w:val="18"/>
          <w14:ligatures w14:val="none"/>
        </w:rPr>
        <w:t xml:space="preserve"> à la fin de la période</w:t>
      </w:r>
      <w:r w:rsidR="00EB316B" w:rsidRPr="00106731">
        <w:rPr>
          <w:rFonts w:ascii="Arial" w:hAnsi="Arial" w:cs="Arial"/>
          <w:kern w:val="0"/>
          <w:sz w:val="18"/>
          <w:szCs w:val="18"/>
          <w14:ligatures w14:val="none"/>
        </w:rPr>
        <w:t xml:space="preserve"> </w:t>
      </w:r>
      <w:r w:rsidR="0073207B" w:rsidRPr="00106731">
        <w:rPr>
          <w:rFonts w:ascii="Arial" w:hAnsi="Arial" w:cs="Arial"/>
          <w:kern w:val="0"/>
          <w:sz w:val="18"/>
          <w:szCs w:val="18"/>
          <w14:ligatures w14:val="none"/>
        </w:rPr>
        <w:t>financière l</w:t>
      </w:r>
      <w:r w:rsidR="00A53721">
        <w:rPr>
          <w:rFonts w:ascii="Arial" w:hAnsi="Arial" w:cs="Arial"/>
          <w:kern w:val="0"/>
          <w:sz w:val="18"/>
          <w:szCs w:val="18"/>
          <w14:ligatures w14:val="none"/>
        </w:rPr>
        <w:t>’</w:t>
      </w:r>
      <w:r w:rsidR="0073207B" w:rsidRPr="00106731">
        <w:rPr>
          <w:rFonts w:ascii="Arial" w:hAnsi="Arial" w:cs="Arial"/>
          <w:kern w:val="0"/>
          <w:sz w:val="18"/>
          <w:szCs w:val="18"/>
          <w14:ligatures w14:val="none"/>
        </w:rPr>
        <w:t>acquéreur doit mentionner dans</w:t>
      </w:r>
      <w:r w:rsidR="00EB316B" w:rsidRPr="00106731">
        <w:rPr>
          <w:rFonts w:ascii="Arial" w:hAnsi="Arial" w:cs="Arial"/>
          <w:kern w:val="0"/>
          <w:sz w:val="18"/>
          <w:szCs w:val="18"/>
          <w14:ligatures w14:val="none"/>
        </w:rPr>
        <w:t xml:space="preserve"> </w:t>
      </w:r>
      <w:r w:rsidR="0073207B" w:rsidRPr="00106731">
        <w:rPr>
          <w:rFonts w:ascii="Arial" w:hAnsi="Arial" w:cs="Arial"/>
          <w:kern w:val="0"/>
          <w:sz w:val="18"/>
          <w:szCs w:val="18"/>
          <w14:ligatures w14:val="none"/>
        </w:rPr>
        <w:t xml:space="preserve">ses </w:t>
      </w:r>
      <w:r w:rsidR="00EB316B" w:rsidRPr="00106731">
        <w:rPr>
          <w:rFonts w:ascii="Arial" w:hAnsi="Arial" w:cs="Arial"/>
          <w:kern w:val="0"/>
          <w:sz w:val="18"/>
          <w:szCs w:val="18"/>
          <w14:ligatures w14:val="none"/>
        </w:rPr>
        <w:t>EF</w:t>
      </w:r>
      <w:r w:rsidR="0073207B" w:rsidRPr="00106731">
        <w:rPr>
          <w:rFonts w:ascii="Arial" w:hAnsi="Arial" w:cs="Arial"/>
          <w:kern w:val="0"/>
          <w:sz w:val="18"/>
          <w:szCs w:val="18"/>
          <w14:ligatures w14:val="none"/>
        </w:rPr>
        <w:t xml:space="preserve"> les montants provisoires relatifs aux éléments pour lesquels la comptabilisation est</w:t>
      </w:r>
      <w:r w:rsidR="00DB3D79" w:rsidRPr="00106731">
        <w:rPr>
          <w:rFonts w:ascii="Arial" w:hAnsi="Arial" w:cs="Arial"/>
          <w:kern w:val="0"/>
          <w:sz w:val="18"/>
          <w:szCs w:val="18"/>
          <w14:ligatures w14:val="none"/>
        </w:rPr>
        <w:t xml:space="preserve"> </w:t>
      </w:r>
      <w:r w:rsidR="0073207B" w:rsidRPr="00106731">
        <w:rPr>
          <w:rFonts w:ascii="Arial" w:hAnsi="Arial" w:cs="Arial"/>
          <w:kern w:val="0"/>
          <w:sz w:val="18"/>
          <w:szCs w:val="18"/>
          <w14:ligatures w14:val="none"/>
        </w:rPr>
        <w:t>inachevée.</w:t>
      </w:r>
      <w:r w:rsidR="00FF5659" w:rsidRPr="00106731">
        <w:rPr>
          <w:rFonts w:ascii="Arial" w:hAnsi="Arial" w:cs="Arial"/>
          <w:kern w:val="0"/>
          <w:sz w:val="18"/>
          <w:szCs w:val="18"/>
          <w14:ligatures w14:val="none"/>
        </w:rPr>
        <w:t xml:space="preserve"> </w:t>
      </w:r>
      <w:r w:rsidR="00140C0C" w:rsidRPr="00106731">
        <w:rPr>
          <w:rFonts w:ascii="Arial" w:hAnsi="Arial" w:cs="Arial"/>
          <w:kern w:val="0"/>
          <w:sz w:val="18"/>
          <w:szCs w:val="18"/>
          <w14:ligatures w14:val="none"/>
        </w:rPr>
        <w:t>L</w:t>
      </w:r>
      <w:r w:rsidR="00EB597D" w:rsidRPr="00106731">
        <w:rPr>
          <w:rFonts w:ascii="Arial" w:hAnsi="Arial" w:cs="Arial"/>
          <w:kern w:val="0"/>
          <w:sz w:val="18"/>
          <w:szCs w:val="18"/>
          <w14:ligatures w14:val="none"/>
        </w:rPr>
        <w:t>a période d</w:t>
      </w:r>
      <w:r w:rsidR="00A53721">
        <w:rPr>
          <w:rFonts w:ascii="Arial" w:hAnsi="Arial" w:cs="Arial"/>
          <w:kern w:val="0"/>
          <w:sz w:val="18"/>
          <w:szCs w:val="18"/>
          <w14:ligatures w14:val="none"/>
        </w:rPr>
        <w:t>’</w:t>
      </w:r>
      <w:r w:rsidR="00EB597D" w:rsidRPr="00106731">
        <w:rPr>
          <w:rFonts w:ascii="Arial" w:hAnsi="Arial" w:cs="Arial"/>
          <w:kern w:val="0"/>
          <w:sz w:val="18"/>
          <w:szCs w:val="18"/>
          <w14:ligatures w14:val="none"/>
        </w:rPr>
        <w:t>évaluation ne doit pas excéder un an à compter de la date d</w:t>
      </w:r>
      <w:r w:rsidR="00A53721">
        <w:rPr>
          <w:rFonts w:ascii="Arial" w:hAnsi="Arial" w:cs="Arial"/>
          <w:kern w:val="0"/>
          <w:sz w:val="18"/>
          <w:szCs w:val="18"/>
          <w14:ligatures w14:val="none"/>
        </w:rPr>
        <w:t>’</w:t>
      </w:r>
      <w:r w:rsidR="00EB597D" w:rsidRPr="00106731">
        <w:rPr>
          <w:rFonts w:ascii="Arial" w:hAnsi="Arial" w:cs="Arial"/>
          <w:kern w:val="0"/>
          <w:sz w:val="18"/>
          <w:szCs w:val="18"/>
          <w14:ligatures w14:val="none"/>
        </w:rPr>
        <w:t xml:space="preserve">acquisition. </w:t>
      </w:r>
      <w:r w:rsidR="00CA20F5" w:rsidRPr="00106731">
        <w:rPr>
          <w:rFonts w:ascii="Arial" w:hAnsi="Arial" w:cs="Arial"/>
          <w:kern w:val="0"/>
          <w:sz w:val="18"/>
          <w:szCs w:val="18"/>
          <w14:ligatures w14:val="none"/>
        </w:rPr>
        <w:t>L</w:t>
      </w:r>
      <w:r w:rsidR="00E218C9" w:rsidRPr="00106731">
        <w:rPr>
          <w:rFonts w:ascii="Arial" w:hAnsi="Arial" w:cs="Arial"/>
          <w:kern w:val="0"/>
          <w:sz w:val="18"/>
          <w:szCs w:val="18"/>
          <w14:ligatures w14:val="none"/>
        </w:rPr>
        <w:t xml:space="preserve">es par. </w:t>
      </w:r>
      <w:r w:rsidR="00CA20F5" w:rsidRPr="00106731">
        <w:rPr>
          <w:rFonts w:ascii="Arial" w:hAnsi="Arial" w:cs="Arial"/>
          <w:kern w:val="0"/>
          <w:sz w:val="18"/>
          <w:szCs w:val="18"/>
          <w14:ligatures w14:val="none"/>
        </w:rPr>
        <w:t>1582.47-</w:t>
      </w:r>
      <w:r w:rsidR="00140C0C" w:rsidRPr="00106731">
        <w:rPr>
          <w:rFonts w:ascii="Arial" w:hAnsi="Arial" w:cs="Arial"/>
          <w:kern w:val="0"/>
          <w:sz w:val="18"/>
          <w:szCs w:val="18"/>
          <w14:ligatures w14:val="none"/>
        </w:rPr>
        <w:t>.52 fournissent des précisions à ce sujet.</w:t>
      </w:r>
    </w:p>
    <w:p w14:paraId="4A407326" w14:textId="7885DAF8" w:rsidR="00B96EF7" w:rsidRDefault="00B96EF7" w:rsidP="00B96EF7">
      <w:pPr>
        <w:spacing w:before="120"/>
        <w:ind w:left="357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Non. </w:t>
      </w:r>
      <w:r w:rsidRPr="00FE6F85">
        <w:rPr>
          <w:rFonts w:ascii="Arial" w:hAnsi="Arial" w:cs="Arial"/>
          <w:sz w:val="20"/>
          <w:szCs w:val="20"/>
        </w:rPr>
        <w:t>L’</w:t>
      </w:r>
      <w:r>
        <w:rPr>
          <w:rFonts w:ascii="Arial" w:hAnsi="Arial" w:cs="Arial"/>
          <w:sz w:val="20"/>
          <w:szCs w:val="20"/>
        </w:rPr>
        <w:t>acquéreur</w:t>
      </w:r>
      <w:r w:rsidRPr="00FE6F85">
        <w:rPr>
          <w:rFonts w:ascii="Arial" w:hAnsi="Arial" w:cs="Arial"/>
          <w:sz w:val="20"/>
          <w:szCs w:val="20"/>
        </w:rPr>
        <w:t xml:space="preserve"> </w:t>
      </w:r>
      <w:r w:rsidRPr="001D7E03">
        <w:rPr>
          <w:rFonts w:ascii="Arial" w:hAnsi="Arial" w:cs="Arial"/>
          <w:sz w:val="20"/>
          <w:szCs w:val="20"/>
        </w:rPr>
        <w:t>doit identifier,</w:t>
      </w:r>
      <w:r w:rsidRPr="003F3DB8">
        <w:rPr>
          <w:rFonts w:ascii="Arial" w:hAnsi="Arial" w:cs="Arial"/>
          <w:sz w:val="20"/>
          <w:szCs w:val="20"/>
        </w:rPr>
        <w:t xml:space="preserve"> à la date d</w:t>
      </w:r>
      <w:r w:rsidR="00A53721">
        <w:rPr>
          <w:rFonts w:ascii="Arial" w:hAnsi="Arial" w:cs="Arial"/>
          <w:sz w:val="20"/>
          <w:szCs w:val="20"/>
        </w:rPr>
        <w:t>’</w:t>
      </w:r>
      <w:r w:rsidRPr="003F3DB8">
        <w:rPr>
          <w:rFonts w:ascii="Arial" w:hAnsi="Arial" w:cs="Arial"/>
          <w:sz w:val="20"/>
          <w:szCs w:val="20"/>
        </w:rPr>
        <w:t>acquisition, tous les actifs identifiables acquis (séparément de l’écart d’acquisition)</w:t>
      </w:r>
      <w:r>
        <w:rPr>
          <w:rFonts w:ascii="Arial" w:hAnsi="Arial" w:cs="Arial"/>
          <w:sz w:val="20"/>
          <w:szCs w:val="20"/>
        </w:rPr>
        <w:t xml:space="preserve"> et </w:t>
      </w:r>
      <w:r w:rsidRPr="003F3DB8">
        <w:rPr>
          <w:rFonts w:ascii="Arial" w:hAnsi="Arial" w:cs="Arial"/>
          <w:sz w:val="20"/>
          <w:szCs w:val="20"/>
        </w:rPr>
        <w:t>tous les passifs repris</w:t>
      </w:r>
      <w:r>
        <w:rPr>
          <w:rFonts w:ascii="Arial" w:hAnsi="Arial" w:cs="Arial"/>
          <w:sz w:val="20"/>
          <w:szCs w:val="20"/>
        </w:rPr>
        <w:t xml:space="preserve"> ava</w:t>
      </w:r>
      <w:r w:rsidRPr="00FE6F85">
        <w:rPr>
          <w:rFonts w:ascii="Arial" w:hAnsi="Arial" w:cs="Arial"/>
          <w:sz w:val="20"/>
          <w:szCs w:val="20"/>
        </w:rPr>
        <w:t>nt de continuer.</w:t>
      </w:r>
    </w:p>
    <w:p w14:paraId="0D2308CB" w14:textId="1E46EF59" w:rsidR="0012642A" w:rsidRDefault="0012642A" w:rsidP="0012642A">
      <w:pPr>
        <w:spacing w:before="120"/>
        <w:ind w:left="357"/>
        <w:rPr>
          <w:rFonts w:ascii="Arial" w:hAnsi="Arial" w:cs="Arial"/>
          <w:sz w:val="20"/>
          <w:szCs w:val="20"/>
        </w:rPr>
      </w:pPr>
      <w:r w:rsidRPr="00A43F92">
        <w:rPr>
          <w:rFonts w:ascii="Arial" w:hAnsi="Arial" w:cs="Arial"/>
          <w:b/>
          <w:bCs/>
          <w:sz w:val="20"/>
          <w:szCs w:val="20"/>
        </w:rPr>
        <w:t xml:space="preserve">Oui. </w:t>
      </w:r>
      <w:r w:rsidRPr="00A43F92">
        <w:rPr>
          <w:rFonts w:ascii="Arial" w:hAnsi="Arial" w:cs="Arial"/>
          <w:sz w:val="20"/>
          <w:szCs w:val="20"/>
        </w:rPr>
        <w:t>Continuer.</w:t>
      </w:r>
    </w:p>
    <w:p w14:paraId="3D5A1443" w14:textId="0624D21E" w:rsidR="00F11977" w:rsidRPr="00F11977" w:rsidRDefault="006B393E" w:rsidP="00D136A7">
      <w:pPr>
        <w:pStyle w:val="Titre1"/>
        <w:numPr>
          <w:ilvl w:val="0"/>
          <w:numId w:val="3"/>
        </w:numPr>
        <w:spacing w:after="120"/>
        <w:ind w:left="357" w:hanging="357"/>
        <w15:collapsed/>
        <w:rPr>
          <w:bCs/>
        </w:rPr>
      </w:pPr>
      <w:bookmarkStart w:id="19" w:name="_Est-ce_que_l’acquéreur_1"/>
      <w:bookmarkEnd w:id="16"/>
      <w:bookmarkEnd w:id="19"/>
      <w:r w:rsidRPr="00A43F92">
        <w:t>Est-ce que l’</w:t>
      </w:r>
      <w:r w:rsidRPr="00E018A0">
        <w:t xml:space="preserve">acquéreur </w:t>
      </w:r>
      <w:r w:rsidRPr="00175117">
        <w:t xml:space="preserve">a </w:t>
      </w:r>
      <w:r w:rsidR="00D917F6" w:rsidRPr="00AE3212">
        <w:rPr>
          <w:u w:val="single"/>
        </w:rPr>
        <w:t>évalué</w:t>
      </w:r>
      <w:r w:rsidRPr="0024686E">
        <w:rPr>
          <w:u w:val="single"/>
        </w:rPr>
        <w:t xml:space="preserve"> </w:t>
      </w:r>
      <w:r w:rsidR="00DF0CCE" w:rsidRPr="0024686E">
        <w:rPr>
          <w:u w:val="single"/>
        </w:rPr>
        <w:t>tous</w:t>
      </w:r>
      <w:r w:rsidR="00DF0CCE" w:rsidRPr="00175117">
        <w:t xml:space="preserve"> </w:t>
      </w:r>
      <w:r w:rsidRPr="00175117">
        <w:t>les actifs identifiables acquis (séparément de l’écart d’acquisition)</w:t>
      </w:r>
      <w:r w:rsidR="00824644" w:rsidRPr="00175117">
        <w:t xml:space="preserve"> et</w:t>
      </w:r>
      <w:r w:rsidRPr="00175117">
        <w:t xml:space="preserve"> </w:t>
      </w:r>
      <w:r w:rsidR="00DF0CCE" w:rsidRPr="00175117">
        <w:t xml:space="preserve">tous </w:t>
      </w:r>
      <w:r w:rsidRPr="00175117">
        <w:t>les passifs repris</w:t>
      </w:r>
      <w:r w:rsidR="00DD41FC" w:rsidRPr="00175117">
        <w:t xml:space="preserve"> </w:t>
      </w:r>
      <w:r w:rsidR="00EA2A1A" w:rsidRPr="00175117">
        <w:t xml:space="preserve">à </w:t>
      </w:r>
      <w:r w:rsidR="00EA2A1A" w:rsidRPr="00EA2A1A">
        <w:t xml:space="preserve">leur </w:t>
      </w:r>
      <w:r w:rsidR="00EA2A1A">
        <w:t>JV</w:t>
      </w:r>
      <w:r w:rsidR="00EA2A1A" w:rsidRPr="00EA2A1A">
        <w:t xml:space="preserve"> à la date d</w:t>
      </w:r>
      <w:r w:rsidR="00A53721">
        <w:t>’</w:t>
      </w:r>
      <w:r w:rsidR="00EA2A1A" w:rsidRPr="00EA2A1A">
        <w:t>acquisition</w:t>
      </w:r>
      <w:r>
        <w:t xml:space="preserve">? </w:t>
      </w:r>
      <w:r w:rsidRPr="001E5C5C">
        <w:rPr>
          <w:b w:val="0"/>
          <w:bCs/>
        </w:rPr>
        <w:t>(1582.1</w:t>
      </w:r>
      <w:r w:rsidR="00491837" w:rsidRPr="001E5C5C">
        <w:rPr>
          <w:b w:val="0"/>
          <w:bCs/>
        </w:rPr>
        <w:t>9</w:t>
      </w:r>
      <w:r w:rsidRPr="001E5C5C">
        <w:rPr>
          <w:b w:val="0"/>
          <w:bCs/>
        </w:rPr>
        <w:t>)</w:t>
      </w:r>
      <w:r w:rsidR="00A04BC6">
        <w:rPr>
          <w:b w:val="0"/>
          <w:bCs/>
        </w:rPr>
        <w:t xml:space="preserve">   </w:t>
      </w:r>
    </w:p>
    <w:p w14:paraId="2D1678A6" w14:textId="7C636858" w:rsidR="007176D7" w:rsidRPr="002D7472" w:rsidRDefault="005E378E" w:rsidP="00B538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solid" w:color="FFFF99" w:fill="F8ECEF"/>
        <w:spacing w:before="60" w:after="0"/>
        <w:ind w:left="357"/>
        <w:rPr>
          <w:rFonts w:ascii="Arial" w:hAnsi="Arial" w:cs="Arial"/>
          <w:kern w:val="0"/>
          <w:sz w:val="20"/>
          <w:szCs w:val="20"/>
          <w14:ligatures w14:val="none"/>
        </w:rPr>
      </w:pPr>
      <w:bookmarkStart w:id="20" w:name="_Hlk181105489"/>
      <w:r>
        <w:rPr>
          <w:rFonts w:ascii="Arial" w:hAnsi="Arial" w:cs="Arial"/>
          <w:kern w:val="0"/>
          <w:sz w:val="20"/>
          <w:szCs w:val="20"/>
          <w14:ligatures w14:val="none"/>
        </w:rPr>
        <w:t>L</w:t>
      </w:r>
      <w:r w:rsidR="004B1A69" w:rsidRPr="002D7472">
        <w:rPr>
          <w:rFonts w:ascii="Arial" w:hAnsi="Arial" w:cs="Arial"/>
          <w:kern w:val="0"/>
          <w:sz w:val="20"/>
          <w:szCs w:val="20"/>
          <w14:ligatures w14:val="none"/>
        </w:rPr>
        <w:t>a plupart des actif</w:t>
      </w:r>
      <w:r w:rsidR="000A2A12">
        <w:rPr>
          <w:rFonts w:ascii="Arial" w:hAnsi="Arial" w:cs="Arial"/>
          <w:kern w:val="0"/>
          <w:sz w:val="20"/>
          <w:szCs w:val="20"/>
          <w14:ligatures w14:val="none"/>
        </w:rPr>
        <w:t>s</w:t>
      </w:r>
      <w:r w:rsidR="004B1A69" w:rsidRPr="002D7472">
        <w:rPr>
          <w:rFonts w:ascii="Arial" w:hAnsi="Arial" w:cs="Arial"/>
          <w:kern w:val="0"/>
          <w:sz w:val="20"/>
          <w:szCs w:val="20"/>
          <w14:ligatures w14:val="none"/>
        </w:rPr>
        <w:t xml:space="preserve"> et </w:t>
      </w:r>
      <w:r w:rsidR="00B71B90">
        <w:rPr>
          <w:rFonts w:ascii="Arial" w:hAnsi="Arial" w:cs="Arial"/>
          <w:kern w:val="0"/>
          <w:sz w:val="20"/>
          <w:szCs w:val="20"/>
          <w14:ligatures w14:val="none"/>
        </w:rPr>
        <w:t xml:space="preserve">des </w:t>
      </w:r>
      <w:r w:rsidR="004B1A69" w:rsidRPr="002D7472">
        <w:rPr>
          <w:rFonts w:ascii="Arial" w:hAnsi="Arial" w:cs="Arial"/>
          <w:kern w:val="0"/>
          <w:sz w:val="20"/>
          <w:szCs w:val="20"/>
          <w14:ligatures w14:val="none"/>
        </w:rPr>
        <w:t>passif</w:t>
      </w:r>
      <w:r w:rsidR="000A2A12">
        <w:rPr>
          <w:rFonts w:ascii="Arial" w:hAnsi="Arial" w:cs="Arial"/>
          <w:kern w:val="0"/>
          <w:sz w:val="20"/>
          <w:szCs w:val="20"/>
          <w14:ligatures w14:val="none"/>
        </w:rPr>
        <w:t>s</w:t>
      </w:r>
      <w:r w:rsidR="00185F6B">
        <w:rPr>
          <w:rFonts w:ascii="Arial" w:hAnsi="Arial" w:cs="Arial"/>
          <w:kern w:val="0"/>
          <w:sz w:val="20"/>
          <w:szCs w:val="20"/>
          <w14:ligatures w14:val="none"/>
        </w:rPr>
        <w:t xml:space="preserve"> ont </w:t>
      </w:r>
      <w:r w:rsidR="00185F6B" w:rsidRPr="00185F6B">
        <w:rPr>
          <w:rFonts w:ascii="Arial" w:hAnsi="Arial" w:cs="Arial"/>
          <w:kern w:val="0"/>
          <w:sz w:val="20"/>
          <w:szCs w:val="20"/>
          <w14:ligatures w14:val="none"/>
        </w:rPr>
        <w:t xml:space="preserve">une JV </w:t>
      </w:r>
      <w:r w:rsidR="00185F6B">
        <w:rPr>
          <w:rFonts w:ascii="Arial" w:hAnsi="Arial" w:cs="Arial"/>
          <w:kern w:val="0"/>
          <w:sz w:val="20"/>
          <w:szCs w:val="20"/>
          <w14:ligatures w14:val="none"/>
        </w:rPr>
        <w:t xml:space="preserve">différente de </w:t>
      </w:r>
      <w:r w:rsidR="00185F6B" w:rsidRPr="00185F6B">
        <w:rPr>
          <w:rFonts w:ascii="Arial" w:hAnsi="Arial" w:cs="Arial"/>
          <w:kern w:val="0"/>
          <w:sz w:val="20"/>
          <w:szCs w:val="20"/>
          <w14:ligatures w14:val="none"/>
        </w:rPr>
        <w:t>leur VC dans les livres de l’</w:t>
      </w:r>
      <w:proofErr w:type="spellStart"/>
      <w:r w:rsidR="00185F6B" w:rsidRPr="00185F6B">
        <w:rPr>
          <w:rFonts w:ascii="Arial" w:hAnsi="Arial" w:cs="Arial"/>
          <w:kern w:val="0"/>
          <w:sz w:val="20"/>
          <w:szCs w:val="20"/>
          <w14:ligatures w14:val="none"/>
        </w:rPr>
        <w:t>entr</w:t>
      </w:r>
      <w:proofErr w:type="spellEnd"/>
      <w:r w:rsidR="00185F6B" w:rsidRPr="00185F6B">
        <w:rPr>
          <w:rFonts w:ascii="Arial" w:hAnsi="Arial" w:cs="Arial"/>
          <w:kern w:val="0"/>
          <w:sz w:val="20"/>
          <w:szCs w:val="20"/>
          <w14:ligatures w14:val="none"/>
        </w:rPr>
        <w:t xml:space="preserve">. </w:t>
      </w:r>
      <w:proofErr w:type="gramStart"/>
      <w:r w:rsidR="00185F6B" w:rsidRPr="00185F6B">
        <w:rPr>
          <w:rFonts w:ascii="Arial" w:hAnsi="Arial" w:cs="Arial"/>
          <w:kern w:val="0"/>
          <w:sz w:val="20"/>
          <w:szCs w:val="20"/>
          <w14:ligatures w14:val="none"/>
        </w:rPr>
        <w:t>acquise</w:t>
      </w:r>
      <w:proofErr w:type="gramEnd"/>
      <w:r w:rsidR="00185F6B" w:rsidRPr="00185F6B">
        <w:rPr>
          <w:rFonts w:ascii="Arial" w:hAnsi="Arial" w:cs="Arial"/>
          <w:kern w:val="0"/>
          <w:sz w:val="20"/>
          <w:szCs w:val="20"/>
          <w14:ligatures w14:val="none"/>
        </w:rPr>
        <w:t xml:space="preserve">. </w:t>
      </w:r>
      <w:r w:rsidR="00223265">
        <w:rPr>
          <w:rFonts w:ascii="Arial" w:hAnsi="Arial" w:cs="Arial"/>
          <w:kern w:val="0"/>
          <w:sz w:val="20"/>
          <w:szCs w:val="20"/>
          <w14:ligatures w14:val="none"/>
        </w:rPr>
        <w:t xml:space="preserve">On conclut parfois trop </w:t>
      </w:r>
      <w:r w:rsidR="00B029B8">
        <w:rPr>
          <w:rFonts w:ascii="Arial" w:hAnsi="Arial" w:cs="Arial"/>
          <w:kern w:val="0"/>
          <w:sz w:val="20"/>
          <w:szCs w:val="20"/>
          <w14:ligatures w14:val="none"/>
        </w:rPr>
        <w:t>vite que la JV est égale à cette VC, par ex. pour les stocks</w:t>
      </w:r>
      <w:r w:rsidR="001C65FB">
        <w:rPr>
          <w:rFonts w:ascii="Arial" w:hAnsi="Arial" w:cs="Arial"/>
          <w:kern w:val="0"/>
          <w:sz w:val="20"/>
          <w:szCs w:val="20"/>
          <w14:ligatures w14:val="none"/>
        </w:rPr>
        <w:t xml:space="preserve"> et les produits reportés</w:t>
      </w:r>
      <w:r w:rsidR="00B029B8">
        <w:rPr>
          <w:rFonts w:ascii="Arial" w:hAnsi="Arial" w:cs="Arial"/>
          <w:kern w:val="0"/>
          <w:sz w:val="20"/>
          <w:szCs w:val="20"/>
          <w14:ligatures w14:val="none"/>
        </w:rPr>
        <w:t xml:space="preserve">. </w:t>
      </w:r>
      <w:r w:rsidR="004B1A69" w:rsidRPr="002D7472">
        <w:rPr>
          <w:rFonts w:ascii="Arial" w:hAnsi="Arial" w:cs="Arial"/>
          <w:kern w:val="0"/>
          <w:sz w:val="20"/>
          <w:szCs w:val="20"/>
          <w14:ligatures w14:val="none"/>
        </w:rPr>
        <w:t xml:space="preserve">Bien que certaines </w:t>
      </w:r>
      <w:r w:rsidR="003537C2" w:rsidRPr="002D7472">
        <w:rPr>
          <w:rFonts w:ascii="Arial" w:hAnsi="Arial" w:cs="Arial"/>
          <w:kern w:val="0"/>
          <w:sz w:val="20"/>
          <w:szCs w:val="20"/>
          <w14:ligatures w14:val="none"/>
        </w:rPr>
        <w:t>JV</w:t>
      </w:r>
      <w:r w:rsidR="004B1A69" w:rsidRPr="002D7472">
        <w:rPr>
          <w:rFonts w:ascii="Arial" w:hAnsi="Arial" w:cs="Arial"/>
          <w:kern w:val="0"/>
          <w:sz w:val="20"/>
          <w:szCs w:val="20"/>
          <w14:ligatures w14:val="none"/>
        </w:rPr>
        <w:t xml:space="preserve"> soient plus facilement déterminables que d’autres, </w:t>
      </w:r>
      <w:r w:rsidR="002B2B65">
        <w:rPr>
          <w:rFonts w:ascii="Arial" w:hAnsi="Arial" w:cs="Arial"/>
          <w:kern w:val="0"/>
          <w:sz w:val="20"/>
          <w:szCs w:val="20"/>
          <w14:ligatures w14:val="none"/>
        </w:rPr>
        <w:t>il faut</w:t>
      </w:r>
      <w:r w:rsidR="004B1A69" w:rsidRPr="002D7472">
        <w:rPr>
          <w:rFonts w:ascii="Arial" w:hAnsi="Arial" w:cs="Arial"/>
          <w:kern w:val="0"/>
          <w:sz w:val="20"/>
          <w:szCs w:val="20"/>
          <w14:ligatures w14:val="none"/>
        </w:rPr>
        <w:t xml:space="preserve"> faire preuve de jugement dans la détermination de ces </w:t>
      </w:r>
      <w:r w:rsidR="003537C2" w:rsidRPr="002D7472">
        <w:rPr>
          <w:rFonts w:ascii="Arial" w:hAnsi="Arial" w:cs="Arial"/>
          <w:kern w:val="0"/>
          <w:sz w:val="20"/>
          <w:szCs w:val="20"/>
          <w14:ligatures w14:val="none"/>
        </w:rPr>
        <w:t>JV</w:t>
      </w:r>
      <w:r w:rsidR="004B1A69" w:rsidRPr="002D7472">
        <w:rPr>
          <w:rFonts w:ascii="Arial" w:hAnsi="Arial" w:cs="Arial"/>
          <w:kern w:val="0"/>
          <w:sz w:val="20"/>
          <w:szCs w:val="20"/>
          <w14:ligatures w14:val="none"/>
        </w:rPr>
        <w:t xml:space="preserve"> et </w:t>
      </w:r>
      <w:r w:rsidR="00A04442">
        <w:rPr>
          <w:rFonts w:ascii="Arial" w:hAnsi="Arial" w:cs="Arial"/>
          <w:kern w:val="0"/>
          <w:sz w:val="20"/>
          <w:szCs w:val="20"/>
          <w14:ligatures w14:val="none"/>
        </w:rPr>
        <w:t xml:space="preserve">on </w:t>
      </w:r>
      <w:r w:rsidR="004745F5" w:rsidRPr="002D7472">
        <w:rPr>
          <w:rFonts w:ascii="Arial" w:hAnsi="Arial" w:cs="Arial"/>
          <w:kern w:val="0"/>
          <w:sz w:val="20"/>
          <w:szCs w:val="20"/>
          <w14:ligatures w14:val="none"/>
        </w:rPr>
        <w:t>peut</w:t>
      </w:r>
      <w:r w:rsidR="004B1A69" w:rsidRPr="002D7472">
        <w:rPr>
          <w:rFonts w:ascii="Arial" w:hAnsi="Arial" w:cs="Arial"/>
          <w:kern w:val="0"/>
          <w:sz w:val="20"/>
          <w:szCs w:val="20"/>
          <w14:ligatures w14:val="none"/>
        </w:rPr>
        <w:t xml:space="preserve"> devoir faire appel à des experts</w:t>
      </w:r>
      <w:r w:rsidR="00DA39D5" w:rsidRPr="002D7472">
        <w:rPr>
          <w:rFonts w:ascii="Arial" w:hAnsi="Arial" w:cs="Arial"/>
          <w:kern w:val="0"/>
          <w:sz w:val="20"/>
          <w:szCs w:val="20"/>
          <w14:ligatures w14:val="none"/>
        </w:rPr>
        <w:t xml:space="preserve"> en évaluation</w:t>
      </w:r>
      <w:r w:rsidR="004B1A69" w:rsidRPr="002D7472">
        <w:rPr>
          <w:rFonts w:ascii="Arial" w:hAnsi="Arial" w:cs="Arial"/>
          <w:kern w:val="0"/>
          <w:sz w:val="20"/>
          <w:szCs w:val="20"/>
          <w14:ligatures w14:val="none"/>
        </w:rPr>
        <w:t>.</w:t>
      </w:r>
      <w:r w:rsidR="00855CAF" w:rsidRPr="00855CAF">
        <w:rPr>
          <w:rFonts w:ascii="Arial" w:hAnsi="Arial" w:cs="Arial"/>
          <w:sz w:val="20"/>
          <w:szCs w:val="20"/>
        </w:rPr>
        <w:t xml:space="preserve"> </w:t>
      </w:r>
      <w:r w:rsidR="0065750E" w:rsidRPr="00B61C43">
        <w:rPr>
          <w:rFonts w:ascii="Arial" w:hAnsi="Arial" w:cs="Arial"/>
          <w:kern w:val="0"/>
          <w:sz w:val="20"/>
          <w:szCs w:val="20"/>
          <w14:ligatures w14:val="none"/>
        </w:rPr>
        <w:t>L</w:t>
      </w:r>
      <w:r w:rsidR="00855CAF" w:rsidRPr="00B61C43">
        <w:rPr>
          <w:rFonts w:ascii="Arial" w:hAnsi="Arial" w:cs="Arial"/>
          <w:kern w:val="0"/>
          <w:sz w:val="20"/>
          <w:szCs w:val="20"/>
          <w14:ligatures w14:val="none"/>
        </w:rPr>
        <w:t>e</w:t>
      </w:r>
      <w:r w:rsidR="00855CAF" w:rsidRPr="00855CAF">
        <w:rPr>
          <w:rFonts w:ascii="Arial" w:hAnsi="Arial" w:cs="Arial"/>
          <w:b/>
          <w:bCs/>
          <w:kern w:val="0"/>
          <w:sz w:val="20"/>
          <w:szCs w:val="20"/>
          <w14:ligatures w14:val="none"/>
        </w:rPr>
        <w:t xml:space="preserve"> </w:t>
      </w:r>
      <w:hyperlink r:id="rId17" w:history="1">
        <w:r w:rsidR="00855CAF" w:rsidRPr="003564BB">
          <w:rPr>
            <w:rStyle w:val="Lienhypertexte"/>
            <w:rFonts w:ascii="Arial" w:hAnsi="Arial" w:cs="Arial"/>
            <w:kern w:val="0"/>
            <w:sz w:val="20"/>
            <w:szCs w:val="20"/>
            <w14:ligatures w14:val="none"/>
          </w:rPr>
          <w:t>comité d’inspection professionnelle</w:t>
        </w:r>
      </w:hyperlink>
      <w:r w:rsidR="00855CAF" w:rsidRPr="003564BB">
        <w:rPr>
          <w:rFonts w:ascii="Arial" w:hAnsi="Arial" w:cs="Arial"/>
          <w:kern w:val="0"/>
          <w:sz w:val="20"/>
          <w:szCs w:val="20"/>
          <w14:ligatures w14:val="none"/>
        </w:rPr>
        <w:t xml:space="preserve"> </w:t>
      </w:r>
      <w:r w:rsidR="0065750E" w:rsidRPr="003564BB">
        <w:rPr>
          <w:rFonts w:ascii="Arial" w:hAnsi="Arial" w:cs="Arial"/>
          <w:kern w:val="0"/>
          <w:sz w:val="20"/>
          <w:szCs w:val="20"/>
          <w14:ligatures w14:val="none"/>
        </w:rPr>
        <w:t xml:space="preserve">a </w:t>
      </w:r>
      <w:r w:rsidR="00982314" w:rsidRPr="003564BB">
        <w:rPr>
          <w:rFonts w:ascii="Arial" w:hAnsi="Arial" w:cs="Arial"/>
          <w:kern w:val="0"/>
          <w:sz w:val="20"/>
          <w:szCs w:val="20"/>
          <w14:ligatures w14:val="none"/>
        </w:rPr>
        <w:t xml:space="preserve">relevé des </w:t>
      </w:r>
      <w:r w:rsidR="00982314" w:rsidRPr="00B61C43">
        <w:rPr>
          <w:rFonts w:ascii="Arial" w:hAnsi="Arial" w:cs="Arial"/>
          <w:b/>
          <w:bCs/>
          <w:kern w:val="0"/>
          <w:sz w:val="20"/>
          <w:szCs w:val="20"/>
          <w14:ligatures w14:val="none"/>
        </w:rPr>
        <w:t>p</w:t>
      </w:r>
      <w:r w:rsidR="0065750E" w:rsidRPr="00B61C43">
        <w:rPr>
          <w:rFonts w:ascii="Arial" w:hAnsi="Arial" w:cs="Arial"/>
          <w:b/>
          <w:bCs/>
          <w:kern w:val="0"/>
          <w:sz w:val="20"/>
          <w:szCs w:val="20"/>
          <w14:ligatures w14:val="none"/>
        </w:rPr>
        <w:t xml:space="preserve">reuves insuffisantes pour les </w:t>
      </w:r>
      <w:r w:rsidR="00982314" w:rsidRPr="00B61C43">
        <w:rPr>
          <w:rFonts w:ascii="Arial" w:hAnsi="Arial" w:cs="Arial"/>
          <w:b/>
          <w:bCs/>
          <w:kern w:val="0"/>
          <w:sz w:val="20"/>
          <w:szCs w:val="20"/>
          <w14:ligatures w14:val="none"/>
        </w:rPr>
        <w:t>JV</w:t>
      </w:r>
      <w:r w:rsidR="0065750E" w:rsidRPr="0065750E">
        <w:rPr>
          <w:rFonts w:ascii="Arial" w:hAnsi="Arial" w:cs="Arial"/>
          <w:kern w:val="0"/>
          <w:sz w:val="20"/>
          <w:szCs w:val="20"/>
          <w14:ligatures w14:val="none"/>
        </w:rPr>
        <w:t xml:space="preserve"> des actifs et passifs comptabilisés. </w:t>
      </w:r>
    </w:p>
    <w:bookmarkEnd w:id="20"/>
    <w:p w14:paraId="4F38435D" w14:textId="300C4157" w:rsidR="002233D6" w:rsidRDefault="002233D6" w:rsidP="002233D6">
      <w:pPr>
        <w:pStyle w:val="Paragraphedeliste"/>
        <w:numPr>
          <w:ilvl w:val="0"/>
          <w:numId w:val="4"/>
        </w:numPr>
        <w:spacing w:before="60" w:after="0"/>
        <w:ind w:left="714" w:hanging="357"/>
        <w:contextualSpacing w:val="0"/>
        <w:rPr>
          <w:rFonts w:ascii="Arial" w:hAnsi="Arial" w:cs="Arial"/>
          <w:kern w:val="0"/>
          <w:sz w:val="18"/>
          <w:szCs w:val="18"/>
          <w14:ligatures w14:val="none"/>
        </w:rPr>
      </w:pPr>
      <w:r w:rsidRPr="004057C0">
        <w:rPr>
          <w:rFonts w:ascii="Arial" w:hAnsi="Arial" w:cs="Arial"/>
          <w:kern w:val="0"/>
          <w:sz w:val="18"/>
          <w:szCs w:val="18"/>
          <w:u w:val="single"/>
          <w14:ligatures w14:val="none"/>
        </w:rPr>
        <w:t>J</w:t>
      </w:r>
      <w:r>
        <w:rPr>
          <w:rFonts w:ascii="Arial" w:hAnsi="Arial" w:cs="Arial"/>
          <w:kern w:val="0"/>
          <w:sz w:val="18"/>
          <w:szCs w:val="18"/>
          <w:u w:val="single"/>
          <w14:ligatures w14:val="none"/>
        </w:rPr>
        <w:t>V</w:t>
      </w:r>
      <w:r w:rsidR="00A53721">
        <w:rPr>
          <w:rFonts w:ascii="Arial" w:hAnsi="Arial" w:cs="Arial"/>
          <w:kern w:val="0"/>
          <w:sz w:val="18"/>
          <w:szCs w:val="18"/>
          <w14:ligatures w14:val="none"/>
        </w:rPr>
        <w:t> </w:t>
      </w:r>
      <w:r w:rsidRPr="009A79DB">
        <w:rPr>
          <w:rFonts w:ascii="Arial" w:hAnsi="Arial" w:cs="Arial"/>
          <w:kern w:val="0"/>
          <w:sz w:val="18"/>
          <w:szCs w:val="18"/>
          <w14:ligatures w14:val="none"/>
        </w:rPr>
        <w:t>:</w:t>
      </w:r>
      <w:r>
        <w:rPr>
          <w:rFonts w:ascii="Arial" w:hAnsi="Arial" w:cs="Arial"/>
          <w:kern w:val="0"/>
          <w:sz w:val="18"/>
          <w:szCs w:val="18"/>
          <w14:ligatures w14:val="none"/>
        </w:rPr>
        <w:t xml:space="preserve"> </w:t>
      </w:r>
      <w:r w:rsidRPr="004057C0">
        <w:rPr>
          <w:rFonts w:ascii="Arial" w:hAnsi="Arial" w:cs="Arial"/>
          <w:kern w:val="0"/>
          <w:sz w:val="18"/>
          <w:szCs w:val="18"/>
          <w14:ligatures w14:val="none"/>
        </w:rPr>
        <w:t>montant de la contrepartie dont conviendraient des parties compétentes agissant en</w:t>
      </w:r>
      <w:r>
        <w:rPr>
          <w:rFonts w:ascii="Arial" w:hAnsi="Arial" w:cs="Arial"/>
          <w:kern w:val="0"/>
          <w:sz w:val="18"/>
          <w:szCs w:val="18"/>
          <w14:ligatures w14:val="none"/>
        </w:rPr>
        <w:t xml:space="preserve"> </w:t>
      </w:r>
      <w:r w:rsidRPr="004057C0">
        <w:rPr>
          <w:rFonts w:ascii="Arial" w:hAnsi="Arial" w:cs="Arial"/>
          <w:kern w:val="0"/>
          <w:sz w:val="18"/>
          <w:szCs w:val="18"/>
          <w14:ligatures w14:val="none"/>
        </w:rPr>
        <w:t>toute liberté dans des conditions de pleine concurrence.</w:t>
      </w:r>
      <w:r>
        <w:rPr>
          <w:rFonts w:ascii="Arial" w:hAnsi="Arial" w:cs="Arial"/>
          <w:kern w:val="0"/>
          <w:sz w:val="18"/>
          <w:szCs w:val="18"/>
          <w14:ligatures w14:val="none"/>
        </w:rPr>
        <w:t xml:space="preserve"> (1582.03 i))</w:t>
      </w:r>
    </w:p>
    <w:p w14:paraId="42E2BD2D" w14:textId="6B44D87E" w:rsidR="003E0470" w:rsidRDefault="008F5144" w:rsidP="00DF1D6B">
      <w:pPr>
        <w:pStyle w:val="Paragraphedeliste"/>
        <w:numPr>
          <w:ilvl w:val="0"/>
          <w:numId w:val="4"/>
        </w:numPr>
        <w:spacing w:before="60" w:after="0"/>
        <w:ind w:left="714" w:hanging="357"/>
        <w:contextualSpacing w:val="0"/>
        <w:rPr>
          <w:rFonts w:ascii="Arial" w:hAnsi="Arial" w:cs="Arial"/>
          <w:kern w:val="0"/>
          <w:sz w:val="18"/>
          <w:szCs w:val="18"/>
          <w14:ligatures w14:val="none"/>
        </w:rPr>
      </w:pPr>
      <w:r w:rsidRPr="00D06013">
        <w:rPr>
          <w:rFonts w:ascii="Arial" w:hAnsi="Arial" w:cs="Arial"/>
          <w:kern w:val="0"/>
          <w:sz w:val="18"/>
          <w:szCs w:val="18"/>
          <w14:ligatures w14:val="none"/>
        </w:rPr>
        <w:t>U</w:t>
      </w:r>
      <w:r w:rsidR="003E0470" w:rsidRPr="00D06013">
        <w:rPr>
          <w:rFonts w:ascii="Arial" w:hAnsi="Arial" w:cs="Arial"/>
          <w:kern w:val="0"/>
          <w:sz w:val="18"/>
          <w:szCs w:val="18"/>
          <w14:ligatures w14:val="none"/>
        </w:rPr>
        <w:t>ne anomalie dans l</w:t>
      </w:r>
      <w:r w:rsidRPr="00D06013">
        <w:rPr>
          <w:rFonts w:ascii="Arial" w:hAnsi="Arial" w:cs="Arial"/>
          <w:kern w:val="0"/>
          <w:sz w:val="18"/>
          <w:szCs w:val="18"/>
          <w14:ligatures w14:val="none"/>
        </w:rPr>
        <w:t xml:space="preserve">’évaluation </w:t>
      </w:r>
      <w:r w:rsidR="003E0470" w:rsidRPr="00D06013">
        <w:rPr>
          <w:rFonts w:ascii="Arial" w:hAnsi="Arial" w:cs="Arial"/>
          <w:kern w:val="0"/>
          <w:sz w:val="18"/>
          <w:szCs w:val="18"/>
          <w14:ligatures w14:val="none"/>
        </w:rPr>
        <w:t xml:space="preserve">des actifs acquis </w:t>
      </w:r>
      <w:r w:rsidRPr="00D06013">
        <w:rPr>
          <w:rFonts w:ascii="Arial" w:hAnsi="Arial" w:cs="Arial"/>
          <w:kern w:val="0"/>
          <w:sz w:val="18"/>
          <w:szCs w:val="18"/>
          <w14:ligatures w14:val="none"/>
        </w:rPr>
        <w:t xml:space="preserve">et des passifs repris </w:t>
      </w:r>
      <w:r w:rsidR="00592440" w:rsidRPr="00D06013">
        <w:rPr>
          <w:rFonts w:ascii="Arial" w:hAnsi="Arial" w:cs="Arial"/>
          <w:kern w:val="0"/>
          <w:sz w:val="18"/>
          <w:szCs w:val="18"/>
          <w14:ligatures w14:val="none"/>
        </w:rPr>
        <w:t xml:space="preserve">peut </w:t>
      </w:r>
      <w:r w:rsidR="003E0470" w:rsidRPr="00D06013">
        <w:rPr>
          <w:rFonts w:ascii="Arial" w:hAnsi="Arial" w:cs="Arial"/>
          <w:kern w:val="0"/>
          <w:sz w:val="18"/>
          <w:szCs w:val="18"/>
          <w14:ligatures w14:val="none"/>
        </w:rPr>
        <w:t>se répercute</w:t>
      </w:r>
      <w:r w:rsidR="00592440" w:rsidRPr="00D06013">
        <w:rPr>
          <w:rFonts w:ascii="Arial" w:hAnsi="Arial" w:cs="Arial"/>
          <w:kern w:val="0"/>
          <w:sz w:val="18"/>
          <w:szCs w:val="18"/>
          <w14:ligatures w14:val="none"/>
        </w:rPr>
        <w:t>r</w:t>
      </w:r>
      <w:r w:rsidR="003E0470" w:rsidRPr="00D06013">
        <w:rPr>
          <w:rFonts w:ascii="Arial" w:hAnsi="Arial" w:cs="Arial"/>
          <w:kern w:val="0"/>
          <w:sz w:val="18"/>
          <w:szCs w:val="18"/>
          <w14:ligatures w14:val="none"/>
        </w:rPr>
        <w:t xml:space="preserve"> à très long terme dans les EF.</w:t>
      </w:r>
      <w:r w:rsidR="00993E10" w:rsidRPr="00C5402E">
        <w:rPr>
          <w:rFonts w:ascii="Arial" w:hAnsi="Arial" w:cs="Arial"/>
          <w:kern w:val="0"/>
          <w:sz w:val="18"/>
          <w:szCs w:val="18"/>
          <w14:ligatures w14:val="none"/>
        </w:rPr>
        <w:t xml:space="preserve"> </w:t>
      </w:r>
      <w:r w:rsidR="0017695A" w:rsidRPr="00C5402E">
        <w:rPr>
          <w:rFonts w:ascii="Arial" w:hAnsi="Arial" w:cs="Arial"/>
          <w:kern w:val="0"/>
          <w:sz w:val="18"/>
          <w:szCs w:val="18"/>
          <w14:ligatures w14:val="none"/>
        </w:rPr>
        <w:t xml:space="preserve">Le </w:t>
      </w:r>
      <w:r w:rsidR="0017695A" w:rsidRPr="0017695A">
        <w:rPr>
          <w:rFonts w:ascii="Arial" w:hAnsi="Arial" w:cs="Arial"/>
          <w:kern w:val="0"/>
          <w:sz w:val="18"/>
          <w:szCs w:val="18"/>
          <w14:ligatures w14:val="none"/>
        </w:rPr>
        <w:t xml:space="preserve">processus suivi pour évaluer la </w:t>
      </w:r>
      <w:r w:rsidR="0017695A">
        <w:rPr>
          <w:rFonts w:ascii="Arial" w:hAnsi="Arial" w:cs="Arial"/>
          <w:kern w:val="0"/>
          <w:sz w:val="18"/>
          <w:szCs w:val="18"/>
          <w14:ligatures w14:val="none"/>
        </w:rPr>
        <w:t>JV</w:t>
      </w:r>
      <w:r w:rsidR="0017695A" w:rsidRPr="0017695A">
        <w:rPr>
          <w:rFonts w:ascii="Arial" w:hAnsi="Arial" w:cs="Arial"/>
          <w:kern w:val="0"/>
          <w:sz w:val="18"/>
          <w:szCs w:val="18"/>
          <w14:ligatures w14:val="none"/>
        </w:rPr>
        <w:t xml:space="preserve"> des actifs acquis et des passifs repris </w:t>
      </w:r>
      <w:r w:rsidR="00EB0014">
        <w:rPr>
          <w:rFonts w:ascii="Arial" w:hAnsi="Arial" w:cs="Arial"/>
          <w:kern w:val="0"/>
          <w:sz w:val="18"/>
          <w:szCs w:val="18"/>
          <w14:ligatures w14:val="none"/>
        </w:rPr>
        <w:t>doit donc être rigoureux</w:t>
      </w:r>
      <w:r w:rsidR="00B40603">
        <w:rPr>
          <w:rFonts w:ascii="Arial" w:hAnsi="Arial" w:cs="Arial"/>
          <w:kern w:val="0"/>
          <w:sz w:val="18"/>
          <w:szCs w:val="18"/>
          <w14:ligatures w14:val="none"/>
        </w:rPr>
        <w:t xml:space="preserve">, </w:t>
      </w:r>
      <w:r w:rsidR="00EA382D">
        <w:rPr>
          <w:rFonts w:ascii="Arial" w:hAnsi="Arial" w:cs="Arial"/>
          <w:kern w:val="0"/>
          <w:sz w:val="18"/>
          <w:szCs w:val="18"/>
          <w14:ligatures w14:val="none"/>
        </w:rPr>
        <w:t xml:space="preserve">par ex. </w:t>
      </w:r>
      <w:r w:rsidR="00B40603">
        <w:rPr>
          <w:rFonts w:ascii="Arial" w:hAnsi="Arial" w:cs="Arial"/>
          <w:kern w:val="0"/>
          <w:sz w:val="18"/>
          <w:szCs w:val="18"/>
          <w14:ligatures w14:val="none"/>
        </w:rPr>
        <w:t>la</w:t>
      </w:r>
      <w:r w:rsidR="0017695A" w:rsidRPr="0017695A">
        <w:rPr>
          <w:rFonts w:ascii="Arial" w:hAnsi="Arial" w:cs="Arial"/>
          <w:kern w:val="0"/>
          <w:sz w:val="18"/>
          <w:szCs w:val="18"/>
          <w14:ligatures w14:val="none"/>
        </w:rPr>
        <w:t xml:space="preserve"> </w:t>
      </w:r>
      <w:r w:rsidR="00AE1483">
        <w:rPr>
          <w:rFonts w:ascii="Arial" w:hAnsi="Arial" w:cs="Arial"/>
          <w:kern w:val="0"/>
          <w:sz w:val="18"/>
          <w:szCs w:val="18"/>
          <w14:ligatures w14:val="none"/>
        </w:rPr>
        <w:t>technique</w:t>
      </w:r>
      <w:r w:rsidR="0017695A" w:rsidRPr="0017695A">
        <w:rPr>
          <w:rFonts w:ascii="Arial" w:hAnsi="Arial" w:cs="Arial"/>
          <w:kern w:val="0"/>
          <w:sz w:val="18"/>
          <w:szCs w:val="18"/>
          <w14:ligatures w14:val="none"/>
        </w:rPr>
        <w:t xml:space="preserve"> </w:t>
      </w:r>
      <w:r w:rsidR="00B40603">
        <w:rPr>
          <w:rFonts w:ascii="Arial" w:hAnsi="Arial" w:cs="Arial"/>
          <w:kern w:val="0"/>
          <w:sz w:val="18"/>
          <w:szCs w:val="18"/>
          <w14:ligatures w14:val="none"/>
        </w:rPr>
        <w:t xml:space="preserve">d’évaluation </w:t>
      </w:r>
      <w:r w:rsidR="0017695A" w:rsidRPr="0017695A">
        <w:rPr>
          <w:rFonts w:ascii="Arial" w:hAnsi="Arial" w:cs="Arial"/>
          <w:kern w:val="0"/>
          <w:sz w:val="18"/>
          <w:szCs w:val="18"/>
          <w14:ligatures w14:val="none"/>
        </w:rPr>
        <w:t xml:space="preserve">utilisée </w:t>
      </w:r>
      <w:r w:rsidR="00B40603">
        <w:rPr>
          <w:rFonts w:ascii="Arial" w:hAnsi="Arial" w:cs="Arial"/>
          <w:kern w:val="0"/>
          <w:sz w:val="18"/>
          <w:szCs w:val="18"/>
          <w14:ligatures w14:val="none"/>
        </w:rPr>
        <w:t xml:space="preserve">doit être </w:t>
      </w:r>
      <w:r w:rsidR="0017695A" w:rsidRPr="0017695A">
        <w:rPr>
          <w:rFonts w:ascii="Arial" w:hAnsi="Arial" w:cs="Arial"/>
          <w:kern w:val="0"/>
          <w:sz w:val="18"/>
          <w:szCs w:val="18"/>
          <w14:ligatures w14:val="none"/>
        </w:rPr>
        <w:t xml:space="preserve">appropriée et les </w:t>
      </w:r>
      <w:r w:rsidR="009B0AE0">
        <w:rPr>
          <w:rFonts w:ascii="Arial" w:hAnsi="Arial" w:cs="Arial"/>
          <w:kern w:val="0"/>
          <w:sz w:val="18"/>
          <w:szCs w:val="18"/>
          <w14:ligatures w14:val="none"/>
        </w:rPr>
        <w:t>données</w:t>
      </w:r>
      <w:r w:rsidR="0017695A" w:rsidRPr="0017695A">
        <w:rPr>
          <w:rFonts w:ascii="Arial" w:hAnsi="Arial" w:cs="Arial"/>
          <w:kern w:val="0"/>
          <w:sz w:val="18"/>
          <w:szCs w:val="18"/>
          <w14:ligatures w14:val="none"/>
        </w:rPr>
        <w:t xml:space="preserve"> sur lesquelles elle repose fiables</w:t>
      </w:r>
      <w:r w:rsidR="00A452A7">
        <w:rPr>
          <w:rFonts w:ascii="Arial" w:hAnsi="Arial" w:cs="Arial"/>
          <w:kern w:val="0"/>
          <w:sz w:val="18"/>
          <w:szCs w:val="18"/>
          <w14:ligatures w14:val="none"/>
        </w:rPr>
        <w:t>.</w:t>
      </w:r>
    </w:p>
    <w:p w14:paraId="047C5562" w14:textId="77DAD4AC" w:rsidR="00BB273F" w:rsidRPr="0040698D" w:rsidRDefault="00BB273F" w:rsidP="00C5402E">
      <w:pPr>
        <w:pStyle w:val="Paragraphedeliste"/>
        <w:numPr>
          <w:ilvl w:val="1"/>
          <w:numId w:val="4"/>
        </w:numPr>
        <w:spacing w:before="60" w:after="0"/>
        <w:ind w:left="993" w:hanging="284"/>
        <w:contextualSpacing w:val="0"/>
        <w:rPr>
          <w:rFonts w:ascii="Arial" w:hAnsi="Arial" w:cs="Arial"/>
          <w:kern w:val="0"/>
          <w:sz w:val="18"/>
          <w:szCs w:val="18"/>
          <w14:ligatures w14:val="none"/>
        </w:rPr>
      </w:pPr>
      <w:r>
        <w:rPr>
          <w:rFonts w:ascii="Arial" w:hAnsi="Arial" w:cs="Arial"/>
          <w:kern w:val="0"/>
          <w:sz w:val="18"/>
          <w:szCs w:val="18"/>
          <w14:ligatures w14:val="none"/>
        </w:rPr>
        <w:t xml:space="preserve">IFRS 13 </w:t>
      </w:r>
      <w:r w:rsidRPr="00F6430C">
        <w:rPr>
          <w:rFonts w:ascii="Arial" w:hAnsi="Arial" w:cs="Arial"/>
          <w:i/>
          <w:iCs/>
          <w:kern w:val="0"/>
          <w:sz w:val="18"/>
          <w:szCs w:val="18"/>
          <w14:ligatures w14:val="none"/>
        </w:rPr>
        <w:t>Évaluation de la juste valeur</w:t>
      </w:r>
      <w:r>
        <w:rPr>
          <w:rFonts w:ascii="Arial" w:hAnsi="Arial" w:cs="Arial"/>
          <w:kern w:val="0"/>
          <w:sz w:val="18"/>
          <w:szCs w:val="18"/>
          <w14:ligatures w14:val="none"/>
        </w:rPr>
        <w:t xml:space="preserve"> intègre un cadre pour l’évaluation de la JV par les E qui appliquent les normes IFRS de comptabilité. Elle peut constituer une autre source utile à consulter pour évaluer la JV selon les NCECF.  </w:t>
      </w:r>
    </w:p>
    <w:p w14:paraId="28A7BDD9" w14:textId="7093A09F" w:rsidR="006B393E" w:rsidRPr="00D06013" w:rsidRDefault="006B393E" w:rsidP="006B393E">
      <w:pPr>
        <w:pStyle w:val="Paragraphedeliste"/>
        <w:numPr>
          <w:ilvl w:val="0"/>
          <w:numId w:val="4"/>
        </w:numPr>
        <w:spacing w:before="60" w:after="0"/>
        <w:ind w:left="714" w:hanging="357"/>
        <w:contextualSpacing w:val="0"/>
        <w:rPr>
          <w:rFonts w:ascii="Arial" w:hAnsi="Arial" w:cs="Arial"/>
          <w:kern w:val="0"/>
          <w:sz w:val="18"/>
          <w:szCs w:val="18"/>
          <w14:ligatures w14:val="none"/>
        </w:rPr>
      </w:pPr>
      <w:r w:rsidRPr="00D06013">
        <w:rPr>
          <w:rFonts w:ascii="Arial" w:hAnsi="Arial" w:cs="Arial"/>
          <w:kern w:val="0"/>
          <w:sz w:val="18"/>
          <w:szCs w:val="18"/>
          <w14:ligatures w14:val="none"/>
        </w:rPr>
        <w:t xml:space="preserve">Voir ces </w:t>
      </w:r>
      <w:proofErr w:type="spellStart"/>
      <w:r w:rsidRPr="00D06013">
        <w:rPr>
          <w:rFonts w:ascii="Arial" w:hAnsi="Arial" w:cs="Arial"/>
          <w:kern w:val="0"/>
          <w:sz w:val="18"/>
          <w:szCs w:val="18"/>
          <w14:ligatures w14:val="none"/>
        </w:rPr>
        <w:t>par</w:t>
      </w:r>
      <w:proofErr w:type="spellEnd"/>
      <w:r w:rsidR="00EF618D" w:rsidRPr="00D06013">
        <w:rPr>
          <w:rFonts w:ascii="Arial" w:hAnsi="Arial" w:cs="Arial"/>
          <w:kern w:val="0"/>
          <w:sz w:val="18"/>
          <w:szCs w:val="18"/>
          <w14:ligatures w14:val="none"/>
        </w:rPr>
        <w:t>.</w:t>
      </w:r>
      <w:r w:rsidRPr="00D06013">
        <w:rPr>
          <w:rFonts w:ascii="Arial" w:hAnsi="Arial" w:cs="Arial"/>
          <w:kern w:val="0"/>
          <w:sz w:val="18"/>
          <w:szCs w:val="18"/>
          <w14:ligatures w14:val="none"/>
        </w:rPr>
        <w:t xml:space="preserve"> </w:t>
      </w:r>
      <w:proofErr w:type="gramStart"/>
      <w:r w:rsidRPr="00D06013">
        <w:rPr>
          <w:rFonts w:ascii="Arial" w:hAnsi="Arial" w:cs="Arial"/>
          <w:kern w:val="0"/>
          <w:sz w:val="18"/>
          <w:szCs w:val="18"/>
          <w14:ligatures w14:val="none"/>
        </w:rPr>
        <w:t>à</w:t>
      </w:r>
      <w:proofErr w:type="gramEnd"/>
      <w:r w:rsidRPr="00D06013">
        <w:rPr>
          <w:rFonts w:ascii="Arial" w:hAnsi="Arial" w:cs="Arial"/>
          <w:kern w:val="0"/>
          <w:sz w:val="18"/>
          <w:szCs w:val="18"/>
          <w14:ligatures w14:val="none"/>
        </w:rPr>
        <w:t xml:space="preserve"> propos d’</w:t>
      </w:r>
      <w:r w:rsidRPr="00D06013">
        <w:rPr>
          <w:rFonts w:ascii="Arial" w:hAnsi="Arial" w:cs="Arial"/>
          <w:kern w:val="0"/>
          <w:sz w:val="18"/>
          <w:szCs w:val="18"/>
          <w:u w:val="single"/>
          <w14:ligatures w14:val="none"/>
        </w:rPr>
        <w:t xml:space="preserve">éléments </w:t>
      </w:r>
      <w:r w:rsidR="003313FC" w:rsidRPr="00D06013">
        <w:rPr>
          <w:rFonts w:ascii="Arial" w:hAnsi="Arial" w:cs="Arial"/>
          <w:kern w:val="0"/>
          <w:sz w:val="18"/>
          <w:szCs w:val="18"/>
          <w:u w:val="single"/>
          <w14:ligatures w14:val="none"/>
        </w:rPr>
        <w:t>particuliers</w:t>
      </w:r>
      <w:r w:rsidR="00787042" w:rsidRPr="00D06013">
        <w:rPr>
          <w:rFonts w:ascii="Arial" w:hAnsi="Arial" w:cs="Arial"/>
          <w:kern w:val="0"/>
          <w:sz w:val="18"/>
          <w:szCs w:val="18"/>
          <w14:ligatures w14:val="none"/>
        </w:rPr>
        <w:t xml:space="preserve"> relatifs à l’évaluation</w:t>
      </w:r>
      <w:r w:rsidRPr="00D06013">
        <w:rPr>
          <w:rFonts w:ascii="Arial" w:hAnsi="Arial" w:cs="Arial"/>
          <w:kern w:val="0"/>
          <w:sz w:val="18"/>
          <w:szCs w:val="18"/>
          <w14:ligatures w14:val="none"/>
        </w:rPr>
        <w:t> : (1582.</w:t>
      </w:r>
      <w:r w:rsidR="003313FC" w:rsidRPr="00D06013">
        <w:rPr>
          <w:rFonts w:ascii="Arial" w:hAnsi="Arial" w:cs="Arial"/>
          <w:kern w:val="0"/>
          <w:sz w:val="18"/>
          <w:szCs w:val="18"/>
          <w14:ligatures w14:val="none"/>
        </w:rPr>
        <w:t>21</w:t>
      </w:r>
      <w:r w:rsidRPr="00D06013">
        <w:rPr>
          <w:rFonts w:ascii="Arial" w:hAnsi="Arial" w:cs="Arial"/>
          <w:kern w:val="0"/>
          <w:sz w:val="18"/>
          <w:szCs w:val="18"/>
          <w14:ligatures w14:val="none"/>
        </w:rPr>
        <w:t>)</w:t>
      </w:r>
    </w:p>
    <w:p w14:paraId="21628AF5" w14:textId="551027D4" w:rsidR="00D63B7A" w:rsidRPr="00D06013" w:rsidRDefault="00623123" w:rsidP="0040698D">
      <w:pPr>
        <w:pStyle w:val="Paragraphedeliste"/>
        <w:numPr>
          <w:ilvl w:val="1"/>
          <w:numId w:val="4"/>
        </w:numPr>
        <w:spacing w:before="60" w:after="0"/>
        <w:ind w:left="993" w:hanging="284"/>
        <w:contextualSpacing w:val="0"/>
        <w:rPr>
          <w:rFonts w:ascii="Arial" w:hAnsi="Arial" w:cs="Arial"/>
          <w:kern w:val="0"/>
          <w:sz w:val="18"/>
          <w:szCs w:val="18"/>
          <w14:ligatures w14:val="none"/>
        </w:rPr>
      </w:pPr>
      <w:r w:rsidRPr="00D06013">
        <w:rPr>
          <w:rFonts w:ascii="Arial" w:hAnsi="Arial" w:cs="Arial"/>
          <w:kern w:val="0"/>
          <w:sz w:val="18"/>
          <w:szCs w:val="18"/>
          <w14:ligatures w14:val="none"/>
        </w:rPr>
        <w:t xml:space="preserve">Aucune </w:t>
      </w:r>
      <w:r w:rsidR="00D63B7A" w:rsidRPr="00D06013">
        <w:rPr>
          <w:rFonts w:ascii="Arial" w:hAnsi="Arial" w:cs="Arial"/>
          <w:kern w:val="0"/>
          <w:sz w:val="18"/>
          <w:szCs w:val="18"/>
          <w14:ligatures w14:val="none"/>
        </w:rPr>
        <w:t xml:space="preserve">réduction de valeur séparée pour </w:t>
      </w:r>
      <w:r w:rsidR="00B52E9F" w:rsidRPr="00D06013">
        <w:rPr>
          <w:rFonts w:ascii="Arial" w:hAnsi="Arial" w:cs="Arial"/>
          <w:kern w:val="0"/>
          <w:sz w:val="18"/>
          <w:szCs w:val="18"/>
          <w14:ligatures w14:val="none"/>
        </w:rPr>
        <w:t>l</w:t>
      </w:r>
      <w:r w:rsidR="00D63B7A" w:rsidRPr="00D06013">
        <w:rPr>
          <w:rFonts w:ascii="Arial" w:hAnsi="Arial" w:cs="Arial"/>
          <w:kern w:val="0"/>
          <w:sz w:val="18"/>
          <w:szCs w:val="18"/>
          <w14:ligatures w14:val="none"/>
        </w:rPr>
        <w:t>es actifs évalués à l</w:t>
      </w:r>
      <w:r w:rsidR="00B52E9F" w:rsidRPr="00D06013">
        <w:rPr>
          <w:rFonts w:ascii="Arial" w:hAnsi="Arial" w:cs="Arial"/>
          <w:kern w:val="0"/>
          <w:sz w:val="18"/>
          <w:szCs w:val="18"/>
          <w14:ligatures w14:val="none"/>
        </w:rPr>
        <w:t xml:space="preserve">a JV : </w:t>
      </w:r>
      <w:r w:rsidR="001A5834" w:rsidRPr="00D06013">
        <w:rPr>
          <w:rFonts w:ascii="Arial" w:hAnsi="Arial" w:cs="Arial"/>
          <w:kern w:val="0"/>
          <w:sz w:val="18"/>
          <w:szCs w:val="18"/>
          <w14:ligatures w14:val="none"/>
        </w:rPr>
        <w:t>1582.A34;</w:t>
      </w:r>
    </w:p>
    <w:p w14:paraId="462B08F2" w14:textId="54D8C8AA" w:rsidR="006B393E" w:rsidRPr="00D06013" w:rsidRDefault="00AF1354" w:rsidP="0040698D">
      <w:pPr>
        <w:pStyle w:val="Paragraphedeliste"/>
        <w:numPr>
          <w:ilvl w:val="1"/>
          <w:numId w:val="4"/>
        </w:numPr>
        <w:spacing w:before="60" w:after="0"/>
        <w:ind w:left="993" w:hanging="284"/>
        <w:contextualSpacing w:val="0"/>
        <w:rPr>
          <w:rFonts w:ascii="Arial" w:hAnsi="Arial" w:cs="Arial"/>
          <w:kern w:val="0"/>
          <w:sz w:val="18"/>
          <w:szCs w:val="18"/>
          <w14:ligatures w14:val="none"/>
        </w:rPr>
      </w:pPr>
      <w:r w:rsidRPr="00D06013">
        <w:rPr>
          <w:rFonts w:ascii="Arial" w:hAnsi="Arial" w:cs="Arial"/>
          <w:kern w:val="0"/>
          <w:sz w:val="18"/>
          <w:szCs w:val="18"/>
          <w14:ligatures w14:val="none"/>
        </w:rPr>
        <w:t>Actifs qui font l’objet de c</w:t>
      </w:r>
      <w:r w:rsidR="006B393E" w:rsidRPr="00D06013">
        <w:rPr>
          <w:rFonts w:ascii="Arial" w:hAnsi="Arial" w:cs="Arial"/>
          <w:kern w:val="0"/>
          <w:sz w:val="18"/>
          <w:szCs w:val="18"/>
          <w14:ligatures w14:val="none"/>
        </w:rPr>
        <w:t>ontrats de location-exploitation, en tant que bailleur : 1582.A</w:t>
      </w:r>
      <w:r w:rsidR="006A441E" w:rsidRPr="00D06013">
        <w:rPr>
          <w:rFonts w:ascii="Arial" w:hAnsi="Arial" w:cs="Arial"/>
          <w:kern w:val="0"/>
          <w:sz w:val="18"/>
          <w:szCs w:val="18"/>
          <w14:ligatures w14:val="none"/>
        </w:rPr>
        <w:t>35</w:t>
      </w:r>
      <w:r w:rsidR="006B393E" w:rsidRPr="00D06013">
        <w:rPr>
          <w:rFonts w:ascii="Arial" w:hAnsi="Arial" w:cs="Arial"/>
          <w:kern w:val="0"/>
          <w:sz w:val="18"/>
          <w:szCs w:val="18"/>
          <w14:ligatures w14:val="none"/>
        </w:rPr>
        <w:t xml:space="preserve">; </w:t>
      </w:r>
    </w:p>
    <w:p w14:paraId="7587E8A7" w14:textId="47712F2C" w:rsidR="00F43715" w:rsidRPr="00D06013" w:rsidRDefault="00BC76D1" w:rsidP="0040698D">
      <w:pPr>
        <w:pStyle w:val="Paragraphedeliste"/>
        <w:numPr>
          <w:ilvl w:val="1"/>
          <w:numId w:val="4"/>
        </w:numPr>
        <w:spacing w:before="60" w:after="0"/>
        <w:ind w:left="993" w:hanging="284"/>
        <w:contextualSpacing w:val="0"/>
        <w:rPr>
          <w:rFonts w:ascii="Arial" w:hAnsi="Arial" w:cs="Arial"/>
          <w:kern w:val="0"/>
          <w:sz w:val="18"/>
          <w:szCs w:val="18"/>
          <w14:ligatures w14:val="none"/>
        </w:rPr>
      </w:pPr>
      <w:r w:rsidRPr="00D06013">
        <w:rPr>
          <w:rFonts w:ascii="Arial" w:hAnsi="Arial" w:cs="Arial"/>
          <w:kern w:val="0"/>
          <w:sz w:val="18"/>
          <w:szCs w:val="18"/>
          <w14:ligatures w14:val="none"/>
        </w:rPr>
        <w:t>Actifs que l</w:t>
      </w:r>
      <w:r w:rsidR="00A53721">
        <w:rPr>
          <w:rFonts w:ascii="Arial" w:hAnsi="Arial" w:cs="Arial"/>
          <w:kern w:val="0"/>
          <w:sz w:val="18"/>
          <w:szCs w:val="18"/>
          <w14:ligatures w14:val="none"/>
        </w:rPr>
        <w:t>’</w:t>
      </w:r>
      <w:r w:rsidRPr="00D06013">
        <w:rPr>
          <w:rFonts w:ascii="Arial" w:hAnsi="Arial" w:cs="Arial"/>
          <w:kern w:val="0"/>
          <w:sz w:val="18"/>
          <w:szCs w:val="18"/>
          <w14:ligatures w14:val="none"/>
        </w:rPr>
        <w:t>acquéreur entend soit ne pas utiliser, soit utiliser d</w:t>
      </w:r>
      <w:r w:rsidR="00A53721">
        <w:rPr>
          <w:rFonts w:ascii="Arial" w:hAnsi="Arial" w:cs="Arial"/>
          <w:kern w:val="0"/>
          <w:sz w:val="18"/>
          <w:szCs w:val="18"/>
          <w14:ligatures w14:val="none"/>
        </w:rPr>
        <w:t>’</w:t>
      </w:r>
      <w:r w:rsidRPr="00D06013">
        <w:rPr>
          <w:rFonts w:ascii="Arial" w:hAnsi="Arial" w:cs="Arial"/>
          <w:kern w:val="0"/>
          <w:sz w:val="18"/>
          <w:szCs w:val="18"/>
          <w14:ligatures w14:val="none"/>
        </w:rPr>
        <w:t>une manière différente : 1582.A36;</w:t>
      </w:r>
    </w:p>
    <w:p w14:paraId="293EED38" w14:textId="2C7084FD" w:rsidR="00EB3596" w:rsidRPr="00D06013" w:rsidRDefault="00EB3596" w:rsidP="0040698D">
      <w:pPr>
        <w:pStyle w:val="Paragraphedeliste"/>
        <w:numPr>
          <w:ilvl w:val="1"/>
          <w:numId w:val="4"/>
        </w:numPr>
        <w:spacing w:before="60" w:after="0"/>
        <w:ind w:left="993" w:hanging="284"/>
        <w:contextualSpacing w:val="0"/>
        <w:rPr>
          <w:rFonts w:ascii="Arial" w:hAnsi="Arial" w:cs="Arial"/>
          <w:kern w:val="0"/>
          <w:sz w:val="18"/>
          <w:szCs w:val="18"/>
          <w14:ligatures w14:val="none"/>
        </w:rPr>
      </w:pPr>
      <w:r w:rsidRPr="00D06013">
        <w:rPr>
          <w:rFonts w:ascii="Arial" w:hAnsi="Arial" w:cs="Arial"/>
          <w:kern w:val="0"/>
          <w:sz w:val="18"/>
          <w:szCs w:val="18"/>
          <w14:ligatures w14:val="none"/>
        </w:rPr>
        <w:t>JV des actifs et passifs lorsque la méthode des impôts exigibles ou des impôts futurs est appliquée</w:t>
      </w:r>
      <w:r w:rsidR="00FE13F4" w:rsidRPr="00D06013">
        <w:rPr>
          <w:rFonts w:ascii="Arial" w:hAnsi="Arial" w:cs="Arial"/>
          <w:kern w:val="0"/>
          <w:sz w:val="18"/>
          <w:szCs w:val="18"/>
          <w14:ligatures w14:val="none"/>
        </w:rPr>
        <w:t> : 1582.A39.</w:t>
      </w:r>
    </w:p>
    <w:p w14:paraId="15BFD323" w14:textId="20FF9BAF" w:rsidR="006B393E" w:rsidRPr="00D06013" w:rsidRDefault="006B393E" w:rsidP="006B393E">
      <w:pPr>
        <w:pStyle w:val="Paragraphedeliste"/>
        <w:numPr>
          <w:ilvl w:val="0"/>
          <w:numId w:val="4"/>
        </w:numPr>
        <w:spacing w:before="60" w:after="0"/>
        <w:ind w:left="714" w:hanging="357"/>
        <w:contextualSpacing w:val="0"/>
        <w:rPr>
          <w:rFonts w:ascii="Arial" w:hAnsi="Arial" w:cs="Arial"/>
          <w:kern w:val="0"/>
          <w:sz w:val="18"/>
          <w:szCs w:val="18"/>
          <w14:ligatures w14:val="none"/>
        </w:rPr>
      </w:pPr>
      <w:r w:rsidRPr="00D06013">
        <w:rPr>
          <w:rFonts w:ascii="Arial" w:hAnsi="Arial" w:cs="Arial"/>
          <w:kern w:val="0"/>
          <w:sz w:val="18"/>
          <w:szCs w:val="18"/>
          <w14:ligatures w14:val="none"/>
        </w:rPr>
        <w:t xml:space="preserve">Voir ces </w:t>
      </w:r>
      <w:proofErr w:type="spellStart"/>
      <w:r w:rsidRPr="00D06013">
        <w:rPr>
          <w:rFonts w:ascii="Arial" w:hAnsi="Arial" w:cs="Arial"/>
          <w:kern w:val="0"/>
          <w:sz w:val="18"/>
          <w:szCs w:val="18"/>
          <w14:ligatures w14:val="none"/>
        </w:rPr>
        <w:t>par</w:t>
      </w:r>
      <w:proofErr w:type="spellEnd"/>
      <w:r w:rsidR="003313FC" w:rsidRPr="00D06013">
        <w:rPr>
          <w:rFonts w:ascii="Arial" w:hAnsi="Arial" w:cs="Arial"/>
          <w:kern w:val="0"/>
          <w:sz w:val="18"/>
          <w:szCs w:val="18"/>
          <w14:ligatures w14:val="none"/>
        </w:rPr>
        <w:t>.</w:t>
      </w:r>
      <w:r w:rsidRPr="00D06013">
        <w:rPr>
          <w:rFonts w:ascii="Arial" w:hAnsi="Arial" w:cs="Arial"/>
          <w:kern w:val="0"/>
          <w:sz w:val="18"/>
          <w:szCs w:val="18"/>
          <w14:ligatures w14:val="none"/>
        </w:rPr>
        <w:t xml:space="preserve"> </w:t>
      </w:r>
      <w:proofErr w:type="gramStart"/>
      <w:r w:rsidRPr="00D06013">
        <w:rPr>
          <w:rFonts w:ascii="Arial" w:hAnsi="Arial" w:cs="Arial"/>
          <w:kern w:val="0"/>
          <w:sz w:val="18"/>
          <w:szCs w:val="18"/>
          <w14:ligatures w14:val="none"/>
        </w:rPr>
        <w:t>à</w:t>
      </w:r>
      <w:proofErr w:type="gramEnd"/>
      <w:r w:rsidRPr="00D06013">
        <w:rPr>
          <w:rFonts w:ascii="Arial" w:hAnsi="Arial" w:cs="Arial"/>
          <w:kern w:val="0"/>
          <w:sz w:val="18"/>
          <w:szCs w:val="18"/>
          <w14:ligatures w14:val="none"/>
        </w:rPr>
        <w:t xml:space="preserve"> propos d’</w:t>
      </w:r>
      <w:r w:rsidRPr="00D06013">
        <w:rPr>
          <w:rFonts w:ascii="Arial" w:hAnsi="Arial" w:cs="Arial"/>
          <w:kern w:val="0"/>
          <w:sz w:val="18"/>
          <w:szCs w:val="18"/>
          <w:u w:val="single"/>
          <w14:ligatures w14:val="none"/>
        </w:rPr>
        <w:t>exceptions</w:t>
      </w:r>
      <w:r w:rsidRPr="00D06013">
        <w:rPr>
          <w:rFonts w:ascii="Arial" w:hAnsi="Arial" w:cs="Arial"/>
          <w:kern w:val="0"/>
          <w:sz w:val="18"/>
          <w:szCs w:val="18"/>
          <w14:ligatures w14:val="none"/>
        </w:rPr>
        <w:t xml:space="preserve"> relatives à l</w:t>
      </w:r>
      <w:r w:rsidR="003313FC" w:rsidRPr="00D06013">
        <w:rPr>
          <w:rFonts w:ascii="Arial" w:hAnsi="Arial" w:cs="Arial"/>
          <w:kern w:val="0"/>
          <w:sz w:val="18"/>
          <w:szCs w:val="18"/>
          <w14:ligatures w14:val="none"/>
        </w:rPr>
        <w:t>’évaluation</w:t>
      </w:r>
      <w:r w:rsidRPr="00D06013">
        <w:rPr>
          <w:rFonts w:ascii="Arial" w:hAnsi="Arial" w:cs="Arial"/>
          <w:kern w:val="0"/>
          <w:sz w:val="18"/>
          <w:szCs w:val="18"/>
          <w14:ligatures w14:val="none"/>
        </w:rPr>
        <w:t> : (1582.</w:t>
      </w:r>
      <w:r w:rsidR="003313FC" w:rsidRPr="00D06013">
        <w:rPr>
          <w:rFonts w:ascii="Arial" w:hAnsi="Arial" w:cs="Arial"/>
          <w:kern w:val="0"/>
          <w:sz w:val="18"/>
          <w:szCs w:val="18"/>
          <w14:ligatures w14:val="none"/>
        </w:rPr>
        <w:t>21</w:t>
      </w:r>
      <w:r w:rsidR="00ED6B1E" w:rsidRPr="00D06013">
        <w:rPr>
          <w:rFonts w:ascii="Arial" w:hAnsi="Arial" w:cs="Arial"/>
          <w:kern w:val="0"/>
          <w:sz w:val="18"/>
          <w:szCs w:val="18"/>
          <w14:ligatures w14:val="none"/>
        </w:rPr>
        <w:t>-.22</w:t>
      </w:r>
      <w:r w:rsidRPr="00D06013">
        <w:rPr>
          <w:rFonts w:ascii="Arial" w:hAnsi="Arial" w:cs="Arial"/>
          <w:kern w:val="0"/>
          <w:sz w:val="18"/>
          <w:szCs w:val="18"/>
          <w14:ligatures w14:val="none"/>
        </w:rPr>
        <w:t>)</w:t>
      </w:r>
    </w:p>
    <w:p w14:paraId="3B9DAAD1" w14:textId="0B7C90DF" w:rsidR="006B393E" w:rsidRPr="00D06013" w:rsidRDefault="006B393E" w:rsidP="0040698D">
      <w:pPr>
        <w:pStyle w:val="Paragraphedeliste"/>
        <w:numPr>
          <w:ilvl w:val="1"/>
          <w:numId w:val="4"/>
        </w:numPr>
        <w:spacing w:before="60" w:after="0"/>
        <w:ind w:left="993" w:hanging="284"/>
        <w:contextualSpacing w:val="0"/>
        <w:rPr>
          <w:rFonts w:ascii="Arial" w:hAnsi="Arial" w:cs="Arial"/>
          <w:kern w:val="0"/>
          <w:sz w:val="18"/>
          <w:szCs w:val="18"/>
          <w14:ligatures w14:val="none"/>
        </w:rPr>
      </w:pPr>
      <w:r w:rsidRPr="00D06013">
        <w:rPr>
          <w:rFonts w:ascii="Arial" w:hAnsi="Arial" w:cs="Arial"/>
          <w:kern w:val="0"/>
          <w:sz w:val="18"/>
          <w:szCs w:val="18"/>
          <w14:ligatures w14:val="none"/>
        </w:rPr>
        <w:t>Obligations liées à la mise hors service d</w:t>
      </w:r>
      <w:r w:rsidR="00A53721">
        <w:rPr>
          <w:rFonts w:ascii="Arial" w:hAnsi="Arial" w:cs="Arial"/>
          <w:kern w:val="0"/>
          <w:sz w:val="18"/>
          <w:szCs w:val="18"/>
          <w14:ligatures w14:val="none"/>
        </w:rPr>
        <w:t>’</w:t>
      </w:r>
      <w:r w:rsidRPr="00D06013">
        <w:rPr>
          <w:rFonts w:ascii="Arial" w:hAnsi="Arial" w:cs="Arial"/>
          <w:kern w:val="0"/>
          <w:sz w:val="18"/>
          <w:szCs w:val="18"/>
          <w14:ligatures w14:val="none"/>
        </w:rPr>
        <w:t>immobilisations : 1582.25</w:t>
      </w:r>
    </w:p>
    <w:p w14:paraId="2AAEE0E1" w14:textId="77777777" w:rsidR="006B393E" w:rsidRPr="00D06013" w:rsidRDefault="006B393E" w:rsidP="0040698D">
      <w:pPr>
        <w:pStyle w:val="Paragraphedeliste"/>
        <w:numPr>
          <w:ilvl w:val="1"/>
          <w:numId w:val="4"/>
        </w:numPr>
        <w:spacing w:before="60" w:after="0"/>
        <w:ind w:left="993" w:hanging="284"/>
        <w:contextualSpacing w:val="0"/>
        <w:rPr>
          <w:rFonts w:ascii="Arial" w:hAnsi="Arial" w:cs="Arial"/>
          <w:kern w:val="0"/>
          <w:sz w:val="18"/>
          <w:szCs w:val="18"/>
          <w14:ligatures w14:val="none"/>
        </w:rPr>
      </w:pPr>
      <w:r w:rsidRPr="00D06013">
        <w:rPr>
          <w:rFonts w:ascii="Arial" w:hAnsi="Arial" w:cs="Arial"/>
          <w:kern w:val="0"/>
          <w:sz w:val="18"/>
          <w:szCs w:val="18"/>
          <w14:ligatures w14:val="none"/>
        </w:rPr>
        <w:t>Méthode des impôts futurs : 1582.26-.27;</w:t>
      </w:r>
    </w:p>
    <w:p w14:paraId="11F5E01F" w14:textId="40CA480E" w:rsidR="006B393E" w:rsidRPr="00D06013" w:rsidRDefault="006F06C7" w:rsidP="0040698D">
      <w:pPr>
        <w:pStyle w:val="Paragraphedeliste"/>
        <w:numPr>
          <w:ilvl w:val="1"/>
          <w:numId w:val="4"/>
        </w:numPr>
        <w:spacing w:before="60" w:after="0"/>
        <w:ind w:left="993" w:hanging="284"/>
        <w:contextualSpacing w:val="0"/>
        <w:rPr>
          <w:rFonts w:ascii="Arial" w:hAnsi="Arial" w:cs="Arial"/>
          <w:kern w:val="0"/>
          <w:sz w:val="18"/>
          <w:szCs w:val="18"/>
          <w14:ligatures w14:val="none"/>
        </w:rPr>
      </w:pPr>
      <w:r w:rsidRPr="00D06013">
        <w:rPr>
          <w:rFonts w:ascii="Arial" w:hAnsi="Arial" w:cs="Arial"/>
          <w:kern w:val="0"/>
          <w:sz w:val="18"/>
          <w:szCs w:val="18"/>
          <w14:ligatures w14:val="none"/>
        </w:rPr>
        <w:t>Passif ou actif relatif aux r</w:t>
      </w:r>
      <w:r w:rsidR="006B393E" w:rsidRPr="00D06013">
        <w:rPr>
          <w:rFonts w:ascii="Arial" w:hAnsi="Arial" w:cs="Arial"/>
          <w:kern w:val="0"/>
          <w:sz w:val="18"/>
          <w:szCs w:val="18"/>
          <w14:ligatures w14:val="none"/>
        </w:rPr>
        <w:t>égimes d</w:t>
      </w:r>
      <w:r w:rsidR="00A53721">
        <w:rPr>
          <w:rFonts w:ascii="Arial" w:hAnsi="Arial" w:cs="Arial"/>
          <w:kern w:val="0"/>
          <w:sz w:val="18"/>
          <w:szCs w:val="18"/>
          <w14:ligatures w14:val="none"/>
        </w:rPr>
        <w:t>’</w:t>
      </w:r>
      <w:r w:rsidR="006B393E" w:rsidRPr="00D06013">
        <w:rPr>
          <w:rFonts w:ascii="Arial" w:hAnsi="Arial" w:cs="Arial"/>
          <w:kern w:val="0"/>
          <w:sz w:val="18"/>
          <w:szCs w:val="18"/>
          <w14:ligatures w14:val="none"/>
        </w:rPr>
        <w:t>avantages sociaux : 1582.28;</w:t>
      </w:r>
    </w:p>
    <w:p w14:paraId="20A3CA93" w14:textId="12DB866C" w:rsidR="006B393E" w:rsidRDefault="006B393E" w:rsidP="0040698D">
      <w:pPr>
        <w:pStyle w:val="Paragraphedeliste"/>
        <w:numPr>
          <w:ilvl w:val="1"/>
          <w:numId w:val="4"/>
        </w:numPr>
        <w:spacing w:before="60" w:after="0"/>
        <w:ind w:left="993" w:hanging="284"/>
        <w:contextualSpacing w:val="0"/>
        <w:rPr>
          <w:rFonts w:ascii="Arial" w:hAnsi="Arial" w:cs="Arial"/>
          <w:kern w:val="0"/>
          <w:sz w:val="18"/>
          <w:szCs w:val="18"/>
          <w14:ligatures w14:val="none"/>
        </w:rPr>
      </w:pPr>
      <w:r w:rsidRPr="00D06013">
        <w:rPr>
          <w:rFonts w:ascii="Arial" w:hAnsi="Arial" w:cs="Arial"/>
          <w:kern w:val="0"/>
          <w:sz w:val="18"/>
          <w:szCs w:val="18"/>
          <w14:ligatures w14:val="none"/>
        </w:rPr>
        <w:t>Actifs compensatoires</w:t>
      </w:r>
      <w:r w:rsidR="0045235C" w:rsidRPr="00DF1D6B">
        <w:rPr>
          <w:rFonts w:ascii="Arial" w:hAnsi="Arial" w:cs="Arial"/>
          <w:kern w:val="0"/>
          <w:sz w:val="18"/>
          <w:szCs w:val="18"/>
          <w14:ligatures w14:val="none"/>
        </w:rPr>
        <w:t>. Ex.</w:t>
      </w:r>
      <w:r w:rsidR="008452F4" w:rsidRPr="00DF1D6B">
        <w:rPr>
          <w:rFonts w:ascii="Arial" w:hAnsi="Arial" w:cs="Arial"/>
          <w:kern w:val="0"/>
          <w:sz w:val="18"/>
          <w:szCs w:val="18"/>
          <w14:ligatures w14:val="none"/>
        </w:rPr>
        <w:t> :</w:t>
      </w:r>
      <w:r w:rsidR="008452F4" w:rsidRPr="00D06013">
        <w:rPr>
          <w:rFonts w:ascii="Arial" w:hAnsi="Arial" w:cs="Arial"/>
          <w:kern w:val="0"/>
          <w:sz w:val="18"/>
          <w:szCs w:val="18"/>
          <w14:ligatures w14:val="none"/>
        </w:rPr>
        <w:t xml:space="preserve"> </w:t>
      </w:r>
      <w:r w:rsidRPr="00D06013">
        <w:rPr>
          <w:rFonts w:ascii="Arial" w:hAnsi="Arial" w:cs="Arial"/>
          <w:kern w:val="0"/>
          <w:sz w:val="18"/>
          <w:szCs w:val="18"/>
          <w14:ligatures w14:val="none"/>
        </w:rPr>
        <w:t>garanties d</w:t>
      </w:r>
      <w:r w:rsidR="00A53721">
        <w:rPr>
          <w:rFonts w:ascii="Arial" w:hAnsi="Arial" w:cs="Arial"/>
          <w:kern w:val="0"/>
          <w:sz w:val="18"/>
          <w:szCs w:val="18"/>
          <w14:ligatures w14:val="none"/>
        </w:rPr>
        <w:t>’</w:t>
      </w:r>
      <w:r w:rsidRPr="00D06013">
        <w:rPr>
          <w:rFonts w:ascii="Arial" w:hAnsi="Arial" w:cs="Arial"/>
          <w:kern w:val="0"/>
          <w:sz w:val="18"/>
          <w:szCs w:val="18"/>
          <w14:ligatures w14:val="none"/>
        </w:rPr>
        <w:t>indemnisation</w:t>
      </w:r>
      <w:r w:rsidRPr="006F06C7">
        <w:rPr>
          <w:rFonts w:ascii="Arial" w:hAnsi="Arial" w:cs="Arial"/>
          <w:kern w:val="0"/>
          <w:sz w:val="18"/>
          <w:szCs w:val="18"/>
          <w14:ligatures w14:val="none"/>
        </w:rPr>
        <w:t xml:space="preserve"> consenties par le vendeur à l’acquéreur : 1582.29-.30.</w:t>
      </w:r>
    </w:p>
    <w:p w14:paraId="755AFC2D" w14:textId="1B0EAA2D" w:rsidR="001810D6" w:rsidRDefault="001810D6" w:rsidP="0040698D">
      <w:pPr>
        <w:pStyle w:val="Paragraphedeliste"/>
        <w:numPr>
          <w:ilvl w:val="1"/>
          <w:numId w:val="4"/>
        </w:numPr>
        <w:spacing w:before="60" w:after="0"/>
        <w:ind w:left="993" w:hanging="284"/>
        <w:contextualSpacing w:val="0"/>
        <w:rPr>
          <w:rFonts w:ascii="Arial" w:hAnsi="Arial" w:cs="Arial"/>
          <w:kern w:val="0"/>
          <w:sz w:val="18"/>
          <w:szCs w:val="18"/>
          <w14:ligatures w14:val="none"/>
        </w:rPr>
      </w:pPr>
      <w:r w:rsidRPr="001810D6">
        <w:rPr>
          <w:rFonts w:ascii="Arial" w:hAnsi="Arial" w:cs="Arial"/>
          <w:kern w:val="0"/>
          <w:sz w:val="18"/>
          <w:szCs w:val="18"/>
          <w14:ligatures w14:val="none"/>
        </w:rPr>
        <w:t>Droits recouvrés</w:t>
      </w:r>
      <w:r w:rsidRPr="007534D5">
        <w:rPr>
          <w:rFonts w:ascii="Arial" w:hAnsi="Arial" w:cs="Arial"/>
          <w:kern w:val="0"/>
          <w:sz w:val="18"/>
          <w:szCs w:val="18"/>
          <w14:ligatures w14:val="none"/>
        </w:rPr>
        <w:t xml:space="preserve"> par l’</w:t>
      </w:r>
      <w:r w:rsidRPr="001810D6">
        <w:rPr>
          <w:rFonts w:ascii="Arial" w:hAnsi="Arial" w:cs="Arial"/>
          <w:kern w:val="0"/>
          <w:sz w:val="18"/>
          <w:szCs w:val="18"/>
          <w14:ligatures w14:val="none"/>
        </w:rPr>
        <w:t>acquéreur antérieurement accordé à l</w:t>
      </w:r>
      <w:r w:rsidR="00A53721">
        <w:rPr>
          <w:rFonts w:ascii="Arial" w:hAnsi="Arial" w:cs="Arial"/>
          <w:kern w:val="0"/>
          <w:sz w:val="18"/>
          <w:szCs w:val="18"/>
          <w14:ligatures w14:val="none"/>
        </w:rPr>
        <w:t>’</w:t>
      </w:r>
      <w:proofErr w:type="spellStart"/>
      <w:r w:rsidRPr="001810D6">
        <w:rPr>
          <w:rFonts w:ascii="Arial" w:hAnsi="Arial" w:cs="Arial"/>
          <w:kern w:val="0"/>
          <w:sz w:val="18"/>
          <w:szCs w:val="18"/>
          <w14:ligatures w14:val="none"/>
        </w:rPr>
        <w:t>entr</w:t>
      </w:r>
      <w:proofErr w:type="spellEnd"/>
      <w:r>
        <w:rPr>
          <w:rFonts w:ascii="Arial" w:hAnsi="Arial" w:cs="Arial"/>
          <w:kern w:val="0"/>
          <w:sz w:val="18"/>
          <w:szCs w:val="18"/>
          <w14:ligatures w14:val="none"/>
        </w:rPr>
        <w:t>.</w:t>
      </w:r>
      <w:r w:rsidRPr="001810D6">
        <w:rPr>
          <w:rFonts w:ascii="Arial" w:hAnsi="Arial" w:cs="Arial"/>
          <w:kern w:val="0"/>
          <w:sz w:val="18"/>
          <w:szCs w:val="18"/>
          <w14:ligatures w14:val="none"/>
        </w:rPr>
        <w:t xml:space="preserve"> </w:t>
      </w:r>
      <w:proofErr w:type="gramStart"/>
      <w:r w:rsidRPr="001810D6">
        <w:rPr>
          <w:rFonts w:ascii="Arial" w:hAnsi="Arial" w:cs="Arial"/>
          <w:kern w:val="0"/>
          <w:sz w:val="18"/>
          <w:szCs w:val="18"/>
          <w14:ligatures w14:val="none"/>
        </w:rPr>
        <w:t>acquise</w:t>
      </w:r>
      <w:proofErr w:type="gramEnd"/>
      <w:r w:rsidRPr="001810D6">
        <w:rPr>
          <w:rFonts w:ascii="Arial" w:hAnsi="Arial" w:cs="Arial"/>
          <w:kern w:val="0"/>
          <w:sz w:val="18"/>
          <w:szCs w:val="18"/>
          <w14:ligatures w14:val="none"/>
        </w:rPr>
        <w:t> : 1582.</w:t>
      </w:r>
      <w:r w:rsidR="00A90DAE">
        <w:rPr>
          <w:rFonts w:ascii="Arial" w:hAnsi="Arial" w:cs="Arial"/>
          <w:kern w:val="0"/>
          <w:sz w:val="18"/>
          <w:szCs w:val="18"/>
          <w14:ligatures w14:val="none"/>
        </w:rPr>
        <w:t xml:space="preserve">31 et </w:t>
      </w:r>
      <w:r w:rsidRPr="001810D6">
        <w:rPr>
          <w:rFonts w:ascii="Arial" w:hAnsi="Arial" w:cs="Arial"/>
          <w:kern w:val="0"/>
          <w:sz w:val="18"/>
          <w:szCs w:val="18"/>
          <w14:ligatures w14:val="none"/>
        </w:rPr>
        <w:t>A28-A29;</w:t>
      </w:r>
    </w:p>
    <w:p w14:paraId="5D0207B2" w14:textId="4E69E5BA" w:rsidR="009A2952" w:rsidRDefault="00C51500" w:rsidP="0040698D">
      <w:pPr>
        <w:pStyle w:val="Paragraphedeliste"/>
        <w:numPr>
          <w:ilvl w:val="1"/>
          <w:numId w:val="4"/>
        </w:numPr>
        <w:spacing w:before="60" w:after="0"/>
        <w:ind w:left="993" w:hanging="284"/>
        <w:contextualSpacing w:val="0"/>
        <w:rPr>
          <w:rFonts w:ascii="Arial" w:hAnsi="Arial" w:cs="Arial"/>
          <w:kern w:val="0"/>
          <w:sz w:val="18"/>
          <w:szCs w:val="18"/>
          <w14:ligatures w14:val="none"/>
        </w:rPr>
      </w:pPr>
      <w:r>
        <w:rPr>
          <w:rFonts w:ascii="Arial" w:hAnsi="Arial" w:cs="Arial"/>
          <w:kern w:val="0"/>
          <w:sz w:val="18"/>
          <w:szCs w:val="18"/>
          <w14:ligatures w14:val="none"/>
        </w:rPr>
        <w:t>R</w:t>
      </w:r>
      <w:r w:rsidR="009A2952" w:rsidRPr="009A2952">
        <w:rPr>
          <w:rFonts w:ascii="Arial" w:hAnsi="Arial" w:cs="Arial"/>
          <w:kern w:val="0"/>
          <w:sz w:val="18"/>
          <w:szCs w:val="18"/>
          <w14:ligatures w14:val="none"/>
        </w:rPr>
        <w:t>emplacement d</w:t>
      </w:r>
      <w:r w:rsidR="00A53721">
        <w:rPr>
          <w:rFonts w:ascii="Arial" w:hAnsi="Arial" w:cs="Arial"/>
          <w:kern w:val="0"/>
          <w:sz w:val="18"/>
          <w:szCs w:val="18"/>
          <w14:ligatures w14:val="none"/>
        </w:rPr>
        <w:t>’</w:t>
      </w:r>
      <w:r w:rsidR="009A2952" w:rsidRPr="009A2952">
        <w:rPr>
          <w:rFonts w:ascii="Arial" w:hAnsi="Arial" w:cs="Arial"/>
          <w:kern w:val="0"/>
          <w:sz w:val="18"/>
          <w:szCs w:val="18"/>
          <w14:ligatures w14:val="none"/>
        </w:rPr>
        <w:t>attributions de rémunérations et de paiements à base d</w:t>
      </w:r>
      <w:r w:rsidR="00A53721">
        <w:rPr>
          <w:rFonts w:ascii="Arial" w:hAnsi="Arial" w:cs="Arial"/>
          <w:kern w:val="0"/>
          <w:sz w:val="18"/>
          <w:szCs w:val="18"/>
          <w14:ligatures w14:val="none"/>
        </w:rPr>
        <w:t>’</w:t>
      </w:r>
      <w:r w:rsidR="009A2952" w:rsidRPr="009A2952">
        <w:rPr>
          <w:rFonts w:ascii="Arial" w:hAnsi="Arial" w:cs="Arial"/>
          <w:kern w:val="0"/>
          <w:sz w:val="18"/>
          <w:szCs w:val="18"/>
          <w14:ligatures w14:val="none"/>
        </w:rPr>
        <w:t>actions de l</w:t>
      </w:r>
      <w:r w:rsidR="00A53721">
        <w:rPr>
          <w:rFonts w:ascii="Arial" w:hAnsi="Arial" w:cs="Arial"/>
          <w:kern w:val="0"/>
          <w:sz w:val="18"/>
          <w:szCs w:val="18"/>
          <w14:ligatures w14:val="none"/>
        </w:rPr>
        <w:t>’</w:t>
      </w:r>
      <w:proofErr w:type="spellStart"/>
      <w:r w:rsidR="009A2952" w:rsidRPr="009A2952">
        <w:rPr>
          <w:rFonts w:ascii="Arial" w:hAnsi="Arial" w:cs="Arial"/>
          <w:kern w:val="0"/>
          <w:sz w:val="18"/>
          <w:szCs w:val="18"/>
          <w14:ligatures w14:val="none"/>
        </w:rPr>
        <w:t>entr</w:t>
      </w:r>
      <w:proofErr w:type="spellEnd"/>
      <w:r>
        <w:rPr>
          <w:rFonts w:ascii="Arial" w:hAnsi="Arial" w:cs="Arial"/>
          <w:kern w:val="0"/>
          <w:sz w:val="18"/>
          <w:szCs w:val="18"/>
          <w14:ligatures w14:val="none"/>
        </w:rPr>
        <w:t>.</w:t>
      </w:r>
      <w:r w:rsidR="009A2952" w:rsidRPr="009A2952">
        <w:rPr>
          <w:rFonts w:ascii="Arial" w:hAnsi="Arial" w:cs="Arial"/>
          <w:kern w:val="0"/>
          <w:sz w:val="18"/>
          <w:szCs w:val="18"/>
          <w14:ligatures w14:val="none"/>
        </w:rPr>
        <w:t xml:space="preserve"> </w:t>
      </w:r>
      <w:proofErr w:type="gramStart"/>
      <w:r w:rsidR="00321856">
        <w:rPr>
          <w:rFonts w:ascii="Arial" w:hAnsi="Arial" w:cs="Arial"/>
          <w:kern w:val="0"/>
          <w:sz w:val="18"/>
          <w:szCs w:val="18"/>
          <w14:ligatures w14:val="none"/>
        </w:rPr>
        <w:t>a</w:t>
      </w:r>
      <w:r w:rsidR="009A2952" w:rsidRPr="009A2952">
        <w:rPr>
          <w:rFonts w:ascii="Arial" w:hAnsi="Arial" w:cs="Arial"/>
          <w:kern w:val="0"/>
          <w:sz w:val="18"/>
          <w:szCs w:val="18"/>
          <w14:ligatures w14:val="none"/>
        </w:rPr>
        <w:t>cquise</w:t>
      </w:r>
      <w:proofErr w:type="gramEnd"/>
      <w:r>
        <w:rPr>
          <w:rFonts w:ascii="Arial" w:hAnsi="Arial" w:cs="Arial"/>
          <w:kern w:val="0"/>
          <w:sz w:val="18"/>
          <w:szCs w:val="18"/>
          <w14:ligatures w14:val="none"/>
        </w:rPr>
        <w:t xml:space="preserve"> : </w:t>
      </w:r>
      <w:r w:rsidR="004B37AE">
        <w:rPr>
          <w:rFonts w:ascii="Arial" w:hAnsi="Arial" w:cs="Arial"/>
          <w:kern w:val="0"/>
          <w:sz w:val="18"/>
          <w:szCs w:val="18"/>
          <w14:ligatures w14:val="none"/>
        </w:rPr>
        <w:t>1582.32;</w:t>
      </w:r>
    </w:p>
    <w:p w14:paraId="32D8FCF9" w14:textId="65EE4731" w:rsidR="00E7064E" w:rsidRDefault="00E7064E" w:rsidP="0040698D">
      <w:pPr>
        <w:pStyle w:val="Paragraphedeliste"/>
        <w:numPr>
          <w:ilvl w:val="1"/>
          <w:numId w:val="4"/>
        </w:numPr>
        <w:spacing w:before="60" w:after="0"/>
        <w:ind w:left="993" w:hanging="284"/>
        <w:contextualSpacing w:val="0"/>
        <w:rPr>
          <w:rFonts w:ascii="Arial" w:hAnsi="Arial" w:cs="Arial"/>
          <w:kern w:val="0"/>
          <w:sz w:val="18"/>
          <w:szCs w:val="18"/>
          <w14:ligatures w14:val="none"/>
        </w:rPr>
      </w:pPr>
      <w:r>
        <w:rPr>
          <w:rFonts w:ascii="Arial" w:hAnsi="Arial" w:cs="Arial"/>
          <w:kern w:val="0"/>
          <w:sz w:val="18"/>
          <w:szCs w:val="18"/>
          <w14:ligatures w14:val="none"/>
        </w:rPr>
        <w:t>A</w:t>
      </w:r>
      <w:r w:rsidRPr="00E7064E">
        <w:rPr>
          <w:rFonts w:ascii="Arial" w:hAnsi="Arial" w:cs="Arial"/>
          <w:kern w:val="0"/>
          <w:sz w:val="18"/>
          <w:szCs w:val="18"/>
          <w14:ligatures w14:val="none"/>
        </w:rPr>
        <w:t xml:space="preserve">ctif à long terme (ou groupe à sortir) acquis </w:t>
      </w:r>
      <w:r>
        <w:rPr>
          <w:rFonts w:ascii="Arial" w:hAnsi="Arial" w:cs="Arial"/>
          <w:kern w:val="0"/>
          <w:sz w:val="18"/>
          <w:szCs w:val="18"/>
          <w14:ligatures w14:val="none"/>
        </w:rPr>
        <w:t>et</w:t>
      </w:r>
      <w:r w:rsidRPr="00E7064E">
        <w:rPr>
          <w:rFonts w:ascii="Arial" w:hAnsi="Arial" w:cs="Arial"/>
          <w:kern w:val="0"/>
          <w:sz w:val="18"/>
          <w:szCs w:val="18"/>
          <w14:ligatures w14:val="none"/>
        </w:rPr>
        <w:t xml:space="preserve"> classé comme étant destiné à la vente</w:t>
      </w:r>
      <w:r w:rsidR="00CC40EC">
        <w:rPr>
          <w:rFonts w:ascii="Arial" w:hAnsi="Arial" w:cs="Arial"/>
          <w:kern w:val="0"/>
          <w:sz w:val="18"/>
          <w:szCs w:val="18"/>
          <w14:ligatures w14:val="none"/>
        </w:rPr>
        <w:t> : 1582.33</w:t>
      </w:r>
      <w:r w:rsidR="00B3363F">
        <w:rPr>
          <w:rFonts w:ascii="Arial" w:hAnsi="Arial" w:cs="Arial"/>
          <w:kern w:val="0"/>
          <w:sz w:val="18"/>
          <w:szCs w:val="18"/>
          <w14:ligatures w14:val="none"/>
        </w:rPr>
        <w:t>;</w:t>
      </w:r>
    </w:p>
    <w:p w14:paraId="61E21075" w14:textId="070D2D84" w:rsidR="00B3363F" w:rsidRDefault="007527FD" w:rsidP="0040698D">
      <w:pPr>
        <w:pStyle w:val="Paragraphedeliste"/>
        <w:numPr>
          <w:ilvl w:val="1"/>
          <w:numId w:val="4"/>
        </w:numPr>
        <w:spacing w:before="60" w:after="0"/>
        <w:ind w:left="993" w:hanging="284"/>
        <w:contextualSpacing w:val="0"/>
        <w:rPr>
          <w:rFonts w:ascii="Arial" w:hAnsi="Arial" w:cs="Arial"/>
          <w:kern w:val="0"/>
          <w:sz w:val="18"/>
          <w:szCs w:val="18"/>
          <w14:ligatures w14:val="none"/>
        </w:rPr>
      </w:pPr>
      <w:r>
        <w:rPr>
          <w:rFonts w:ascii="Arial" w:hAnsi="Arial" w:cs="Arial"/>
          <w:kern w:val="0"/>
          <w:sz w:val="18"/>
          <w:szCs w:val="18"/>
          <w14:ligatures w14:val="none"/>
        </w:rPr>
        <w:t>C</w:t>
      </w:r>
      <w:r w:rsidR="00B3363F" w:rsidRPr="00B3363F">
        <w:rPr>
          <w:rFonts w:ascii="Arial" w:hAnsi="Arial" w:cs="Arial"/>
          <w:kern w:val="0"/>
          <w:sz w:val="18"/>
          <w:szCs w:val="18"/>
          <w14:ligatures w14:val="none"/>
        </w:rPr>
        <w:t>ontrat d</w:t>
      </w:r>
      <w:r w:rsidR="00A53721">
        <w:rPr>
          <w:rFonts w:ascii="Arial" w:hAnsi="Arial" w:cs="Arial"/>
          <w:kern w:val="0"/>
          <w:sz w:val="18"/>
          <w:szCs w:val="18"/>
          <w14:ligatures w14:val="none"/>
        </w:rPr>
        <w:t>’</w:t>
      </w:r>
      <w:r w:rsidR="00B3363F" w:rsidRPr="00B3363F">
        <w:rPr>
          <w:rFonts w:ascii="Arial" w:hAnsi="Arial" w:cs="Arial"/>
          <w:kern w:val="0"/>
          <w:sz w:val="18"/>
          <w:szCs w:val="18"/>
          <w14:ligatures w14:val="none"/>
        </w:rPr>
        <w:t>assurance vie de l</w:t>
      </w:r>
      <w:r w:rsidR="00A53721">
        <w:rPr>
          <w:rFonts w:ascii="Arial" w:hAnsi="Arial" w:cs="Arial"/>
          <w:kern w:val="0"/>
          <w:sz w:val="18"/>
          <w:szCs w:val="18"/>
          <w14:ligatures w14:val="none"/>
        </w:rPr>
        <w:t>’</w:t>
      </w:r>
      <w:proofErr w:type="spellStart"/>
      <w:r w:rsidR="00B3363F" w:rsidRPr="00B3363F">
        <w:rPr>
          <w:rFonts w:ascii="Arial" w:hAnsi="Arial" w:cs="Arial"/>
          <w:kern w:val="0"/>
          <w:sz w:val="18"/>
          <w:szCs w:val="18"/>
          <w14:ligatures w14:val="none"/>
        </w:rPr>
        <w:t>entr</w:t>
      </w:r>
      <w:proofErr w:type="spellEnd"/>
      <w:r w:rsidR="00DC6BB5">
        <w:rPr>
          <w:rFonts w:ascii="Arial" w:hAnsi="Arial" w:cs="Arial"/>
          <w:kern w:val="0"/>
          <w:sz w:val="18"/>
          <w:szCs w:val="18"/>
          <w14:ligatures w14:val="none"/>
        </w:rPr>
        <w:t>.</w:t>
      </w:r>
      <w:r w:rsidR="00B3363F" w:rsidRPr="00B3363F">
        <w:rPr>
          <w:rFonts w:ascii="Arial" w:hAnsi="Arial" w:cs="Arial"/>
          <w:kern w:val="0"/>
          <w:sz w:val="18"/>
          <w:szCs w:val="18"/>
          <w14:ligatures w14:val="none"/>
        </w:rPr>
        <w:t xml:space="preserve"> </w:t>
      </w:r>
      <w:proofErr w:type="gramStart"/>
      <w:r w:rsidR="00B3363F" w:rsidRPr="00B3363F">
        <w:rPr>
          <w:rFonts w:ascii="Arial" w:hAnsi="Arial" w:cs="Arial"/>
          <w:kern w:val="0"/>
          <w:sz w:val="18"/>
          <w:szCs w:val="18"/>
          <w14:ligatures w14:val="none"/>
        </w:rPr>
        <w:t>acquise</w:t>
      </w:r>
      <w:proofErr w:type="gramEnd"/>
      <w:r w:rsidR="00F55843">
        <w:rPr>
          <w:rFonts w:ascii="Arial" w:hAnsi="Arial" w:cs="Arial"/>
          <w:kern w:val="0"/>
          <w:sz w:val="18"/>
          <w:szCs w:val="18"/>
          <w14:ligatures w14:val="none"/>
        </w:rPr>
        <w:t> : 1582.33A.</w:t>
      </w:r>
    </w:p>
    <w:p w14:paraId="734B2AF6" w14:textId="615D3D0E" w:rsidR="00825A71" w:rsidRPr="00571050" w:rsidRDefault="005C33AB" w:rsidP="004E6C1C">
      <w:pPr>
        <w:pStyle w:val="Paragraphedeliste"/>
        <w:numPr>
          <w:ilvl w:val="0"/>
          <w:numId w:val="4"/>
        </w:numPr>
        <w:spacing w:before="60" w:after="0"/>
        <w:ind w:left="714" w:hanging="357"/>
        <w:contextualSpacing w:val="0"/>
        <w:rPr>
          <w:rFonts w:ascii="Arial" w:hAnsi="Arial" w:cs="Arial"/>
          <w:kern w:val="0"/>
          <w:sz w:val="18"/>
          <w:szCs w:val="18"/>
          <w14:ligatures w14:val="none"/>
        </w:rPr>
      </w:pPr>
      <w:bookmarkStart w:id="21" w:name="_Hlk174093274"/>
      <w:r w:rsidRPr="005C33AB">
        <w:rPr>
          <w:rFonts w:ascii="Arial" w:hAnsi="Arial" w:cs="Arial"/>
          <w:kern w:val="0"/>
          <w:sz w:val="18"/>
          <w:szCs w:val="18"/>
          <w14:ligatures w14:val="none"/>
        </w:rPr>
        <w:t>En cas d’</w:t>
      </w:r>
      <w:r w:rsidR="00825A71" w:rsidRPr="00571050">
        <w:rPr>
          <w:rFonts w:ascii="Arial" w:hAnsi="Arial" w:cs="Arial"/>
          <w:kern w:val="0"/>
          <w:sz w:val="18"/>
          <w:szCs w:val="18"/>
          <w:u w:val="single"/>
          <w14:ligatures w14:val="none"/>
        </w:rPr>
        <w:t>évaluation inachevée</w:t>
      </w:r>
      <w:r w:rsidR="00825A71" w:rsidRPr="00571050">
        <w:rPr>
          <w:rFonts w:ascii="Arial" w:hAnsi="Arial" w:cs="Arial"/>
          <w:kern w:val="0"/>
          <w:sz w:val="18"/>
          <w:szCs w:val="18"/>
          <w14:ligatures w14:val="none"/>
        </w:rPr>
        <w:t xml:space="preserve"> </w:t>
      </w:r>
      <w:r w:rsidR="00257B1C" w:rsidRPr="00571050">
        <w:rPr>
          <w:rFonts w:ascii="Arial" w:hAnsi="Arial" w:cs="Arial"/>
          <w:kern w:val="0"/>
          <w:sz w:val="18"/>
          <w:szCs w:val="18"/>
          <w14:ligatures w14:val="none"/>
        </w:rPr>
        <w:t xml:space="preserve">de tous les actifs acquis et de tous les passifs repris </w:t>
      </w:r>
      <w:r w:rsidR="00825A71" w:rsidRPr="00571050">
        <w:rPr>
          <w:rFonts w:ascii="Arial" w:hAnsi="Arial" w:cs="Arial"/>
          <w:kern w:val="0"/>
          <w:sz w:val="18"/>
          <w:szCs w:val="18"/>
          <w14:ligatures w14:val="none"/>
        </w:rPr>
        <w:t>à la fin de la période financière</w:t>
      </w:r>
      <w:r>
        <w:rPr>
          <w:rFonts w:ascii="Arial" w:hAnsi="Arial" w:cs="Arial"/>
          <w:kern w:val="0"/>
          <w:sz w:val="18"/>
          <w:szCs w:val="18"/>
          <w14:ligatures w14:val="none"/>
        </w:rPr>
        <w:t>, v</w:t>
      </w:r>
      <w:r w:rsidRPr="005C33AB">
        <w:rPr>
          <w:rFonts w:ascii="Arial" w:hAnsi="Arial" w:cs="Arial"/>
          <w:kern w:val="0"/>
          <w:sz w:val="18"/>
          <w:szCs w:val="18"/>
          <w14:ligatures w14:val="none"/>
        </w:rPr>
        <w:t>oir les par. 1582.47-.52</w:t>
      </w:r>
      <w:r w:rsidR="00257B1C" w:rsidRPr="00571050">
        <w:rPr>
          <w:rFonts w:ascii="Arial" w:hAnsi="Arial" w:cs="Arial"/>
          <w:kern w:val="0"/>
          <w:sz w:val="18"/>
          <w:szCs w:val="18"/>
          <w14:ligatures w14:val="none"/>
        </w:rPr>
        <w:t>.</w:t>
      </w:r>
    </w:p>
    <w:bookmarkEnd w:id="21"/>
    <w:p w14:paraId="6832447C" w14:textId="200502E4" w:rsidR="00B96EF7" w:rsidRDefault="00B96EF7" w:rsidP="00B96EF7">
      <w:pPr>
        <w:spacing w:before="120"/>
        <w:ind w:left="357"/>
        <w:rPr>
          <w:rFonts w:ascii="Arial" w:hAnsi="Arial" w:cs="Arial"/>
          <w:sz w:val="20"/>
          <w:szCs w:val="20"/>
        </w:rPr>
      </w:pPr>
      <w:r w:rsidRPr="00214F06">
        <w:rPr>
          <w:rFonts w:ascii="Arial" w:hAnsi="Arial" w:cs="Arial"/>
          <w:b/>
          <w:bCs/>
          <w:sz w:val="20"/>
          <w:szCs w:val="20"/>
        </w:rPr>
        <w:t xml:space="preserve">Non. </w:t>
      </w:r>
      <w:r w:rsidRPr="00214F06">
        <w:rPr>
          <w:rFonts w:ascii="Arial" w:hAnsi="Arial" w:cs="Arial"/>
          <w:sz w:val="20"/>
          <w:szCs w:val="20"/>
        </w:rPr>
        <w:t>L’acquéreur doit évaluer tous les actifs identifiables acquis (séparément de l’écart d’acquisition) et tous les passifs repris à leur JV à la date d</w:t>
      </w:r>
      <w:r w:rsidR="00A53721">
        <w:rPr>
          <w:rFonts w:ascii="Arial" w:hAnsi="Arial" w:cs="Arial"/>
          <w:sz w:val="20"/>
          <w:szCs w:val="20"/>
        </w:rPr>
        <w:t>’</w:t>
      </w:r>
      <w:r w:rsidRPr="00214F06">
        <w:rPr>
          <w:rFonts w:ascii="Arial" w:hAnsi="Arial" w:cs="Arial"/>
          <w:sz w:val="20"/>
          <w:szCs w:val="20"/>
        </w:rPr>
        <w:t>acquisition avant de continuer.</w:t>
      </w:r>
    </w:p>
    <w:p w14:paraId="469F1D8D" w14:textId="752045BF" w:rsidR="006B393E" w:rsidRPr="00214F06" w:rsidRDefault="006B393E" w:rsidP="006B393E">
      <w:pPr>
        <w:spacing w:before="120"/>
        <w:ind w:left="357"/>
        <w:rPr>
          <w:rFonts w:ascii="Arial" w:hAnsi="Arial" w:cs="Arial"/>
          <w:sz w:val="20"/>
          <w:szCs w:val="20"/>
        </w:rPr>
      </w:pPr>
      <w:r w:rsidRPr="00214F06">
        <w:rPr>
          <w:rFonts w:ascii="Arial" w:hAnsi="Arial" w:cs="Arial"/>
          <w:b/>
          <w:bCs/>
          <w:sz w:val="20"/>
          <w:szCs w:val="20"/>
        </w:rPr>
        <w:t xml:space="preserve">Oui. </w:t>
      </w:r>
      <w:r w:rsidR="00FE699D" w:rsidRPr="00FE699D">
        <w:rPr>
          <w:rFonts w:ascii="Arial" w:hAnsi="Arial" w:cs="Arial"/>
          <w:sz w:val="20"/>
          <w:szCs w:val="20"/>
        </w:rPr>
        <w:t>S’assurer que l</w:t>
      </w:r>
      <w:r w:rsidR="0083382D" w:rsidRPr="00FE699D">
        <w:rPr>
          <w:rFonts w:ascii="Arial" w:hAnsi="Arial" w:cs="Arial"/>
          <w:sz w:val="20"/>
          <w:szCs w:val="20"/>
        </w:rPr>
        <w:t>’acquéreur</w:t>
      </w:r>
      <w:r w:rsidR="0083382D" w:rsidRPr="00606DD4">
        <w:rPr>
          <w:rFonts w:ascii="Arial" w:hAnsi="Arial" w:cs="Arial"/>
          <w:sz w:val="20"/>
          <w:szCs w:val="20"/>
        </w:rPr>
        <w:t xml:space="preserve"> </w:t>
      </w:r>
      <w:r w:rsidR="00FE699D">
        <w:rPr>
          <w:rFonts w:ascii="Arial" w:hAnsi="Arial" w:cs="Arial"/>
          <w:sz w:val="20"/>
          <w:szCs w:val="20"/>
        </w:rPr>
        <w:t>a</w:t>
      </w:r>
      <w:r w:rsidR="0083382D" w:rsidRPr="00606DD4">
        <w:rPr>
          <w:rFonts w:ascii="Arial" w:hAnsi="Arial" w:cs="Arial"/>
          <w:sz w:val="20"/>
          <w:szCs w:val="20"/>
        </w:rPr>
        <w:t xml:space="preserve"> </w:t>
      </w:r>
      <w:r w:rsidR="0078788F">
        <w:rPr>
          <w:rFonts w:ascii="Arial" w:hAnsi="Arial" w:cs="Arial"/>
          <w:sz w:val="20"/>
          <w:szCs w:val="20"/>
        </w:rPr>
        <w:t xml:space="preserve">donc </w:t>
      </w:r>
      <w:r w:rsidR="0083382D" w:rsidRPr="00606DD4">
        <w:rPr>
          <w:rFonts w:ascii="Arial" w:hAnsi="Arial" w:cs="Arial"/>
          <w:sz w:val="20"/>
          <w:szCs w:val="20"/>
        </w:rPr>
        <w:t>comptabilis</w:t>
      </w:r>
      <w:r w:rsidR="00EA30FC" w:rsidRPr="00606DD4">
        <w:rPr>
          <w:rFonts w:ascii="Arial" w:hAnsi="Arial" w:cs="Arial"/>
          <w:sz w:val="20"/>
          <w:szCs w:val="20"/>
        </w:rPr>
        <w:t>é</w:t>
      </w:r>
      <w:r w:rsidR="000F478F" w:rsidRPr="00606DD4">
        <w:rPr>
          <w:rFonts w:ascii="Arial" w:hAnsi="Arial" w:cs="Arial"/>
          <w:sz w:val="20"/>
          <w:szCs w:val="20"/>
        </w:rPr>
        <w:t>, à la date d’acquisition,</w:t>
      </w:r>
      <w:r w:rsidR="0083382D" w:rsidRPr="00606DD4">
        <w:rPr>
          <w:rFonts w:ascii="Arial" w:hAnsi="Arial" w:cs="Arial"/>
          <w:sz w:val="20"/>
          <w:szCs w:val="20"/>
        </w:rPr>
        <w:t xml:space="preserve"> tous les actifs identifiables acquis (séparément de l’écart d’acquisition) et tous les passifs repris</w:t>
      </w:r>
      <w:r w:rsidR="00623FAE" w:rsidRPr="00606DD4">
        <w:rPr>
          <w:rFonts w:ascii="Arial" w:hAnsi="Arial" w:cs="Arial"/>
          <w:sz w:val="20"/>
          <w:szCs w:val="20"/>
        </w:rPr>
        <w:t>, soit</w:t>
      </w:r>
      <w:r w:rsidR="0083382D" w:rsidRPr="00606DD4">
        <w:rPr>
          <w:rFonts w:ascii="Arial" w:hAnsi="Arial" w:cs="Arial"/>
          <w:sz w:val="20"/>
          <w:szCs w:val="20"/>
        </w:rPr>
        <w:t xml:space="preserve"> à leur JV</w:t>
      </w:r>
      <w:r w:rsidR="00623FAE" w:rsidRPr="00606DD4">
        <w:rPr>
          <w:rFonts w:ascii="Arial" w:hAnsi="Arial" w:cs="Arial"/>
          <w:sz w:val="20"/>
          <w:szCs w:val="20"/>
        </w:rPr>
        <w:t xml:space="preserve">, soit </w:t>
      </w:r>
      <w:r w:rsidR="00D77589" w:rsidRPr="00606DD4">
        <w:rPr>
          <w:rFonts w:ascii="Arial" w:hAnsi="Arial" w:cs="Arial"/>
          <w:sz w:val="20"/>
          <w:szCs w:val="20"/>
        </w:rPr>
        <w:t>à une autre valeur exigée</w:t>
      </w:r>
      <w:r w:rsidR="00623FAE" w:rsidRPr="00606DD4">
        <w:rPr>
          <w:rFonts w:ascii="Arial" w:hAnsi="Arial" w:cs="Arial"/>
          <w:sz w:val="20"/>
          <w:szCs w:val="20"/>
        </w:rPr>
        <w:t xml:space="preserve"> </w:t>
      </w:r>
      <w:r w:rsidR="00606DD4" w:rsidRPr="00606DD4">
        <w:rPr>
          <w:rFonts w:ascii="Arial" w:hAnsi="Arial" w:cs="Arial"/>
          <w:sz w:val="20"/>
          <w:szCs w:val="20"/>
        </w:rPr>
        <w:t xml:space="preserve">par le </w:t>
      </w:r>
      <w:r w:rsidR="00D77589" w:rsidRPr="00606DD4">
        <w:rPr>
          <w:rFonts w:ascii="Arial" w:hAnsi="Arial" w:cs="Arial"/>
          <w:sz w:val="20"/>
          <w:szCs w:val="20"/>
        </w:rPr>
        <w:t>chapitre 1582</w:t>
      </w:r>
      <w:r w:rsidR="00606DD4" w:rsidRPr="00606DD4">
        <w:rPr>
          <w:rFonts w:ascii="Arial" w:hAnsi="Arial" w:cs="Arial"/>
          <w:sz w:val="20"/>
          <w:szCs w:val="20"/>
        </w:rPr>
        <w:t>.</w:t>
      </w:r>
      <w:r w:rsidR="00606DD4">
        <w:rPr>
          <w:rFonts w:ascii="Arial" w:hAnsi="Arial" w:cs="Arial"/>
          <w:b/>
          <w:bCs/>
          <w:sz w:val="20"/>
          <w:szCs w:val="20"/>
        </w:rPr>
        <w:t xml:space="preserve"> </w:t>
      </w:r>
      <w:r w:rsidRPr="00214F06">
        <w:rPr>
          <w:rFonts w:ascii="Arial" w:hAnsi="Arial" w:cs="Arial"/>
          <w:sz w:val="20"/>
          <w:szCs w:val="20"/>
        </w:rPr>
        <w:t>Continuer.</w:t>
      </w:r>
    </w:p>
    <w:p w14:paraId="7EFACABC" w14:textId="14862E12" w:rsidR="000B6104" w:rsidRPr="001E5C5C" w:rsidRDefault="000B6104" w:rsidP="000B6104">
      <w:pPr>
        <w:pStyle w:val="Titre1"/>
        <w:numPr>
          <w:ilvl w:val="0"/>
          <w:numId w:val="3"/>
        </w:numPr>
        <w:spacing w:after="120"/>
        <w:ind w:left="357" w:hanging="357"/>
        <w15:collapsed/>
        <w:rPr>
          <w:b w:val="0"/>
          <w:bCs/>
        </w:rPr>
      </w:pPr>
      <w:bookmarkStart w:id="22" w:name="_Est-ce_que_l’acquéreur_2"/>
      <w:bookmarkEnd w:id="22"/>
      <w:r w:rsidRPr="00A43F92">
        <w:t>Est-ce que l’</w:t>
      </w:r>
      <w:r w:rsidRPr="00E018A0">
        <w:t xml:space="preserve">acquéreur </w:t>
      </w:r>
      <w:r w:rsidRPr="001D7E03">
        <w:t xml:space="preserve">a </w:t>
      </w:r>
      <w:r w:rsidRPr="00175117">
        <w:t xml:space="preserve">évalué </w:t>
      </w:r>
      <w:r w:rsidR="0051583A" w:rsidRPr="00175117">
        <w:t xml:space="preserve">toute </w:t>
      </w:r>
      <w:r w:rsidR="0051583A" w:rsidRPr="0055179A">
        <w:rPr>
          <w:u w:val="single"/>
        </w:rPr>
        <w:t>PDPC</w:t>
      </w:r>
      <w:r w:rsidR="0051583A" w:rsidRPr="00175117">
        <w:t xml:space="preserve"> dans </w:t>
      </w:r>
      <w:r w:rsidR="0051583A" w:rsidRPr="0051583A">
        <w:t>l</w:t>
      </w:r>
      <w:r w:rsidR="00A53721">
        <w:t>’</w:t>
      </w:r>
      <w:proofErr w:type="spellStart"/>
      <w:r w:rsidR="0051583A" w:rsidRPr="0051583A">
        <w:t>entr</w:t>
      </w:r>
      <w:proofErr w:type="spellEnd"/>
      <w:r w:rsidR="00EC53E4">
        <w:t>.</w:t>
      </w:r>
      <w:r w:rsidR="0051583A" w:rsidRPr="0051583A">
        <w:t xml:space="preserve"> </w:t>
      </w:r>
      <w:proofErr w:type="gramStart"/>
      <w:r w:rsidR="006F53F7">
        <w:t>a</w:t>
      </w:r>
      <w:r w:rsidR="0051583A" w:rsidRPr="0051583A">
        <w:t>cquis</w:t>
      </w:r>
      <w:r w:rsidR="0051583A" w:rsidRPr="00254CF3">
        <w:t>e</w:t>
      </w:r>
      <w:proofErr w:type="gramEnd"/>
      <w:r w:rsidR="00ED1344" w:rsidRPr="00254CF3">
        <w:t>,</w:t>
      </w:r>
      <w:r w:rsidR="00ED1344">
        <w:t xml:space="preserve"> à la date d’acquisition,</w:t>
      </w:r>
      <w:r w:rsidR="0051583A" w:rsidRPr="0051583A">
        <w:t xml:space="preserve"> soit à la </w:t>
      </w:r>
      <w:r w:rsidR="00EC53E4">
        <w:t>JV</w:t>
      </w:r>
      <w:r w:rsidR="0051583A" w:rsidRPr="0051583A">
        <w:t xml:space="preserve">, soit à la part proportionnelle </w:t>
      </w:r>
      <w:r w:rsidR="00B50EB3">
        <w:t>(</w:t>
      </w:r>
      <w:r w:rsidR="006F49D5">
        <w:t>VC</w:t>
      </w:r>
      <w:r w:rsidR="00B50EB3">
        <w:t xml:space="preserve">) </w:t>
      </w:r>
      <w:r w:rsidR="0051583A" w:rsidRPr="0051583A">
        <w:t xml:space="preserve">de la </w:t>
      </w:r>
      <w:r w:rsidR="00EC53E4">
        <w:t>PDPC</w:t>
      </w:r>
      <w:r w:rsidR="0051583A" w:rsidRPr="0051583A">
        <w:t xml:space="preserve"> dans l</w:t>
      </w:r>
      <w:r w:rsidR="00A53721">
        <w:t>’</w:t>
      </w:r>
      <w:r w:rsidR="0051583A" w:rsidRPr="0051583A">
        <w:t>actif net identifiable de l</w:t>
      </w:r>
      <w:r w:rsidR="00A53721">
        <w:t>’</w:t>
      </w:r>
      <w:proofErr w:type="spellStart"/>
      <w:r w:rsidR="0051583A" w:rsidRPr="0051583A">
        <w:t>entr</w:t>
      </w:r>
      <w:proofErr w:type="spellEnd"/>
      <w:r w:rsidR="007F5210">
        <w:t>.</w:t>
      </w:r>
      <w:r w:rsidR="0051583A" w:rsidRPr="0051583A">
        <w:t xml:space="preserve"> </w:t>
      </w:r>
      <w:proofErr w:type="gramStart"/>
      <w:r w:rsidR="00ED1344">
        <w:t>a</w:t>
      </w:r>
      <w:r w:rsidR="0051583A" w:rsidRPr="0051583A">
        <w:t>cquise</w:t>
      </w:r>
      <w:proofErr w:type="gramEnd"/>
      <w:r>
        <w:t xml:space="preserve">? </w:t>
      </w:r>
      <w:r w:rsidRPr="001E5C5C">
        <w:rPr>
          <w:b w:val="0"/>
          <w:bCs/>
        </w:rPr>
        <w:t>(1582.</w:t>
      </w:r>
      <w:r w:rsidR="007F5210" w:rsidRPr="001E5C5C">
        <w:rPr>
          <w:b w:val="0"/>
          <w:bCs/>
        </w:rPr>
        <w:t>20</w:t>
      </w:r>
      <w:r w:rsidRPr="001E5C5C">
        <w:rPr>
          <w:b w:val="0"/>
          <w:bCs/>
        </w:rPr>
        <w:t>)</w:t>
      </w:r>
    </w:p>
    <w:p w14:paraId="54CA4C83" w14:textId="50F910C3" w:rsidR="00303C89" w:rsidRDefault="00303C89" w:rsidP="00AA19DF">
      <w:pPr>
        <w:pStyle w:val="Paragraphedeliste"/>
        <w:numPr>
          <w:ilvl w:val="0"/>
          <w:numId w:val="4"/>
        </w:numPr>
        <w:spacing w:before="60" w:after="0"/>
        <w:contextualSpacing w:val="0"/>
        <w:rPr>
          <w:rFonts w:ascii="Arial" w:hAnsi="Arial" w:cs="Arial"/>
          <w:kern w:val="0"/>
          <w:sz w:val="18"/>
          <w:szCs w:val="18"/>
          <w14:ligatures w14:val="none"/>
        </w:rPr>
      </w:pPr>
      <w:r w:rsidRPr="000155C8">
        <w:rPr>
          <w:rFonts w:ascii="Arial" w:hAnsi="Arial" w:cs="Arial"/>
          <w:kern w:val="0"/>
          <w:sz w:val="18"/>
          <w:szCs w:val="18"/>
          <w:u w:val="single"/>
          <w14:ligatures w14:val="none"/>
        </w:rPr>
        <w:t>P</w:t>
      </w:r>
      <w:r w:rsidR="000155C8" w:rsidRPr="000155C8">
        <w:rPr>
          <w:rFonts w:ascii="Arial" w:hAnsi="Arial" w:cs="Arial"/>
          <w:kern w:val="0"/>
          <w:sz w:val="18"/>
          <w:szCs w:val="18"/>
          <w:u w:val="single"/>
          <w14:ligatures w14:val="none"/>
        </w:rPr>
        <w:t>DPC</w:t>
      </w:r>
      <w:r w:rsidR="000155C8">
        <w:rPr>
          <w:rFonts w:ascii="Arial" w:hAnsi="Arial" w:cs="Arial"/>
          <w:kern w:val="0"/>
          <w:sz w:val="18"/>
          <w:szCs w:val="18"/>
          <w14:ligatures w14:val="none"/>
        </w:rPr>
        <w:t xml:space="preserve"> : </w:t>
      </w:r>
      <w:r w:rsidRPr="00303C89">
        <w:rPr>
          <w:rFonts w:ascii="Arial" w:hAnsi="Arial" w:cs="Arial"/>
          <w:kern w:val="0"/>
          <w:sz w:val="18"/>
          <w:szCs w:val="18"/>
          <w14:ligatures w14:val="none"/>
        </w:rPr>
        <w:t xml:space="preserve">participation dans </w:t>
      </w:r>
      <w:r w:rsidR="000155C8">
        <w:rPr>
          <w:rFonts w:ascii="Arial" w:hAnsi="Arial" w:cs="Arial"/>
          <w:kern w:val="0"/>
          <w:sz w:val="18"/>
          <w:szCs w:val="18"/>
          <w14:ligatures w14:val="none"/>
        </w:rPr>
        <w:t>une</w:t>
      </w:r>
      <w:r w:rsidRPr="00303C89">
        <w:rPr>
          <w:rFonts w:ascii="Arial" w:hAnsi="Arial" w:cs="Arial"/>
          <w:kern w:val="0"/>
          <w:sz w:val="18"/>
          <w:szCs w:val="18"/>
          <w14:ligatures w14:val="none"/>
        </w:rPr>
        <w:t xml:space="preserve"> filiale qui n</w:t>
      </w:r>
      <w:r w:rsidR="00A53721">
        <w:rPr>
          <w:rFonts w:ascii="Arial" w:hAnsi="Arial" w:cs="Arial"/>
          <w:kern w:val="0"/>
          <w:sz w:val="18"/>
          <w:szCs w:val="18"/>
          <w14:ligatures w14:val="none"/>
        </w:rPr>
        <w:t>’</w:t>
      </w:r>
      <w:r w:rsidRPr="00303C89">
        <w:rPr>
          <w:rFonts w:ascii="Arial" w:hAnsi="Arial" w:cs="Arial"/>
          <w:kern w:val="0"/>
          <w:sz w:val="18"/>
          <w:szCs w:val="18"/>
          <w14:ligatures w14:val="none"/>
        </w:rPr>
        <w:t xml:space="preserve">est pas attribuable, directement ou indirectement, à </w:t>
      </w:r>
      <w:r w:rsidR="00DA5BB8">
        <w:rPr>
          <w:rFonts w:ascii="Arial" w:hAnsi="Arial" w:cs="Arial"/>
          <w:kern w:val="0"/>
          <w:sz w:val="18"/>
          <w:szCs w:val="18"/>
          <w14:ligatures w14:val="none"/>
        </w:rPr>
        <w:t>la</w:t>
      </w:r>
      <w:r w:rsidRPr="00303C89">
        <w:rPr>
          <w:rFonts w:ascii="Arial" w:hAnsi="Arial" w:cs="Arial"/>
          <w:kern w:val="0"/>
          <w:sz w:val="18"/>
          <w:szCs w:val="18"/>
          <w14:ligatures w14:val="none"/>
        </w:rPr>
        <w:t xml:space="preserve"> société mère.</w:t>
      </w:r>
      <w:r w:rsidR="00E06403">
        <w:rPr>
          <w:rFonts w:ascii="Arial" w:hAnsi="Arial" w:cs="Arial"/>
          <w:kern w:val="0"/>
          <w:sz w:val="18"/>
          <w:szCs w:val="18"/>
          <w14:ligatures w14:val="none"/>
        </w:rPr>
        <w:t xml:space="preserve"> (1582.03</w:t>
      </w:r>
      <w:r w:rsidR="00B71B90">
        <w:rPr>
          <w:rFonts w:ascii="Arial" w:hAnsi="Arial" w:cs="Arial"/>
          <w:kern w:val="0"/>
          <w:sz w:val="18"/>
          <w:szCs w:val="18"/>
          <w14:ligatures w14:val="none"/>
        </w:rPr>
        <w:t> </w:t>
      </w:r>
      <w:r w:rsidR="00E06403">
        <w:rPr>
          <w:rFonts w:ascii="Arial" w:hAnsi="Arial" w:cs="Arial"/>
          <w:kern w:val="0"/>
          <w:sz w:val="18"/>
          <w:szCs w:val="18"/>
          <w14:ligatures w14:val="none"/>
        </w:rPr>
        <w:t>n))</w:t>
      </w:r>
    </w:p>
    <w:p w14:paraId="4BB8A697" w14:textId="6DD024DF" w:rsidR="006A1B28" w:rsidRDefault="00AA19DF" w:rsidP="00AA19DF">
      <w:pPr>
        <w:pStyle w:val="Paragraphedeliste"/>
        <w:numPr>
          <w:ilvl w:val="0"/>
          <w:numId w:val="4"/>
        </w:numPr>
        <w:spacing w:before="60" w:after="0"/>
        <w:contextualSpacing w:val="0"/>
        <w:rPr>
          <w:rFonts w:ascii="Arial" w:hAnsi="Arial" w:cs="Arial"/>
          <w:kern w:val="0"/>
          <w:sz w:val="18"/>
          <w:szCs w:val="18"/>
          <w14:ligatures w14:val="none"/>
        </w:rPr>
      </w:pPr>
      <w:r w:rsidRPr="00AA19DF">
        <w:rPr>
          <w:rFonts w:ascii="Arial" w:hAnsi="Arial" w:cs="Arial"/>
          <w:kern w:val="0"/>
          <w:sz w:val="18"/>
          <w:szCs w:val="18"/>
          <w14:ligatures w14:val="none"/>
        </w:rPr>
        <w:t xml:space="preserve">La </w:t>
      </w:r>
      <w:r w:rsidR="009827F0">
        <w:rPr>
          <w:rFonts w:ascii="Arial" w:hAnsi="Arial" w:cs="Arial"/>
          <w:kern w:val="0"/>
          <w:sz w:val="18"/>
          <w:szCs w:val="18"/>
          <w14:ligatures w14:val="none"/>
        </w:rPr>
        <w:t>JV</w:t>
      </w:r>
      <w:r w:rsidRPr="00AA19DF">
        <w:rPr>
          <w:rFonts w:ascii="Arial" w:hAnsi="Arial" w:cs="Arial"/>
          <w:kern w:val="0"/>
          <w:sz w:val="18"/>
          <w:szCs w:val="18"/>
          <w14:ligatures w14:val="none"/>
        </w:rPr>
        <w:t xml:space="preserve"> par action de la participation de l</w:t>
      </w:r>
      <w:r w:rsidR="00A53721">
        <w:rPr>
          <w:rFonts w:ascii="Arial" w:hAnsi="Arial" w:cs="Arial"/>
          <w:kern w:val="0"/>
          <w:sz w:val="18"/>
          <w:szCs w:val="18"/>
          <w14:ligatures w14:val="none"/>
        </w:rPr>
        <w:t>’</w:t>
      </w:r>
      <w:r w:rsidRPr="00AA19DF">
        <w:rPr>
          <w:rFonts w:ascii="Arial" w:hAnsi="Arial" w:cs="Arial"/>
          <w:kern w:val="0"/>
          <w:sz w:val="18"/>
          <w:szCs w:val="18"/>
          <w14:ligatures w14:val="none"/>
        </w:rPr>
        <w:t xml:space="preserve">acquéreur et celle de la </w:t>
      </w:r>
      <w:r w:rsidR="00414A2F">
        <w:rPr>
          <w:rFonts w:ascii="Arial" w:hAnsi="Arial" w:cs="Arial"/>
          <w:kern w:val="0"/>
          <w:sz w:val="18"/>
          <w:szCs w:val="18"/>
          <w14:ligatures w14:val="none"/>
        </w:rPr>
        <w:t>PDPC</w:t>
      </w:r>
      <w:r w:rsidRPr="00AA19DF">
        <w:rPr>
          <w:rFonts w:ascii="Arial" w:hAnsi="Arial" w:cs="Arial"/>
          <w:kern w:val="0"/>
          <w:sz w:val="18"/>
          <w:szCs w:val="18"/>
          <w14:ligatures w14:val="none"/>
        </w:rPr>
        <w:t xml:space="preserve"> peuvent différer</w:t>
      </w:r>
      <w:r w:rsidR="007A735A">
        <w:rPr>
          <w:rFonts w:ascii="Arial" w:hAnsi="Arial" w:cs="Arial"/>
          <w:kern w:val="0"/>
          <w:sz w:val="18"/>
          <w:szCs w:val="18"/>
          <w14:ligatures w14:val="none"/>
        </w:rPr>
        <w:t>,</w:t>
      </w:r>
      <w:r w:rsidR="00D71F58">
        <w:rPr>
          <w:rFonts w:ascii="Arial" w:hAnsi="Arial" w:cs="Arial"/>
          <w:kern w:val="0"/>
          <w:sz w:val="18"/>
          <w:szCs w:val="18"/>
          <w14:ligatures w14:val="none"/>
        </w:rPr>
        <w:t xml:space="preserve"> notamment vu</w:t>
      </w:r>
      <w:r w:rsidRPr="00AA19DF">
        <w:rPr>
          <w:rFonts w:ascii="Arial" w:hAnsi="Arial" w:cs="Arial"/>
          <w:kern w:val="0"/>
          <w:sz w:val="18"/>
          <w:szCs w:val="18"/>
          <w14:ligatures w14:val="none"/>
        </w:rPr>
        <w:t xml:space="preserve"> l</w:t>
      </w:r>
      <w:r w:rsidR="00A53721">
        <w:rPr>
          <w:rFonts w:ascii="Arial" w:hAnsi="Arial" w:cs="Arial"/>
          <w:kern w:val="0"/>
          <w:sz w:val="18"/>
          <w:szCs w:val="18"/>
          <w14:ligatures w14:val="none"/>
        </w:rPr>
        <w:t>’</w:t>
      </w:r>
      <w:r w:rsidRPr="00AA19DF">
        <w:rPr>
          <w:rFonts w:ascii="Arial" w:hAnsi="Arial" w:cs="Arial"/>
          <w:kern w:val="0"/>
          <w:sz w:val="18"/>
          <w:szCs w:val="18"/>
          <w14:ligatures w14:val="none"/>
        </w:rPr>
        <w:t>inclusion d</w:t>
      </w:r>
      <w:r w:rsidR="00A53721">
        <w:rPr>
          <w:rFonts w:ascii="Arial" w:hAnsi="Arial" w:cs="Arial"/>
          <w:kern w:val="0"/>
          <w:sz w:val="18"/>
          <w:szCs w:val="18"/>
          <w14:ligatures w14:val="none"/>
        </w:rPr>
        <w:t>’</w:t>
      </w:r>
      <w:r w:rsidRPr="00AA19DF">
        <w:rPr>
          <w:rFonts w:ascii="Arial" w:hAnsi="Arial" w:cs="Arial"/>
          <w:kern w:val="0"/>
          <w:sz w:val="18"/>
          <w:szCs w:val="18"/>
          <w14:ligatures w14:val="none"/>
        </w:rPr>
        <w:t xml:space="preserve">une prime de contrôle dans la </w:t>
      </w:r>
      <w:r w:rsidR="00414A2F">
        <w:rPr>
          <w:rFonts w:ascii="Arial" w:hAnsi="Arial" w:cs="Arial"/>
          <w:kern w:val="0"/>
          <w:sz w:val="18"/>
          <w:szCs w:val="18"/>
          <w14:ligatures w14:val="none"/>
        </w:rPr>
        <w:t>JV</w:t>
      </w:r>
      <w:r w:rsidRPr="00AA19DF">
        <w:rPr>
          <w:rFonts w:ascii="Arial" w:hAnsi="Arial" w:cs="Arial"/>
          <w:kern w:val="0"/>
          <w:sz w:val="18"/>
          <w:szCs w:val="18"/>
          <w14:ligatures w14:val="none"/>
        </w:rPr>
        <w:t xml:space="preserve"> par action de la participation de l</w:t>
      </w:r>
      <w:r w:rsidR="00A53721">
        <w:rPr>
          <w:rFonts w:ascii="Arial" w:hAnsi="Arial" w:cs="Arial"/>
          <w:kern w:val="0"/>
          <w:sz w:val="18"/>
          <w:szCs w:val="18"/>
          <w14:ligatures w14:val="none"/>
        </w:rPr>
        <w:t>’</w:t>
      </w:r>
      <w:r w:rsidRPr="00AA19DF">
        <w:rPr>
          <w:rFonts w:ascii="Arial" w:hAnsi="Arial" w:cs="Arial"/>
          <w:kern w:val="0"/>
          <w:sz w:val="18"/>
          <w:szCs w:val="18"/>
          <w14:ligatures w14:val="none"/>
        </w:rPr>
        <w:t>acquéreur ou</w:t>
      </w:r>
      <w:r w:rsidR="007A735A">
        <w:rPr>
          <w:rFonts w:ascii="Arial" w:hAnsi="Arial" w:cs="Arial"/>
          <w:kern w:val="0"/>
          <w:sz w:val="18"/>
          <w:szCs w:val="18"/>
          <w14:ligatures w14:val="none"/>
        </w:rPr>
        <w:t xml:space="preserve"> </w:t>
      </w:r>
      <w:r w:rsidRPr="00AA19DF">
        <w:rPr>
          <w:rFonts w:ascii="Arial" w:hAnsi="Arial" w:cs="Arial"/>
          <w:kern w:val="0"/>
          <w:sz w:val="18"/>
          <w:szCs w:val="18"/>
          <w14:ligatures w14:val="none"/>
        </w:rPr>
        <w:t>d</w:t>
      </w:r>
      <w:r w:rsidR="00A53721">
        <w:rPr>
          <w:rFonts w:ascii="Arial" w:hAnsi="Arial" w:cs="Arial"/>
          <w:kern w:val="0"/>
          <w:sz w:val="18"/>
          <w:szCs w:val="18"/>
          <w14:ligatures w14:val="none"/>
        </w:rPr>
        <w:t>’</w:t>
      </w:r>
      <w:r w:rsidRPr="00AA19DF">
        <w:rPr>
          <w:rFonts w:ascii="Arial" w:hAnsi="Arial" w:cs="Arial"/>
          <w:kern w:val="0"/>
          <w:sz w:val="18"/>
          <w:szCs w:val="18"/>
          <w14:ligatures w14:val="none"/>
        </w:rPr>
        <w:t xml:space="preserve">une décote pour absence de contrôle dans la </w:t>
      </w:r>
      <w:r w:rsidR="00355380">
        <w:rPr>
          <w:rFonts w:ascii="Arial" w:hAnsi="Arial" w:cs="Arial"/>
          <w:kern w:val="0"/>
          <w:sz w:val="18"/>
          <w:szCs w:val="18"/>
          <w14:ligatures w14:val="none"/>
        </w:rPr>
        <w:t>JV</w:t>
      </w:r>
      <w:r w:rsidRPr="00AA19DF">
        <w:rPr>
          <w:rFonts w:ascii="Arial" w:hAnsi="Arial" w:cs="Arial"/>
          <w:kern w:val="0"/>
          <w:sz w:val="18"/>
          <w:szCs w:val="18"/>
          <w14:ligatures w14:val="none"/>
        </w:rPr>
        <w:t xml:space="preserve"> par action de la </w:t>
      </w:r>
      <w:r w:rsidR="00355380">
        <w:rPr>
          <w:rFonts w:ascii="Arial" w:hAnsi="Arial" w:cs="Arial"/>
          <w:kern w:val="0"/>
          <w:sz w:val="18"/>
          <w:szCs w:val="18"/>
          <w14:ligatures w14:val="none"/>
        </w:rPr>
        <w:t>PDPC</w:t>
      </w:r>
      <w:r w:rsidRPr="00AA19DF">
        <w:rPr>
          <w:rFonts w:ascii="Arial" w:hAnsi="Arial" w:cs="Arial"/>
          <w:kern w:val="0"/>
          <w:sz w:val="18"/>
          <w:szCs w:val="18"/>
          <w14:ligatures w14:val="none"/>
        </w:rPr>
        <w:t>.</w:t>
      </w:r>
      <w:r w:rsidR="00355380">
        <w:rPr>
          <w:rFonts w:ascii="Arial" w:hAnsi="Arial" w:cs="Arial"/>
          <w:kern w:val="0"/>
          <w:sz w:val="18"/>
          <w:szCs w:val="18"/>
          <w14:ligatures w14:val="none"/>
        </w:rPr>
        <w:t xml:space="preserve"> (1582.A38)</w:t>
      </w:r>
    </w:p>
    <w:p w14:paraId="6C5735E1" w14:textId="76A89FE1" w:rsidR="00010179" w:rsidRDefault="00B03846" w:rsidP="00AA19DF">
      <w:pPr>
        <w:pStyle w:val="Paragraphedeliste"/>
        <w:numPr>
          <w:ilvl w:val="0"/>
          <w:numId w:val="4"/>
        </w:numPr>
        <w:spacing w:before="60" w:after="0"/>
        <w:contextualSpacing w:val="0"/>
        <w:rPr>
          <w:rFonts w:ascii="Arial" w:hAnsi="Arial" w:cs="Arial"/>
          <w:kern w:val="0"/>
          <w:sz w:val="18"/>
          <w:szCs w:val="18"/>
          <w14:ligatures w14:val="none"/>
        </w:rPr>
      </w:pPr>
      <w:r>
        <w:rPr>
          <w:rFonts w:ascii="Arial" w:hAnsi="Arial" w:cs="Arial"/>
          <w:kern w:val="0"/>
          <w:sz w:val="18"/>
          <w:szCs w:val="18"/>
          <w14:ligatures w14:val="none"/>
        </w:rPr>
        <w:t xml:space="preserve">Sommairement, </w:t>
      </w:r>
      <w:r w:rsidR="00EC397E">
        <w:rPr>
          <w:rFonts w:ascii="Arial" w:hAnsi="Arial" w:cs="Arial"/>
          <w:kern w:val="0"/>
          <w:sz w:val="18"/>
          <w:szCs w:val="18"/>
          <w14:ligatures w14:val="none"/>
        </w:rPr>
        <w:t>lorsque la PDPC est évaluée à la JV</w:t>
      </w:r>
      <w:r w:rsidR="00102E80">
        <w:rPr>
          <w:rFonts w:ascii="Arial" w:hAnsi="Arial" w:cs="Arial"/>
          <w:kern w:val="0"/>
          <w:sz w:val="18"/>
          <w:szCs w:val="18"/>
          <w14:ligatures w14:val="none"/>
        </w:rPr>
        <w:t xml:space="preserve"> tout est à la JV</w:t>
      </w:r>
      <w:r w:rsidR="00EE01B2">
        <w:rPr>
          <w:rFonts w:ascii="Arial" w:hAnsi="Arial" w:cs="Arial"/>
          <w:kern w:val="0"/>
          <w:sz w:val="18"/>
          <w:szCs w:val="18"/>
          <w14:ligatures w14:val="none"/>
        </w:rPr>
        <w:t>, alors que l</w:t>
      </w:r>
      <w:r w:rsidR="00BB480F">
        <w:rPr>
          <w:rFonts w:ascii="Arial" w:hAnsi="Arial" w:cs="Arial"/>
          <w:kern w:val="0"/>
          <w:sz w:val="18"/>
          <w:szCs w:val="18"/>
          <w14:ligatures w14:val="none"/>
        </w:rPr>
        <w:t>orsque la</w:t>
      </w:r>
      <w:r w:rsidR="00B0712F">
        <w:rPr>
          <w:rFonts w:ascii="Arial" w:hAnsi="Arial" w:cs="Arial"/>
          <w:kern w:val="0"/>
          <w:sz w:val="18"/>
          <w:szCs w:val="18"/>
          <w14:ligatures w14:val="none"/>
        </w:rPr>
        <w:t xml:space="preserve"> </w:t>
      </w:r>
      <w:r w:rsidR="004F7348">
        <w:rPr>
          <w:rFonts w:ascii="Arial" w:hAnsi="Arial" w:cs="Arial"/>
          <w:kern w:val="0"/>
          <w:sz w:val="18"/>
          <w:szCs w:val="18"/>
          <w14:ligatures w14:val="none"/>
        </w:rPr>
        <w:t xml:space="preserve">PDPC </w:t>
      </w:r>
      <w:r w:rsidR="00BB480F">
        <w:rPr>
          <w:rFonts w:ascii="Arial" w:hAnsi="Arial" w:cs="Arial"/>
          <w:kern w:val="0"/>
          <w:sz w:val="18"/>
          <w:szCs w:val="18"/>
          <w14:ligatures w14:val="none"/>
        </w:rPr>
        <w:t xml:space="preserve">est </w:t>
      </w:r>
      <w:r w:rsidR="004F7348">
        <w:rPr>
          <w:rFonts w:ascii="Arial" w:hAnsi="Arial" w:cs="Arial"/>
          <w:kern w:val="0"/>
          <w:sz w:val="18"/>
          <w:szCs w:val="18"/>
          <w14:ligatures w14:val="none"/>
        </w:rPr>
        <w:t>évaluée à la VC</w:t>
      </w:r>
      <w:r w:rsidR="004C7AB5">
        <w:rPr>
          <w:rFonts w:ascii="Arial" w:hAnsi="Arial" w:cs="Arial"/>
          <w:kern w:val="0"/>
          <w:sz w:val="18"/>
          <w:szCs w:val="18"/>
          <w14:ligatures w14:val="none"/>
        </w:rPr>
        <w:t>,</w:t>
      </w:r>
      <w:r w:rsidR="004F7348">
        <w:rPr>
          <w:rFonts w:ascii="Arial" w:hAnsi="Arial" w:cs="Arial"/>
          <w:kern w:val="0"/>
          <w:sz w:val="18"/>
          <w:szCs w:val="18"/>
          <w14:ligatures w14:val="none"/>
        </w:rPr>
        <w:t xml:space="preserve"> </w:t>
      </w:r>
      <w:r w:rsidR="00F10E87">
        <w:rPr>
          <w:rFonts w:ascii="Arial" w:hAnsi="Arial" w:cs="Arial"/>
          <w:kern w:val="0"/>
          <w:sz w:val="18"/>
          <w:szCs w:val="18"/>
          <w14:ligatures w14:val="none"/>
        </w:rPr>
        <w:t>les actifs nets sont évalués à la JV</w:t>
      </w:r>
      <w:r w:rsidR="00A53721">
        <w:rPr>
          <w:rFonts w:ascii="Arial" w:hAnsi="Arial" w:cs="Arial"/>
          <w:kern w:val="0"/>
          <w:sz w:val="18"/>
          <w:szCs w:val="18"/>
          <w14:ligatures w14:val="none"/>
        </w:rPr>
        <w:t>,</w:t>
      </w:r>
      <w:r w:rsidR="002421FA">
        <w:rPr>
          <w:rFonts w:ascii="Arial" w:hAnsi="Arial" w:cs="Arial"/>
          <w:kern w:val="0"/>
          <w:sz w:val="18"/>
          <w:szCs w:val="18"/>
          <w14:ligatures w14:val="none"/>
        </w:rPr>
        <w:t xml:space="preserve"> mais l’écart d’acquisition</w:t>
      </w:r>
      <w:r w:rsidR="007705E9">
        <w:rPr>
          <w:rFonts w:ascii="Arial" w:hAnsi="Arial" w:cs="Arial"/>
          <w:kern w:val="0"/>
          <w:sz w:val="18"/>
          <w:szCs w:val="18"/>
          <w14:ligatures w14:val="none"/>
        </w:rPr>
        <w:t xml:space="preserve"> est calculé se</w:t>
      </w:r>
      <w:r w:rsidR="00D07E19">
        <w:rPr>
          <w:rFonts w:ascii="Arial" w:hAnsi="Arial" w:cs="Arial"/>
          <w:kern w:val="0"/>
          <w:sz w:val="18"/>
          <w:szCs w:val="18"/>
          <w14:ligatures w14:val="none"/>
        </w:rPr>
        <w:t xml:space="preserve">ulement selon </w:t>
      </w:r>
      <w:r w:rsidR="00AC6C65">
        <w:rPr>
          <w:rFonts w:ascii="Arial" w:hAnsi="Arial" w:cs="Arial"/>
          <w:kern w:val="0"/>
          <w:sz w:val="18"/>
          <w:szCs w:val="18"/>
          <w14:ligatures w14:val="none"/>
        </w:rPr>
        <w:t>la part détenue par l</w:t>
      </w:r>
      <w:r w:rsidR="00F23633">
        <w:rPr>
          <w:rFonts w:ascii="Arial" w:hAnsi="Arial" w:cs="Arial"/>
          <w:kern w:val="0"/>
          <w:sz w:val="18"/>
          <w:szCs w:val="18"/>
          <w14:ligatures w14:val="none"/>
        </w:rPr>
        <w:t>a société mère</w:t>
      </w:r>
      <w:r w:rsidR="00AC6C65">
        <w:rPr>
          <w:rFonts w:ascii="Arial" w:hAnsi="Arial" w:cs="Arial"/>
          <w:kern w:val="0"/>
          <w:sz w:val="18"/>
          <w:szCs w:val="18"/>
          <w14:ligatures w14:val="none"/>
        </w:rPr>
        <w:t>.</w:t>
      </w:r>
      <w:r w:rsidR="004F7348">
        <w:rPr>
          <w:rFonts w:ascii="Arial" w:hAnsi="Arial" w:cs="Arial"/>
          <w:kern w:val="0"/>
          <w:sz w:val="18"/>
          <w:szCs w:val="18"/>
          <w14:ligatures w14:val="none"/>
        </w:rPr>
        <w:t xml:space="preserve"> </w:t>
      </w:r>
      <w:r w:rsidR="008061C9">
        <w:rPr>
          <w:rFonts w:ascii="Arial" w:hAnsi="Arial" w:cs="Arial"/>
          <w:kern w:val="0"/>
          <w:sz w:val="18"/>
          <w:szCs w:val="18"/>
          <w14:ligatures w14:val="none"/>
        </w:rPr>
        <w:t xml:space="preserve">Ex. : </w:t>
      </w:r>
      <w:r w:rsidR="007E6BDD">
        <w:rPr>
          <w:rFonts w:ascii="Arial" w:hAnsi="Arial" w:cs="Arial"/>
          <w:kern w:val="0"/>
          <w:sz w:val="18"/>
          <w:szCs w:val="18"/>
          <w14:ligatures w14:val="none"/>
        </w:rPr>
        <w:t xml:space="preserve">A acquiert </w:t>
      </w:r>
      <w:r w:rsidR="00E14E8F">
        <w:rPr>
          <w:rFonts w:ascii="Arial" w:hAnsi="Arial" w:cs="Arial"/>
          <w:kern w:val="0"/>
          <w:sz w:val="18"/>
          <w:szCs w:val="18"/>
          <w14:ligatures w14:val="none"/>
        </w:rPr>
        <w:t>75 % de B pour 1 200 $</w:t>
      </w:r>
      <w:r w:rsidR="00864EB9">
        <w:rPr>
          <w:rFonts w:ascii="Arial" w:hAnsi="Arial" w:cs="Arial"/>
          <w:kern w:val="0"/>
          <w:sz w:val="18"/>
          <w:szCs w:val="18"/>
          <w14:ligatures w14:val="none"/>
        </w:rPr>
        <w:t>. L</w:t>
      </w:r>
      <w:r w:rsidR="00E14E8F">
        <w:rPr>
          <w:rFonts w:ascii="Arial" w:hAnsi="Arial" w:cs="Arial"/>
          <w:kern w:val="0"/>
          <w:sz w:val="18"/>
          <w:szCs w:val="18"/>
          <w14:ligatures w14:val="none"/>
        </w:rPr>
        <w:t>es actifs nets de B ont une VC de 800 $ et une JV de 1 000 $</w:t>
      </w:r>
      <w:r w:rsidR="00180708">
        <w:rPr>
          <w:rFonts w:ascii="Arial" w:hAnsi="Arial" w:cs="Arial"/>
          <w:kern w:val="0"/>
          <w:sz w:val="18"/>
          <w:szCs w:val="18"/>
          <w14:ligatures w14:val="none"/>
        </w:rPr>
        <w:t> :</w:t>
      </w:r>
      <w:r w:rsidR="00010179">
        <w:rPr>
          <w:rFonts w:ascii="Arial" w:hAnsi="Arial" w:cs="Arial"/>
          <w:kern w:val="0"/>
          <w:sz w:val="18"/>
          <w:szCs w:val="18"/>
          <w14:ligatures w14:val="none"/>
        </w:rPr>
        <w:t xml:space="preserve"> </w:t>
      </w:r>
    </w:p>
    <w:tbl>
      <w:tblPr>
        <w:tblStyle w:val="Grilledutableau"/>
        <w:tblW w:w="0" w:type="auto"/>
        <w:tblInd w:w="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1564"/>
        <w:gridCol w:w="907"/>
        <w:gridCol w:w="236"/>
        <w:gridCol w:w="898"/>
        <w:gridCol w:w="3487"/>
      </w:tblGrid>
      <w:tr w:rsidR="00D7048B" w14:paraId="028B248F" w14:textId="2AAC7A1A" w:rsidTr="009651ED">
        <w:tc>
          <w:tcPr>
            <w:tcW w:w="1701" w:type="dxa"/>
          </w:tcPr>
          <w:p w14:paraId="2A3B4B7B" w14:textId="4EC36B46" w:rsidR="00D7048B" w:rsidRPr="009651ED" w:rsidRDefault="00D7048B" w:rsidP="009651ED">
            <w:pPr>
              <w:rPr>
                <w:rFonts w:ascii="Arial" w:hAnsi="Arial" w:cs="Arial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564" w:type="dxa"/>
          </w:tcPr>
          <w:p w14:paraId="0FF9C6E8" w14:textId="77777777" w:rsidR="00D7048B" w:rsidRDefault="00D7048B" w:rsidP="009651ED">
            <w:pPr>
              <w:rPr>
                <w:rFonts w:ascii="Arial" w:hAnsi="Arial" w:cs="Arial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07" w:type="dxa"/>
            <w:tcBorders>
              <w:bottom w:val="single" w:sz="4" w:space="0" w:color="auto"/>
            </w:tcBorders>
          </w:tcPr>
          <w:p w14:paraId="3FCB7E9B" w14:textId="14DA263E" w:rsidR="00D7048B" w:rsidRPr="009651ED" w:rsidRDefault="00D7048B" w:rsidP="009651ED">
            <w:pPr>
              <w:jc w:val="center"/>
              <w:rPr>
                <w:rFonts w:ascii="Arial" w:hAnsi="Arial" w:cs="Arial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14:ligatures w14:val="none"/>
              </w:rPr>
              <w:t>JV</w:t>
            </w:r>
          </w:p>
        </w:tc>
        <w:tc>
          <w:tcPr>
            <w:tcW w:w="236" w:type="dxa"/>
          </w:tcPr>
          <w:p w14:paraId="0DB9DA35" w14:textId="77777777" w:rsidR="00D7048B" w:rsidRDefault="00D7048B" w:rsidP="009651ED">
            <w:pPr>
              <w:rPr>
                <w:rFonts w:ascii="Arial" w:hAnsi="Arial" w:cs="Arial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98" w:type="dxa"/>
            <w:tcBorders>
              <w:bottom w:val="single" w:sz="4" w:space="0" w:color="auto"/>
            </w:tcBorders>
          </w:tcPr>
          <w:p w14:paraId="7CC4E0BD" w14:textId="212B1B0F" w:rsidR="00D7048B" w:rsidRPr="009651ED" w:rsidRDefault="00D7048B" w:rsidP="009651ED">
            <w:pPr>
              <w:jc w:val="center"/>
              <w:rPr>
                <w:rFonts w:ascii="Arial" w:hAnsi="Arial" w:cs="Arial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14:ligatures w14:val="none"/>
              </w:rPr>
              <w:t>VC</w:t>
            </w:r>
          </w:p>
        </w:tc>
        <w:tc>
          <w:tcPr>
            <w:tcW w:w="3487" w:type="dxa"/>
          </w:tcPr>
          <w:p w14:paraId="35D51020" w14:textId="77777777" w:rsidR="00D7048B" w:rsidRDefault="00D7048B" w:rsidP="009651ED">
            <w:pPr>
              <w:rPr>
                <w:rFonts w:ascii="Arial" w:hAnsi="Arial" w:cs="Arial"/>
                <w:kern w:val="0"/>
                <w:sz w:val="18"/>
                <w:szCs w:val="18"/>
                <w14:ligatures w14:val="none"/>
              </w:rPr>
            </w:pPr>
          </w:p>
        </w:tc>
      </w:tr>
      <w:tr w:rsidR="00D7048B" w14:paraId="4CECCAE4" w14:textId="10E52ED2" w:rsidTr="009651ED">
        <w:tc>
          <w:tcPr>
            <w:tcW w:w="1701" w:type="dxa"/>
          </w:tcPr>
          <w:p w14:paraId="0A00493E" w14:textId="0ECF81FB" w:rsidR="00D7048B" w:rsidRPr="009651ED" w:rsidRDefault="00D7048B" w:rsidP="009651ED">
            <w:pPr>
              <w:rPr>
                <w:rFonts w:ascii="Arial" w:hAnsi="Arial" w:cs="Arial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14:ligatures w14:val="none"/>
              </w:rPr>
              <w:t>Actifs nets de B</w:t>
            </w:r>
          </w:p>
        </w:tc>
        <w:tc>
          <w:tcPr>
            <w:tcW w:w="1564" w:type="dxa"/>
          </w:tcPr>
          <w:p w14:paraId="69A18579" w14:textId="77777777" w:rsidR="00D7048B" w:rsidRDefault="00D7048B" w:rsidP="009E015C">
            <w:pPr>
              <w:rPr>
                <w:rFonts w:ascii="Arial" w:hAnsi="Arial" w:cs="Arial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07" w:type="dxa"/>
            <w:tcBorders>
              <w:top w:val="single" w:sz="4" w:space="0" w:color="auto"/>
            </w:tcBorders>
          </w:tcPr>
          <w:p w14:paraId="48067FED" w14:textId="1128E9E4" w:rsidR="00D7048B" w:rsidRPr="009651ED" w:rsidRDefault="00D7048B" w:rsidP="009651ED">
            <w:pPr>
              <w:rPr>
                <w:rFonts w:ascii="Arial" w:hAnsi="Arial" w:cs="Arial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14:ligatures w14:val="none"/>
              </w:rPr>
              <w:t>1 000 $</w:t>
            </w:r>
          </w:p>
        </w:tc>
        <w:tc>
          <w:tcPr>
            <w:tcW w:w="236" w:type="dxa"/>
          </w:tcPr>
          <w:p w14:paraId="61B28FBD" w14:textId="77777777" w:rsidR="00D7048B" w:rsidRDefault="00D7048B" w:rsidP="009E015C">
            <w:pPr>
              <w:rPr>
                <w:rFonts w:ascii="Arial" w:hAnsi="Arial" w:cs="Arial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98" w:type="dxa"/>
            <w:tcBorders>
              <w:top w:val="single" w:sz="4" w:space="0" w:color="auto"/>
            </w:tcBorders>
          </w:tcPr>
          <w:p w14:paraId="3C668DFA" w14:textId="7CBF9DBA" w:rsidR="00D7048B" w:rsidRPr="009651ED" w:rsidRDefault="00D7048B" w:rsidP="009651ED">
            <w:pPr>
              <w:rPr>
                <w:rFonts w:ascii="Arial" w:hAnsi="Arial" w:cs="Arial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14:ligatures w14:val="none"/>
              </w:rPr>
              <w:t>1 000 $</w:t>
            </w:r>
          </w:p>
        </w:tc>
        <w:tc>
          <w:tcPr>
            <w:tcW w:w="3487" w:type="dxa"/>
          </w:tcPr>
          <w:p w14:paraId="4341F506" w14:textId="77777777" w:rsidR="00D7048B" w:rsidRDefault="00D7048B" w:rsidP="009E015C">
            <w:pPr>
              <w:rPr>
                <w:rFonts w:ascii="Arial" w:hAnsi="Arial" w:cs="Arial"/>
                <w:kern w:val="0"/>
                <w:sz w:val="18"/>
                <w:szCs w:val="18"/>
                <w14:ligatures w14:val="none"/>
              </w:rPr>
            </w:pPr>
          </w:p>
        </w:tc>
      </w:tr>
      <w:tr w:rsidR="00D7048B" w14:paraId="24ABE729" w14:textId="3300488A" w:rsidTr="009651ED">
        <w:tc>
          <w:tcPr>
            <w:tcW w:w="1701" w:type="dxa"/>
          </w:tcPr>
          <w:p w14:paraId="466CF249" w14:textId="23953974" w:rsidR="00D7048B" w:rsidRPr="009651ED" w:rsidRDefault="00D7048B" w:rsidP="009651ED">
            <w:pPr>
              <w:rPr>
                <w:rFonts w:ascii="Arial" w:hAnsi="Arial" w:cs="Arial"/>
                <w:kern w:val="0"/>
                <w:sz w:val="18"/>
                <w:szCs w:val="18"/>
                <w14:ligatures w14:val="none"/>
              </w:rPr>
            </w:pPr>
            <w:r w:rsidRPr="00313BF7">
              <w:rPr>
                <w:rFonts w:ascii="Arial" w:hAnsi="Arial" w:cs="Arial"/>
                <w:kern w:val="0"/>
                <w:sz w:val="18"/>
                <w:szCs w:val="18"/>
                <w14:ligatures w14:val="none"/>
              </w:rPr>
              <w:t>Écart d’acquisition</w:t>
            </w:r>
          </w:p>
        </w:tc>
        <w:tc>
          <w:tcPr>
            <w:tcW w:w="1564" w:type="dxa"/>
          </w:tcPr>
          <w:p w14:paraId="7A0308E4" w14:textId="77777777" w:rsidR="00D7048B" w:rsidRDefault="00D7048B" w:rsidP="009E015C">
            <w:pPr>
              <w:rPr>
                <w:rFonts w:ascii="Arial" w:hAnsi="Arial" w:cs="Arial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07" w:type="dxa"/>
            <w:tcBorders>
              <w:bottom w:val="single" w:sz="4" w:space="0" w:color="auto"/>
            </w:tcBorders>
          </w:tcPr>
          <w:p w14:paraId="5C97C391" w14:textId="55D8D227" w:rsidR="00D7048B" w:rsidRPr="009651ED" w:rsidRDefault="00D7048B" w:rsidP="009651ED">
            <w:pPr>
              <w:rPr>
                <w:rFonts w:ascii="Arial" w:hAnsi="Arial" w:cs="Arial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14:ligatures w14:val="none"/>
              </w:rPr>
              <w:t xml:space="preserve">   600</w:t>
            </w:r>
          </w:p>
        </w:tc>
        <w:tc>
          <w:tcPr>
            <w:tcW w:w="236" w:type="dxa"/>
          </w:tcPr>
          <w:p w14:paraId="3F7588F9" w14:textId="77777777" w:rsidR="00D7048B" w:rsidRDefault="00D7048B" w:rsidP="009E015C">
            <w:pPr>
              <w:rPr>
                <w:rFonts w:ascii="Arial" w:hAnsi="Arial" w:cs="Arial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98" w:type="dxa"/>
            <w:tcBorders>
              <w:bottom w:val="single" w:sz="4" w:space="0" w:color="auto"/>
            </w:tcBorders>
          </w:tcPr>
          <w:p w14:paraId="453684D7" w14:textId="385C13EF" w:rsidR="00D7048B" w:rsidRPr="009651ED" w:rsidRDefault="00D7048B" w:rsidP="009651ED">
            <w:pPr>
              <w:rPr>
                <w:rFonts w:ascii="Arial" w:hAnsi="Arial" w:cs="Arial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14:ligatures w14:val="none"/>
              </w:rPr>
              <w:t xml:space="preserve">   450 </w:t>
            </w:r>
          </w:p>
        </w:tc>
        <w:tc>
          <w:tcPr>
            <w:tcW w:w="3487" w:type="dxa"/>
          </w:tcPr>
          <w:p w14:paraId="2CEBB18C" w14:textId="4D4599DA" w:rsidR="00D7048B" w:rsidRDefault="000F2EF6" w:rsidP="009E015C">
            <w:pPr>
              <w:rPr>
                <w:rFonts w:ascii="Arial" w:hAnsi="Arial" w:cs="Arial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14:ligatures w14:val="none"/>
              </w:rPr>
              <w:t>C</w:t>
            </w:r>
            <w:r w:rsidR="007A1207" w:rsidRPr="007A1207">
              <w:rPr>
                <w:rFonts w:ascii="Arial" w:hAnsi="Arial" w:cs="Arial"/>
                <w:kern w:val="0"/>
                <w:sz w:val="18"/>
                <w:szCs w:val="18"/>
                <w14:ligatures w14:val="none"/>
              </w:rPr>
              <w:t xml:space="preserve">alculé selon la part </w:t>
            </w:r>
            <w:r w:rsidR="00733468">
              <w:rPr>
                <w:rFonts w:ascii="Arial" w:hAnsi="Arial" w:cs="Arial"/>
                <w:kern w:val="0"/>
                <w:sz w:val="18"/>
                <w:szCs w:val="18"/>
                <w14:ligatures w14:val="none"/>
              </w:rPr>
              <w:t>de</w:t>
            </w:r>
            <w:r w:rsidR="007A1207" w:rsidRPr="007A1207">
              <w:rPr>
                <w:rFonts w:ascii="Arial" w:hAnsi="Arial" w:cs="Arial"/>
                <w:kern w:val="0"/>
                <w:sz w:val="18"/>
                <w:szCs w:val="18"/>
                <w14:ligatures w14:val="none"/>
              </w:rPr>
              <w:t xml:space="preserve"> la société mère</w:t>
            </w:r>
          </w:p>
        </w:tc>
      </w:tr>
      <w:tr w:rsidR="00D7048B" w14:paraId="4B7BA81C" w14:textId="53BFC7B8" w:rsidTr="009651ED">
        <w:tc>
          <w:tcPr>
            <w:tcW w:w="1701" w:type="dxa"/>
          </w:tcPr>
          <w:p w14:paraId="3F633A8F" w14:textId="67D5E0D2" w:rsidR="00D7048B" w:rsidRPr="009651ED" w:rsidRDefault="00D7048B" w:rsidP="009651ED">
            <w:pPr>
              <w:rPr>
                <w:rFonts w:ascii="Arial" w:hAnsi="Arial" w:cs="Arial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564" w:type="dxa"/>
          </w:tcPr>
          <w:p w14:paraId="720661BA" w14:textId="77777777" w:rsidR="00D7048B" w:rsidRDefault="00D7048B" w:rsidP="009E015C">
            <w:pPr>
              <w:rPr>
                <w:rFonts w:ascii="Arial" w:hAnsi="Arial" w:cs="Arial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07" w:type="dxa"/>
            <w:tcBorders>
              <w:top w:val="single" w:sz="4" w:space="0" w:color="auto"/>
              <w:bottom w:val="double" w:sz="4" w:space="0" w:color="auto"/>
            </w:tcBorders>
          </w:tcPr>
          <w:p w14:paraId="5CCA59B6" w14:textId="120F5A42" w:rsidR="00D7048B" w:rsidRPr="009651ED" w:rsidRDefault="00D7048B" w:rsidP="009651ED">
            <w:pPr>
              <w:rPr>
                <w:rFonts w:ascii="Arial" w:hAnsi="Arial" w:cs="Arial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14:ligatures w14:val="none"/>
              </w:rPr>
              <w:t>1 600 $</w:t>
            </w:r>
          </w:p>
        </w:tc>
        <w:tc>
          <w:tcPr>
            <w:tcW w:w="236" w:type="dxa"/>
          </w:tcPr>
          <w:p w14:paraId="364A09AF" w14:textId="77777777" w:rsidR="00D7048B" w:rsidRDefault="00D7048B" w:rsidP="009E015C">
            <w:pPr>
              <w:rPr>
                <w:rFonts w:ascii="Arial" w:hAnsi="Arial" w:cs="Arial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98" w:type="dxa"/>
            <w:tcBorders>
              <w:top w:val="single" w:sz="4" w:space="0" w:color="auto"/>
              <w:bottom w:val="double" w:sz="4" w:space="0" w:color="auto"/>
            </w:tcBorders>
          </w:tcPr>
          <w:p w14:paraId="59E08C2F" w14:textId="1AAD0E52" w:rsidR="00D7048B" w:rsidRPr="009651ED" w:rsidRDefault="00D7048B" w:rsidP="009651ED">
            <w:pPr>
              <w:rPr>
                <w:rFonts w:ascii="Arial" w:hAnsi="Arial" w:cs="Arial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14:ligatures w14:val="none"/>
              </w:rPr>
              <w:t>1 450 $</w:t>
            </w:r>
          </w:p>
        </w:tc>
        <w:tc>
          <w:tcPr>
            <w:tcW w:w="3487" w:type="dxa"/>
          </w:tcPr>
          <w:p w14:paraId="7F5DD2BA" w14:textId="77777777" w:rsidR="00D7048B" w:rsidRDefault="00D7048B" w:rsidP="009E015C">
            <w:pPr>
              <w:rPr>
                <w:rFonts w:ascii="Arial" w:hAnsi="Arial" w:cs="Arial"/>
                <w:kern w:val="0"/>
                <w:sz w:val="18"/>
                <w:szCs w:val="18"/>
                <w14:ligatures w14:val="none"/>
              </w:rPr>
            </w:pPr>
          </w:p>
        </w:tc>
      </w:tr>
      <w:tr w:rsidR="00D7048B" w14:paraId="53F2528B" w14:textId="4A5F8316" w:rsidTr="009651ED">
        <w:tc>
          <w:tcPr>
            <w:tcW w:w="1701" w:type="dxa"/>
          </w:tcPr>
          <w:p w14:paraId="32787C58" w14:textId="7AF85E3B" w:rsidR="00D7048B" w:rsidRPr="009651ED" w:rsidRDefault="00D7048B" w:rsidP="009651ED">
            <w:pPr>
              <w:spacing w:before="20"/>
              <w:rPr>
                <w:rFonts w:ascii="Arial" w:hAnsi="Arial" w:cs="Arial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14:ligatures w14:val="none"/>
              </w:rPr>
              <w:t>Société mère</w:t>
            </w:r>
          </w:p>
        </w:tc>
        <w:tc>
          <w:tcPr>
            <w:tcW w:w="1564" w:type="dxa"/>
          </w:tcPr>
          <w:p w14:paraId="47A4399B" w14:textId="77777777" w:rsidR="00D7048B" w:rsidRDefault="00D7048B" w:rsidP="009E015C">
            <w:pPr>
              <w:spacing w:before="20"/>
              <w:rPr>
                <w:rFonts w:ascii="Arial" w:hAnsi="Arial" w:cs="Arial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07" w:type="dxa"/>
            <w:tcBorders>
              <w:top w:val="double" w:sz="4" w:space="0" w:color="auto"/>
            </w:tcBorders>
          </w:tcPr>
          <w:p w14:paraId="53470B3E" w14:textId="20E68C61" w:rsidR="00D7048B" w:rsidRPr="009651ED" w:rsidRDefault="00D7048B" w:rsidP="009651ED">
            <w:pPr>
              <w:spacing w:before="20"/>
              <w:rPr>
                <w:rFonts w:ascii="Arial" w:hAnsi="Arial" w:cs="Arial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14:ligatures w14:val="none"/>
              </w:rPr>
              <w:t>1 200 $</w:t>
            </w:r>
          </w:p>
        </w:tc>
        <w:tc>
          <w:tcPr>
            <w:tcW w:w="236" w:type="dxa"/>
          </w:tcPr>
          <w:p w14:paraId="3D30FFFE" w14:textId="77777777" w:rsidR="00D7048B" w:rsidRDefault="00D7048B" w:rsidP="009651ED">
            <w:pPr>
              <w:spacing w:before="20"/>
              <w:rPr>
                <w:rFonts w:ascii="Arial" w:hAnsi="Arial" w:cs="Arial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98" w:type="dxa"/>
            <w:tcBorders>
              <w:top w:val="double" w:sz="4" w:space="0" w:color="auto"/>
            </w:tcBorders>
          </w:tcPr>
          <w:p w14:paraId="67872A1B" w14:textId="7455F33F" w:rsidR="00D7048B" w:rsidRPr="009651ED" w:rsidRDefault="00D7048B" w:rsidP="009651ED">
            <w:pPr>
              <w:spacing w:before="20"/>
              <w:rPr>
                <w:rFonts w:ascii="Arial" w:hAnsi="Arial" w:cs="Arial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14:ligatures w14:val="none"/>
              </w:rPr>
              <w:t>1 200 $</w:t>
            </w:r>
          </w:p>
        </w:tc>
        <w:tc>
          <w:tcPr>
            <w:tcW w:w="3487" w:type="dxa"/>
          </w:tcPr>
          <w:p w14:paraId="4D34CBD1" w14:textId="77777777" w:rsidR="00D7048B" w:rsidRDefault="00D7048B" w:rsidP="009E015C">
            <w:pPr>
              <w:spacing w:before="20"/>
              <w:rPr>
                <w:rFonts w:ascii="Arial" w:hAnsi="Arial" w:cs="Arial"/>
                <w:kern w:val="0"/>
                <w:sz w:val="18"/>
                <w:szCs w:val="18"/>
                <w14:ligatures w14:val="none"/>
              </w:rPr>
            </w:pPr>
          </w:p>
        </w:tc>
      </w:tr>
      <w:tr w:rsidR="00D7048B" w14:paraId="48CEF471" w14:textId="3EE8FC64" w:rsidTr="009651ED">
        <w:tc>
          <w:tcPr>
            <w:tcW w:w="1701" w:type="dxa"/>
          </w:tcPr>
          <w:p w14:paraId="5C2F340D" w14:textId="4861485D" w:rsidR="00D7048B" w:rsidRPr="009651ED" w:rsidRDefault="00D7048B" w:rsidP="009651ED">
            <w:pPr>
              <w:rPr>
                <w:rFonts w:ascii="Arial" w:hAnsi="Arial" w:cs="Arial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14:ligatures w14:val="none"/>
              </w:rPr>
              <w:t xml:space="preserve">PDPC   </w:t>
            </w:r>
          </w:p>
        </w:tc>
        <w:tc>
          <w:tcPr>
            <w:tcW w:w="1564" w:type="dxa"/>
          </w:tcPr>
          <w:p w14:paraId="1B6F8718" w14:textId="227394DF" w:rsidR="00D7048B" w:rsidRDefault="004E62C4" w:rsidP="009E015C">
            <w:pPr>
              <w:rPr>
                <w:rFonts w:ascii="Arial" w:hAnsi="Arial" w:cs="Arial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14:ligatures w14:val="none"/>
              </w:rPr>
              <w:t>(</w:t>
            </w:r>
            <w:r w:rsidR="009E015C">
              <w:rPr>
                <w:rFonts w:ascii="Arial" w:hAnsi="Arial" w:cs="Arial"/>
                <w:kern w:val="0"/>
                <w:sz w:val="18"/>
                <w:szCs w:val="18"/>
                <w14:ligatures w14:val="none"/>
              </w:rPr>
              <w:t>Aucune prime)</w:t>
            </w:r>
          </w:p>
        </w:tc>
        <w:tc>
          <w:tcPr>
            <w:tcW w:w="907" w:type="dxa"/>
            <w:tcBorders>
              <w:bottom w:val="single" w:sz="4" w:space="0" w:color="auto"/>
            </w:tcBorders>
          </w:tcPr>
          <w:p w14:paraId="19ECC6AB" w14:textId="0A633832" w:rsidR="00D7048B" w:rsidRPr="009651ED" w:rsidRDefault="00D7048B" w:rsidP="009651ED">
            <w:pPr>
              <w:rPr>
                <w:rFonts w:ascii="Arial" w:hAnsi="Arial" w:cs="Arial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14:ligatures w14:val="none"/>
              </w:rPr>
              <w:t xml:space="preserve">   400</w:t>
            </w:r>
          </w:p>
        </w:tc>
        <w:tc>
          <w:tcPr>
            <w:tcW w:w="236" w:type="dxa"/>
          </w:tcPr>
          <w:p w14:paraId="59933A41" w14:textId="77777777" w:rsidR="00D7048B" w:rsidRDefault="00D7048B" w:rsidP="009E015C">
            <w:pPr>
              <w:rPr>
                <w:rFonts w:ascii="Arial" w:hAnsi="Arial" w:cs="Arial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98" w:type="dxa"/>
            <w:tcBorders>
              <w:bottom w:val="single" w:sz="4" w:space="0" w:color="auto"/>
            </w:tcBorders>
          </w:tcPr>
          <w:p w14:paraId="2B8E4FD6" w14:textId="70F38BEE" w:rsidR="00D7048B" w:rsidRPr="009651ED" w:rsidRDefault="00D7048B" w:rsidP="009651ED">
            <w:pPr>
              <w:rPr>
                <w:rFonts w:ascii="Arial" w:hAnsi="Arial" w:cs="Arial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14:ligatures w14:val="none"/>
              </w:rPr>
              <w:t xml:space="preserve">   250</w:t>
            </w:r>
          </w:p>
        </w:tc>
        <w:tc>
          <w:tcPr>
            <w:tcW w:w="3487" w:type="dxa"/>
          </w:tcPr>
          <w:p w14:paraId="0B274D44" w14:textId="0218D5F9" w:rsidR="00D7048B" w:rsidRDefault="00D7048B" w:rsidP="009E015C">
            <w:pPr>
              <w:rPr>
                <w:rFonts w:ascii="Arial" w:hAnsi="Arial" w:cs="Arial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14:ligatures w14:val="none"/>
              </w:rPr>
              <w:t xml:space="preserve">(25 % </w:t>
            </w:r>
            <w:r w:rsidR="00B6168A">
              <w:rPr>
                <w:rFonts w:ascii="Arial" w:hAnsi="Arial" w:cs="Arial"/>
                <w:kern w:val="0"/>
                <w:sz w:val="18"/>
                <w:szCs w:val="18"/>
                <w14:ligatures w14:val="none"/>
              </w:rPr>
              <w:t>*</w:t>
            </w:r>
            <w:r>
              <w:rPr>
                <w:rFonts w:ascii="Arial" w:hAnsi="Arial" w:cs="Arial"/>
                <w:kern w:val="0"/>
                <w:sz w:val="18"/>
                <w:szCs w:val="18"/>
                <w14:ligatures w14:val="none"/>
              </w:rPr>
              <w:t xml:space="preserve"> 1 000 $)</w:t>
            </w:r>
          </w:p>
        </w:tc>
      </w:tr>
      <w:tr w:rsidR="00D7048B" w14:paraId="720D4840" w14:textId="27E95605" w:rsidTr="009651ED">
        <w:tc>
          <w:tcPr>
            <w:tcW w:w="1701" w:type="dxa"/>
          </w:tcPr>
          <w:p w14:paraId="555D9A3A" w14:textId="09CF82B4" w:rsidR="00D7048B" w:rsidRPr="009651ED" w:rsidRDefault="00D7048B" w:rsidP="009651ED">
            <w:pPr>
              <w:rPr>
                <w:rFonts w:ascii="Arial" w:hAnsi="Arial" w:cs="Arial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564" w:type="dxa"/>
          </w:tcPr>
          <w:p w14:paraId="6BE80F31" w14:textId="77777777" w:rsidR="00D7048B" w:rsidRDefault="00D7048B" w:rsidP="009E015C">
            <w:pPr>
              <w:rPr>
                <w:rFonts w:ascii="Arial" w:hAnsi="Arial" w:cs="Arial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07" w:type="dxa"/>
            <w:tcBorders>
              <w:top w:val="single" w:sz="4" w:space="0" w:color="auto"/>
              <w:bottom w:val="double" w:sz="4" w:space="0" w:color="auto"/>
            </w:tcBorders>
          </w:tcPr>
          <w:p w14:paraId="02F2921E" w14:textId="34EC64E9" w:rsidR="00D7048B" w:rsidRPr="009651ED" w:rsidRDefault="00D7048B" w:rsidP="009651ED">
            <w:pPr>
              <w:rPr>
                <w:rFonts w:ascii="Arial" w:hAnsi="Arial" w:cs="Arial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14:ligatures w14:val="none"/>
              </w:rPr>
              <w:t>1 600 $</w:t>
            </w:r>
          </w:p>
        </w:tc>
        <w:tc>
          <w:tcPr>
            <w:tcW w:w="236" w:type="dxa"/>
          </w:tcPr>
          <w:p w14:paraId="77330227" w14:textId="77777777" w:rsidR="00D7048B" w:rsidRDefault="00D7048B" w:rsidP="009E015C">
            <w:pPr>
              <w:rPr>
                <w:rFonts w:ascii="Arial" w:hAnsi="Arial" w:cs="Arial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98" w:type="dxa"/>
            <w:tcBorders>
              <w:top w:val="single" w:sz="4" w:space="0" w:color="auto"/>
              <w:bottom w:val="double" w:sz="4" w:space="0" w:color="auto"/>
            </w:tcBorders>
          </w:tcPr>
          <w:p w14:paraId="2EDC43B8" w14:textId="04D3E713" w:rsidR="00D7048B" w:rsidRPr="009651ED" w:rsidRDefault="00D7048B" w:rsidP="009651ED">
            <w:pPr>
              <w:rPr>
                <w:rFonts w:ascii="Arial" w:hAnsi="Arial" w:cs="Arial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14:ligatures w14:val="none"/>
              </w:rPr>
              <w:t>1 450 $</w:t>
            </w:r>
          </w:p>
        </w:tc>
        <w:tc>
          <w:tcPr>
            <w:tcW w:w="3487" w:type="dxa"/>
          </w:tcPr>
          <w:p w14:paraId="3D95C898" w14:textId="77777777" w:rsidR="00D7048B" w:rsidRDefault="00D7048B" w:rsidP="009E015C">
            <w:pPr>
              <w:rPr>
                <w:rFonts w:ascii="Arial" w:hAnsi="Arial" w:cs="Arial"/>
                <w:kern w:val="0"/>
                <w:sz w:val="18"/>
                <w:szCs w:val="18"/>
                <w14:ligatures w14:val="none"/>
              </w:rPr>
            </w:pPr>
          </w:p>
        </w:tc>
      </w:tr>
    </w:tbl>
    <w:p w14:paraId="42E0D730" w14:textId="646AF32F" w:rsidR="00893C99" w:rsidRPr="00571050" w:rsidRDefault="00C73242" w:rsidP="00ED6C4E">
      <w:pPr>
        <w:pStyle w:val="Paragraphedeliste"/>
        <w:numPr>
          <w:ilvl w:val="0"/>
          <w:numId w:val="4"/>
        </w:numPr>
        <w:spacing w:before="80" w:after="0"/>
        <w:ind w:left="714" w:hanging="357"/>
        <w:contextualSpacing w:val="0"/>
        <w:rPr>
          <w:rFonts w:ascii="Arial" w:hAnsi="Arial" w:cs="Arial"/>
          <w:kern w:val="0"/>
          <w:sz w:val="18"/>
          <w:szCs w:val="18"/>
          <w14:ligatures w14:val="none"/>
        </w:rPr>
      </w:pPr>
      <w:r w:rsidRPr="00571050">
        <w:rPr>
          <w:rFonts w:ascii="Arial" w:hAnsi="Arial" w:cs="Arial"/>
          <w:kern w:val="0"/>
          <w:sz w:val="18"/>
          <w:szCs w:val="18"/>
          <w14:ligatures w14:val="none"/>
        </w:rPr>
        <w:t xml:space="preserve">Voir </w:t>
      </w:r>
      <w:r w:rsidR="004D526C" w:rsidRPr="00571050">
        <w:rPr>
          <w:rFonts w:ascii="Arial" w:hAnsi="Arial" w:cs="Arial"/>
          <w:kern w:val="0"/>
          <w:sz w:val="18"/>
          <w:szCs w:val="18"/>
          <w14:ligatures w14:val="none"/>
        </w:rPr>
        <w:t xml:space="preserve">les par. 1582.A19-A20 pour des précisions sur l’évaluation de la PDPC </w:t>
      </w:r>
      <w:r w:rsidR="001D6F91" w:rsidRPr="00571050">
        <w:rPr>
          <w:rFonts w:ascii="Arial" w:hAnsi="Arial" w:cs="Arial"/>
          <w:kern w:val="0"/>
          <w:sz w:val="18"/>
          <w:szCs w:val="18"/>
          <w14:ligatures w14:val="none"/>
        </w:rPr>
        <w:t xml:space="preserve">lors d’une </w:t>
      </w:r>
      <w:r w:rsidR="00893C99" w:rsidRPr="00571050">
        <w:rPr>
          <w:rFonts w:ascii="Arial" w:hAnsi="Arial" w:cs="Arial"/>
          <w:kern w:val="0"/>
          <w:sz w:val="18"/>
          <w:szCs w:val="18"/>
          <w:u w:val="single"/>
          <w14:ligatures w14:val="none"/>
        </w:rPr>
        <w:t>acquisition inversée</w:t>
      </w:r>
      <w:r w:rsidR="001D6F91" w:rsidRPr="00571050">
        <w:rPr>
          <w:rFonts w:ascii="Arial" w:hAnsi="Arial" w:cs="Arial"/>
          <w:kern w:val="0"/>
          <w:sz w:val="18"/>
          <w:szCs w:val="18"/>
          <w14:ligatures w14:val="none"/>
        </w:rPr>
        <w:t>.</w:t>
      </w:r>
    </w:p>
    <w:p w14:paraId="5AD8B633" w14:textId="0255A263" w:rsidR="00CF73B5" w:rsidRPr="00571050" w:rsidRDefault="00351692" w:rsidP="00BC2822">
      <w:pPr>
        <w:pStyle w:val="Paragraphedeliste"/>
        <w:numPr>
          <w:ilvl w:val="0"/>
          <w:numId w:val="4"/>
        </w:numPr>
        <w:spacing w:before="60" w:after="0"/>
        <w:contextualSpacing w:val="0"/>
        <w:rPr>
          <w:rFonts w:ascii="Arial" w:hAnsi="Arial" w:cs="Arial"/>
          <w:kern w:val="0"/>
          <w:sz w:val="18"/>
          <w:szCs w:val="18"/>
          <w14:ligatures w14:val="none"/>
        </w:rPr>
      </w:pPr>
      <w:r w:rsidRPr="00351692">
        <w:rPr>
          <w:rFonts w:ascii="Arial" w:hAnsi="Arial" w:cs="Arial"/>
          <w:kern w:val="0"/>
          <w:sz w:val="18"/>
          <w:szCs w:val="18"/>
          <w14:ligatures w14:val="none"/>
        </w:rPr>
        <w:t>En cas d’</w:t>
      </w:r>
      <w:r w:rsidR="00CF73B5" w:rsidRPr="00571050">
        <w:rPr>
          <w:rFonts w:ascii="Arial" w:hAnsi="Arial" w:cs="Arial"/>
          <w:kern w:val="0"/>
          <w:sz w:val="18"/>
          <w:szCs w:val="18"/>
          <w:u w:val="single"/>
          <w14:ligatures w14:val="none"/>
        </w:rPr>
        <w:t>évaluation</w:t>
      </w:r>
      <w:r w:rsidR="009F085D" w:rsidRPr="00571050">
        <w:rPr>
          <w:rFonts w:ascii="Arial" w:hAnsi="Arial" w:cs="Arial"/>
          <w:kern w:val="0"/>
          <w:sz w:val="18"/>
          <w:szCs w:val="18"/>
          <w:u w:val="single"/>
          <w14:ligatures w14:val="none"/>
        </w:rPr>
        <w:t xml:space="preserve"> inachevée</w:t>
      </w:r>
      <w:r w:rsidR="00CF73B5" w:rsidRPr="00571050">
        <w:rPr>
          <w:rFonts w:ascii="Arial" w:hAnsi="Arial" w:cs="Arial"/>
          <w:kern w:val="0"/>
          <w:sz w:val="18"/>
          <w:szCs w:val="18"/>
          <w14:ligatures w14:val="none"/>
        </w:rPr>
        <w:t xml:space="preserve"> de </w:t>
      </w:r>
      <w:r w:rsidR="00BC2822" w:rsidRPr="00571050">
        <w:rPr>
          <w:rFonts w:ascii="Arial" w:hAnsi="Arial" w:cs="Arial"/>
          <w:kern w:val="0"/>
          <w:sz w:val="18"/>
          <w:szCs w:val="18"/>
          <w14:ligatures w14:val="none"/>
        </w:rPr>
        <w:t>la PDPC</w:t>
      </w:r>
      <w:r w:rsidR="00CF73B5" w:rsidRPr="00571050">
        <w:rPr>
          <w:rFonts w:ascii="Arial" w:hAnsi="Arial" w:cs="Arial"/>
          <w:kern w:val="0"/>
          <w:sz w:val="18"/>
          <w:szCs w:val="18"/>
          <w14:ligatures w14:val="none"/>
        </w:rPr>
        <w:t xml:space="preserve"> à la fin de la période financière</w:t>
      </w:r>
      <w:r>
        <w:rPr>
          <w:rFonts w:ascii="Arial" w:hAnsi="Arial" w:cs="Arial"/>
          <w:kern w:val="0"/>
          <w:sz w:val="18"/>
          <w:szCs w:val="18"/>
          <w14:ligatures w14:val="none"/>
        </w:rPr>
        <w:t>, v</w:t>
      </w:r>
      <w:r w:rsidRPr="00351692">
        <w:rPr>
          <w:rFonts w:ascii="Arial" w:hAnsi="Arial" w:cs="Arial"/>
          <w:kern w:val="0"/>
          <w:sz w:val="18"/>
          <w:szCs w:val="18"/>
          <w14:ligatures w14:val="none"/>
        </w:rPr>
        <w:t>oir les par. 1582.47-.52</w:t>
      </w:r>
      <w:r w:rsidR="00875583" w:rsidRPr="00571050">
        <w:rPr>
          <w:rFonts w:ascii="Arial" w:hAnsi="Arial" w:cs="Arial"/>
          <w:kern w:val="0"/>
          <w:sz w:val="18"/>
          <w:szCs w:val="18"/>
          <w14:ligatures w14:val="none"/>
        </w:rPr>
        <w:t>.</w:t>
      </w:r>
    </w:p>
    <w:p w14:paraId="1BFEA870" w14:textId="1D195B36" w:rsidR="00B96EF7" w:rsidRDefault="00B96EF7" w:rsidP="00B96EF7">
      <w:pPr>
        <w:spacing w:before="120"/>
        <w:ind w:left="357"/>
        <w:rPr>
          <w:rFonts w:ascii="Arial" w:hAnsi="Arial" w:cs="Arial"/>
          <w:sz w:val="20"/>
          <w:szCs w:val="20"/>
        </w:rPr>
      </w:pPr>
      <w:bookmarkStart w:id="23" w:name="_Hlk164350193"/>
      <w:r w:rsidRPr="00214F06">
        <w:rPr>
          <w:rFonts w:ascii="Arial" w:hAnsi="Arial" w:cs="Arial"/>
          <w:b/>
          <w:bCs/>
          <w:sz w:val="20"/>
          <w:szCs w:val="20"/>
        </w:rPr>
        <w:t xml:space="preserve">Non. </w:t>
      </w:r>
      <w:r w:rsidRPr="00214F06">
        <w:rPr>
          <w:rFonts w:ascii="Arial" w:hAnsi="Arial" w:cs="Arial"/>
          <w:sz w:val="20"/>
          <w:szCs w:val="20"/>
        </w:rPr>
        <w:t xml:space="preserve">L’acquéreur doit évaluer </w:t>
      </w:r>
      <w:r>
        <w:rPr>
          <w:rFonts w:ascii="Arial" w:hAnsi="Arial" w:cs="Arial"/>
          <w:sz w:val="20"/>
          <w:szCs w:val="20"/>
        </w:rPr>
        <w:t>la PDPC,</w:t>
      </w:r>
      <w:r w:rsidRPr="00214F06">
        <w:rPr>
          <w:rFonts w:ascii="Arial" w:hAnsi="Arial" w:cs="Arial"/>
          <w:sz w:val="20"/>
          <w:szCs w:val="20"/>
        </w:rPr>
        <w:t xml:space="preserve"> à la date d</w:t>
      </w:r>
      <w:r w:rsidR="00A53721">
        <w:rPr>
          <w:rFonts w:ascii="Arial" w:hAnsi="Arial" w:cs="Arial"/>
          <w:sz w:val="20"/>
          <w:szCs w:val="20"/>
        </w:rPr>
        <w:t>’</w:t>
      </w:r>
      <w:r w:rsidRPr="00214F06">
        <w:rPr>
          <w:rFonts w:ascii="Arial" w:hAnsi="Arial" w:cs="Arial"/>
          <w:sz w:val="20"/>
          <w:szCs w:val="20"/>
        </w:rPr>
        <w:t>acquisition</w:t>
      </w:r>
      <w:r>
        <w:rPr>
          <w:rFonts w:ascii="Arial" w:hAnsi="Arial" w:cs="Arial"/>
          <w:sz w:val="20"/>
          <w:szCs w:val="20"/>
        </w:rPr>
        <w:t>,</w:t>
      </w:r>
      <w:r w:rsidRPr="00214F0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soit à la JV, soit à la VC </w:t>
      </w:r>
      <w:r w:rsidRPr="00214F06">
        <w:rPr>
          <w:rFonts w:ascii="Arial" w:hAnsi="Arial" w:cs="Arial"/>
          <w:sz w:val="20"/>
          <w:szCs w:val="20"/>
        </w:rPr>
        <w:t>avant de continuer.</w:t>
      </w:r>
    </w:p>
    <w:p w14:paraId="3C0E6EC2" w14:textId="7FC32646" w:rsidR="000B6104" w:rsidRPr="002508A3" w:rsidRDefault="000B6104" w:rsidP="000B6104">
      <w:pPr>
        <w:spacing w:before="120"/>
        <w:ind w:left="357"/>
        <w:rPr>
          <w:rFonts w:ascii="Arial" w:hAnsi="Arial" w:cs="Arial"/>
          <w:sz w:val="20"/>
          <w:szCs w:val="20"/>
        </w:rPr>
      </w:pPr>
      <w:r w:rsidRPr="00214F06">
        <w:rPr>
          <w:rFonts w:ascii="Arial" w:hAnsi="Arial" w:cs="Arial"/>
          <w:b/>
          <w:bCs/>
          <w:sz w:val="20"/>
          <w:szCs w:val="20"/>
        </w:rPr>
        <w:t xml:space="preserve">Oui. </w:t>
      </w:r>
      <w:r w:rsidR="00EF406B" w:rsidRPr="002508A3">
        <w:rPr>
          <w:rFonts w:ascii="Arial" w:hAnsi="Arial" w:cs="Arial"/>
          <w:sz w:val="20"/>
          <w:szCs w:val="20"/>
        </w:rPr>
        <w:t>S’assurer que l</w:t>
      </w:r>
      <w:r w:rsidR="0037656D" w:rsidRPr="002508A3">
        <w:rPr>
          <w:rFonts w:ascii="Arial" w:hAnsi="Arial" w:cs="Arial"/>
          <w:sz w:val="20"/>
          <w:szCs w:val="20"/>
        </w:rPr>
        <w:t xml:space="preserve">’acquéreur </w:t>
      </w:r>
      <w:r w:rsidR="00EF406B" w:rsidRPr="002508A3">
        <w:rPr>
          <w:rFonts w:ascii="Arial" w:hAnsi="Arial" w:cs="Arial"/>
          <w:sz w:val="20"/>
          <w:szCs w:val="20"/>
        </w:rPr>
        <w:t xml:space="preserve">a </w:t>
      </w:r>
      <w:r w:rsidR="0078788F">
        <w:rPr>
          <w:rFonts w:ascii="Arial" w:hAnsi="Arial" w:cs="Arial"/>
          <w:sz w:val="20"/>
          <w:szCs w:val="20"/>
        </w:rPr>
        <w:t xml:space="preserve">donc </w:t>
      </w:r>
      <w:r w:rsidR="00EF406B" w:rsidRPr="002508A3">
        <w:rPr>
          <w:rFonts w:ascii="Arial" w:hAnsi="Arial" w:cs="Arial"/>
          <w:sz w:val="20"/>
          <w:szCs w:val="20"/>
        </w:rPr>
        <w:t xml:space="preserve">comptabilisé </w:t>
      </w:r>
      <w:r w:rsidR="0037656D" w:rsidRPr="002508A3">
        <w:rPr>
          <w:rFonts w:ascii="Arial" w:hAnsi="Arial" w:cs="Arial"/>
          <w:sz w:val="20"/>
          <w:szCs w:val="20"/>
        </w:rPr>
        <w:t>la PDPC</w:t>
      </w:r>
      <w:r w:rsidR="0037656D" w:rsidRPr="00254CF3">
        <w:rPr>
          <w:rFonts w:ascii="Arial" w:hAnsi="Arial" w:cs="Arial"/>
          <w:sz w:val="20"/>
          <w:szCs w:val="20"/>
        </w:rPr>
        <w:t>,</w:t>
      </w:r>
      <w:r w:rsidR="0037656D" w:rsidRPr="002508A3">
        <w:rPr>
          <w:rFonts w:ascii="Arial" w:hAnsi="Arial" w:cs="Arial"/>
          <w:sz w:val="20"/>
          <w:szCs w:val="20"/>
        </w:rPr>
        <w:t xml:space="preserve"> à la date d</w:t>
      </w:r>
      <w:r w:rsidR="00A53721">
        <w:rPr>
          <w:rFonts w:ascii="Arial" w:hAnsi="Arial" w:cs="Arial"/>
          <w:sz w:val="20"/>
          <w:szCs w:val="20"/>
        </w:rPr>
        <w:t>’</w:t>
      </w:r>
      <w:r w:rsidR="0037656D" w:rsidRPr="002508A3">
        <w:rPr>
          <w:rFonts w:ascii="Arial" w:hAnsi="Arial" w:cs="Arial"/>
          <w:sz w:val="20"/>
          <w:szCs w:val="20"/>
        </w:rPr>
        <w:t xml:space="preserve">acquisition, soit à la JV, soit à la </w:t>
      </w:r>
      <w:r w:rsidR="006F49D5">
        <w:rPr>
          <w:rFonts w:ascii="Arial" w:hAnsi="Arial" w:cs="Arial"/>
          <w:sz w:val="20"/>
          <w:szCs w:val="20"/>
        </w:rPr>
        <w:t>VC</w:t>
      </w:r>
      <w:r w:rsidR="0037656D" w:rsidRPr="002508A3">
        <w:rPr>
          <w:rFonts w:ascii="Arial" w:hAnsi="Arial" w:cs="Arial"/>
          <w:sz w:val="20"/>
          <w:szCs w:val="20"/>
        </w:rPr>
        <w:t>.</w:t>
      </w:r>
      <w:r w:rsidR="002508A3" w:rsidRPr="002508A3">
        <w:rPr>
          <w:rFonts w:ascii="Arial" w:hAnsi="Arial" w:cs="Arial"/>
          <w:sz w:val="20"/>
          <w:szCs w:val="20"/>
        </w:rPr>
        <w:t xml:space="preserve"> </w:t>
      </w:r>
      <w:r w:rsidRPr="002508A3">
        <w:rPr>
          <w:rFonts w:ascii="Arial" w:hAnsi="Arial" w:cs="Arial"/>
          <w:sz w:val="20"/>
          <w:szCs w:val="20"/>
        </w:rPr>
        <w:t>Continuer.</w:t>
      </w:r>
    </w:p>
    <w:bookmarkEnd w:id="23"/>
    <w:p w14:paraId="298654C8" w14:textId="77777777" w:rsidR="003D439A" w:rsidRPr="009C01C8" w:rsidRDefault="003D439A" w:rsidP="009C01C8">
      <w:pPr>
        <w:spacing w:after="0"/>
        <w:rPr>
          <w:sz w:val="2"/>
          <w:szCs w:val="2"/>
        </w:rPr>
      </w:pPr>
    </w:p>
    <w:p w14:paraId="4FCFC06C" w14:textId="77777777" w:rsidR="003D439A" w:rsidRPr="003D439A" w:rsidRDefault="003D439A" w:rsidP="003D439A">
      <w:pPr>
        <w:sectPr w:rsidR="003D439A" w:rsidRPr="003D439A" w:rsidSect="008B7659">
          <w:type w:val="continuous"/>
          <w:pgSz w:w="12240" w:h="20160" w:code="5"/>
          <w:pgMar w:top="964" w:right="851" w:bottom="851" w:left="1021" w:header="709" w:footer="709" w:gutter="0"/>
          <w:pgBorders w:offsetFrom="page">
            <w:top w:val="single" w:sz="4" w:space="24" w:color="767171" w:themeColor="background2" w:themeShade="80"/>
            <w:left w:val="single" w:sz="4" w:space="24" w:color="767171" w:themeColor="background2" w:themeShade="80"/>
            <w:bottom w:val="single" w:sz="4" w:space="24" w:color="767171" w:themeColor="background2" w:themeShade="80"/>
            <w:right w:val="single" w:sz="4" w:space="24" w:color="767171" w:themeColor="background2" w:themeShade="80"/>
          </w:pgBorders>
          <w:cols w:space="708"/>
          <w:docGrid w:linePitch="360"/>
        </w:sectPr>
      </w:pPr>
    </w:p>
    <w:p w14:paraId="262D9547" w14:textId="2BD765B4" w:rsidR="00243167" w:rsidRDefault="00243167" w:rsidP="003C3557">
      <w:pPr>
        <w:pStyle w:val="Sous-titre"/>
      </w:pPr>
      <w:r>
        <w:t xml:space="preserve">Méthode de l’acquisition </w:t>
      </w:r>
      <w:r w:rsidRPr="00EE2ABE">
        <w:t xml:space="preserve">– Comptabilisation </w:t>
      </w:r>
      <w:r w:rsidR="003C3557" w:rsidRPr="00EE2ABE">
        <w:t>d</w:t>
      </w:r>
      <w:r w:rsidR="003C3557">
        <w:t xml:space="preserve">e </w:t>
      </w:r>
      <w:r w:rsidR="003C3557" w:rsidRPr="003C3557">
        <w:t>l</w:t>
      </w:r>
      <w:r w:rsidR="00A53721">
        <w:t>’</w:t>
      </w:r>
      <w:r w:rsidR="003C3557" w:rsidRPr="003C3557">
        <w:t>écart d</w:t>
      </w:r>
      <w:r w:rsidR="00A53721">
        <w:t>’</w:t>
      </w:r>
      <w:r w:rsidR="003C3557" w:rsidRPr="003C3557">
        <w:t xml:space="preserve">acquisition ou </w:t>
      </w:r>
      <w:r w:rsidR="003C3557">
        <w:t>du</w:t>
      </w:r>
      <w:r w:rsidR="003C3557" w:rsidRPr="003C3557">
        <w:t xml:space="preserve"> gain résultant </w:t>
      </w:r>
      <w:r w:rsidR="003C3557" w:rsidRPr="00C1358B">
        <w:t>d</w:t>
      </w:r>
      <w:r w:rsidR="00A53721">
        <w:t>’</w:t>
      </w:r>
      <w:r w:rsidR="003C3557" w:rsidRPr="00C1358B">
        <w:t>une acquisition à des conditions avantageuses</w:t>
      </w:r>
    </w:p>
    <w:p w14:paraId="12B90492" w14:textId="0CBCB565" w:rsidR="00A653C1" w:rsidRDefault="003106F2" w:rsidP="003106F2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hd w:val="solid" w:color="F4B083" w:themeColor="accent2" w:themeTint="99" w:fill="7030A0"/>
        <w:tabs>
          <w:tab w:val="left" w:pos="426"/>
        </w:tabs>
        <w:spacing w:before="40" w:after="40" w:line="240" w:lineRule="auto"/>
        <w:rPr>
          <w:rFonts w:ascii="Arial" w:hAnsi="Arial" w:cs="Arial"/>
          <w:kern w:val="0"/>
          <w:sz w:val="18"/>
          <w:szCs w:val="18"/>
          <w14:ligatures w14:val="none"/>
        </w:rPr>
      </w:pPr>
      <w:r>
        <w:rPr>
          <w:rFonts w:ascii="Arial" w:hAnsi="Arial" w:cs="Arial"/>
          <w:kern w:val="0"/>
          <w:sz w:val="18"/>
          <w:szCs w:val="18"/>
          <w14:ligatures w14:val="none"/>
        </w:rPr>
        <w:tab/>
      </w:r>
      <w:r w:rsidR="006D5A7C" w:rsidRPr="00FC083F">
        <w:rPr>
          <w:rFonts w:ascii="Arial" w:hAnsi="Arial" w:cs="Arial"/>
          <w:kern w:val="0"/>
          <w:sz w:val="18"/>
          <w:szCs w:val="18"/>
          <w14:ligatures w14:val="none"/>
        </w:rPr>
        <w:t>Contrepartie transférée</w:t>
      </w:r>
      <w:r w:rsidR="00FC083F">
        <w:rPr>
          <w:rFonts w:ascii="Arial" w:hAnsi="Arial" w:cs="Arial"/>
          <w:kern w:val="0"/>
          <w:sz w:val="18"/>
          <w:szCs w:val="18"/>
          <w14:ligatures w14:val="none"/>
        </w:rPr>
        <w:t xml:space="preserve"> </w:t>
      </w:r>
      <w:r w:rsidR="001025A5">
        <w:rPr>
          <w:rFonts w:ascii="Arial" w:hAnsi="Arial" w:cs="Arial"/>
          <w:kern w:val="0"/>
          <w:sz w:val="18"/>
          <w:szCs w:val="18"/>
          <w14:ligatures w14:val="none"/>
        </w:rPr>
        <w:t>(</w:t>
      </w:r>
      <w:r w:rsidR="000F6F51">
        <w:rPr>
          <w:rFonts w:ascii="Arial" w:hAnsi="Arial" w:cs="Arial"/>
          <w:kern w:val="0"/>
          <w:sz w:val="18"/>
          <w:szCs w:val="18"/>
          <w14:ligatures w14:val="none"/>
        </w:rPr>
        <w:t xml:space="preserve">voir la </w:t>
      </w:r>
      <w:r w:rsidR="001025A5">
        <w:rPr>
          <w:rFonts w:ascii="Arial" w:hAnsi="Arial" w:cs="Arial"/>
          <w:kern w:val="0"/>
          <w:sz w:val="18"/>
          <w:szCs w:val="18"/>
          <w14:ligatures w14:val="none"/>
        </w:rPr>
        <w:t xml:space="preserve">question </w:t>
      </w:r>
      <w:hyperlink w:anchor="_10__Est-ce" w:history="1">
        <w:r w:rsidR="001025A5" w:rsidRPr="00A653C1">
          <w:rPr>
            <w:rStyle w:val="Lienhypertexte"/>
            <w:rFonts w:ascii="Arial" w:hAnsi="Arial" w:cs="Arial"/>
            <w:kern w:val="0"/>
            <w:sz w:val="18"/>
            <w:szCs w:val="18"/>
            <w14:ligatures w14:val="none"/>
          </w:rPr>
          <w:t>11</w:t>
        </w:r>
      </w:hyperlink>
      <w:r w:rsidR="001025A5">
        <w:rPr>
          <w:rFonts w:ascii="Arial" w:hAnsi="Arial" w:cs="Arial"/>
          <w:kern w:val="0"/>
          <w:sz w:val="18"/>
          <w:szCs w:val="18"/>
          <w14:ligatures w14:val="none"/>
        </w:rPr>
        <w:t>)</w:t>
      </w:r>
    </w:p>
    <w:p w14:paraId="7228872B" w14:textId="1267E429" w:rsidR="000F6F51" w:rsidRDefault="000D1AED" w:rsidP="003106F2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hd w:val="solid" w:color="F4B083" w:themeColor="accent2" w:themeTint="99" w:fill="7030A0"/>
        <w:tabs>
          <w:tab w:val="left" w:pos="426"/>
        </w:tabs>
        <w:spacing w:before="40" w:after="40" w:line="240" w:lineRule="auto"/>
        <w:rPr>
          <w:rFonts w:ascii="Arial" w:hAnsi="Arial" w:cs="Arial"/>
          <w:kern w:val="0"/>
          <w:sz w:val="18"/>
          <w:szCs w:val="18"/>
          <w14:ligatures w14:val="none"/>
        </w:rPr>
      </w:pPr>
      <w:r>
        <w:rPr>
          <w:rFonts w:ascii="Arial" w:hAnsi="Arial" w:cs="Arial"/>
          <w:kern w:val="0"/>
          <w:sz w:val="18"/>
          <w:szCs w:val="18"/>
          <w14:ligatures w14:val="none"/>
        </w:rPr>
        <w:t>+</w:t>
      </w:r>
      <w:r w:rsidR="003106F2">
        <w:rPr>
          <w:rFonts w:ascii="Arial" w:hAnsi="Arial" w:cs="Arial"/>
          <w:kern w:val="0"/>
          <w:sz w:val="18"/>
          <w:szCs w:val="18"/>
          <w14:ligatures w14:val="none"/>
        </w:rPr>
        <w:tab/>
      </w:r>
      <w:r w:rsidR="006D5A7C">
        <w:rPr>
          <w:rFonts w:ascii="Arial" w:hAnsi="Arial" w:cs="Arial"/>
          <w:kern w:val="0"/>
          <w:sz w:val="18"/>
          <w:szCs w:val="18"/>
          <w14:ligatures w14:val="none"/>
        </w:rPr>
        <w:t>PDPC</w:t>
      </w:r>
      <w:r w:rsidR="00FC083F">
        <w:rPr>
          <w:rFonts w:ascii="Arial" w:hAnsi="Arial" w:cs="Arial"/>
          <w:kern w:val="0"/>
          <w:sz w:val="18"/>
          <w:szCs w:val="18"/>
          <w14:ligatures w14:val="none"/>
        </w:rPr>
        <w:t xml:space="preserve"> </w:t>
      </w:r>
      <w:r w:rsidR="00B20DBB">
        <w:rPr>
          <w:rFonts w:ascii="Arial" w:hAnsi="Arial" w:cs="Arial"/>
          <w:kern w:val="0"/>
          <w:sz w:val="18"/>
          <w:szCs w:val="18"/>
          <w14:ligatures w14:val="none"/>
        </w:rPr>
        <w:t>(</w:t>
      </w:r>
      <w:r w:rsidR="00AC3A3D">
        <w:rPr>
          <w:rFonts w:ascii="Arial" w:hAnsi="Arial" w:cs="Arial"/>
          <w:kern w:val="0"/>
          <w:sz w:val="18"/>
          <w:szCs w:val="18"/>
          <w14:ligatures w14:val="none"/>
        </w:rPr>
        <w:t xml:space="preserve">voir la </w:t>
      </w:r>
      <w:r w:rsidR="00B20DBB">
        <w:rPr>
          <w:rFonts w:ascii="Arial" w:hAnsi="Arial" w:cs="Arial"/>
          <w:kern w:val="0"/>
          <w:sz w:val="18"/>
          <w:szCs w:val="18"/>
          <w14:ligatures w14:val="none"/>
        </w:rPr>
        <w:t xml:space="preserve">question </w:t>
      </w:r>
      <w:hyperlink w:anchor="_Est-ce_que_l’acquéreur_2" w:history="1">
        <w:r w:rsidR="000F6F51" w:rsidRPr="00AC3A3D">
          <w:rPr>
            <w:rStyle w:val="Lienhypertexte"/>
            <w:rFonts w:ascii="Arial" w:hAnsi="Arial" w:cs="Arial"/>
            <w:kern w:val="0"/>
            <w:sz w:val="18"/>
            <w:szCs w:val="18"/>
            <w14:ligatures w14:val="none"/>
          </w:rPr>
          <w:t>10</w:t>
        </w:r>
      </w:hyperlink>
      <w:r w:rsidR="000F6F51">
        <w:rPr>
          <w:rFonts w:ascii="Arial" w:hAnsi="Arial" w:cs="Arial"/>
          <w:kern w:val="0"/>
          <w:sz w:val="18"/>
          <w:szCs w:val="18"/>
          <w14:ligatures w14:val="none"/>
        </w:rPr>
        <w:t>)</w:t>
      </w:r>
    </w:p>
    <w:p w14:paraId="5F60359D" w14:textId="650DC397" w:rsidR="006D5A7C" w:rsidRPr="00DF1D6B" w:rsidRDefault="000D1AED" w:rsidP="003106F2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hd w:val="solid" w:color="F4B083" w:themeColor="accent2" w:themeTint="99" w:fill="7030A0"/>
        <w:tabs>
          <w:tab w:val="left" w:pos="426"/>
        </w:tabs>
        <w:spacing w:before="40" w:after="40" w:line="240" w:lineRule="auto"/>
        <w:rPr>
          <w:rFonts w:ascii="Arial" w:hAnsi="Arial" w:cs="Arial"/>
          <w:kern w:val="0"/>
          <w:sz w:val="18"/>
          <w:szCs w:val="18"/>
          <w14:ligatures w14:val="none"/>
        </w:rPr>
      </w:pPr>
      <w:r w:rsidRPr="00DF1D6B">
        <w:rPr>
          <w:rFonts w:ascii="Arial" w:hAnsi="Arial" w:cs="Arial"/>
          <w:kern w:val="0"/>
          <w:sz w:val="18"/>
          <w:szCs w:val="18"/>
          <w14:ligatures w14:val="none"/>
        </w:rPr>
        <w:t>+</w:t>
      </w:r>
      <w:r w:rsidR="003106F2">
        <w:rPr>
          <w:rFonts w:ascii="Arial" w:hAnsi="Arial" w:cs="Arial"/>
          <w:kern w:val="0"/>
          <w:sz w:val="18"/>
          <w:szCs w:val="18"/>
          <w14:ligatures w14:val="none"/>
        </w:rPr>
        <w:tab/>
      </w:r>
      <w:r w:rsidR="006D5A7C" w:rsidRPr="00DF1D6B">
        <w:rPr>
          <w:rFonts w:ascii="Arial" w:hAnsi="Arial" w:cs="Arial"/>
          <w:kern w:val="0"/>
          <w:sz w:val="18"/>
          <w:szCs w:val="18"/>
          <w14:ligatures w14:val="none"/>
        </w:rPr>
        <w:t>JV de la participation précédemment détenue par l</w:t>
      </w:r>
      <w:r w:rsidR="00A53721" w:rsidRPr="00DF1D6B">
        <w:rPr>
          <w:rFonts w:ascii="Arial" w:hAnsi="Arial" w:cs="Arial"/>
          <w:kern w:val="0"/>
          <w:sz w:val="18"/>
          <w:szCs w:val="18"/>
          <w14:ligatures w14:val="none"/>
        </w:rPr>
        <w:t>’</w:t>
      </w:r>
      <w:r w:rsidR="006D5A7C" w:rsidRPr="00DF1D6B">
        <w:rPr>
          <w:rFonts w:ascii="Arial" w:hAnsi="Arial" w:cs="Arial"/>
          <w:kern w:val="0"/>
          <w:sz w:val="18"/>
          <w:szCs w:val="18"/>
          <w14:ligatures w14:val="none"/>
        </w:rPr>
        <w:t xml:space="preserve">acquéreur dans les parts de </w:t>
      </w:r>
      <w:r w:rsidR="00C84D09" w:rsidRPr="00DF1D6B">
        <w:rPr>
          <w:rFonts w:ascii="Arial" w:hAnsi="Arial" w:cs="Arial"/>
          <w:kern w:val="0"/>
          <w:sz w:val="18"/>
          <w:szCs w:val="18"/>
          <w14:ligatures w14:val="none"/>
        </w:rPr>
        <w:t>CP</w:t>
      </w:r>
      <w:r w:rsidR="001C631B" w:rsidRPr="00DF1D6B">
        <w:rPr>
          <w:rFonts w:ascii="Arial" w:hAnsi="Arial" w:cs="Arial"/>
          <w:kern w:val="0"/>
          <w:sz w:val="18"/>
          <w:szCs w:val="18"/>
          <w14:ligatures w14:val="none"/>
        </w:rPr>
        <w:t xml:space="preserve"> (voir la question </w:t>
      </w:r>
      <w:hyperlink w:anchor="_Est-ce_que_l’acquéreur_3" w:history="1">
        <w:r w:rsidR="001C631B" w:rsidRPr="00DF1D6B">
          <w:rPr>
            <w:rStyle w:val="Lienhypertexte"/>
            <w:rFonts w:ascii="Arial" w:hAnsi="Arial" w:cs="Arial"/>
            <w:kern w:val="0"/>
            <w:sz w:val="18"/>
            <w:szCs w:val="18"/>
            <w14:ligatures w14:val="none"/>
          </w:rPr>
          <w:t>12</w:t>
        </w:r>
      </w:hyperlink>
      <w:r w:rsidR="001C631B" w:rsidRPr="00DF1D6B">
        <w:rPr>
          <w:rFonts w:ascii="Arial" w:hAnsi="Arial" w:cs="Arial"/>
          <w:kern w:val="0"/>
          <w:sz w:val="18"/>
          <w:szCs w:val="18"/>
          <w14:ligatures w14:val="none"/>
        </w:rPr>
        <w:t>)</w:t>
      </w:r>
    </w:p>
    <w:p w14:paraId="20EFCABB" w14:textId="432B9967" w:rsidR="003907BE" w:rsidRPr="00DF1D6B" w:rsidRDefault="00DF1D6B" w:rsidP="003106F2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hd w:val="solid" w:color="F4B083" w:themeColor="accent2" w:themeTint="99" w:fill="7030A0"/>
        <w:tabs>
          <w:tab w:val="left" w:pos="426"/>
        </w:tabs>
        <w:spacing w:before="40" w:after="40"/>
        <w:rPr>
          <w:rFonts w:ascii="Arial" w:hAnsi="Arial" w:cs="Arial"/>
          <w:kern w:val="0"/>
          <w:sz w:val="18"/>
          <w:szCs w:val="18"/>
          <w14:ligatures w14:val="none"/>
        </w:rPr>
      </w:pPr>
      <w:r w:rsidRPr="00DF1D6B">
        <w:rPr>
          <w:rFonts w:ascii="Arial" w:hAnsi="Arial" w:cs="Arial"/>
          <w:kern w:val="0"/>
          <w:sz w:val="18"/>
          <w:szCs w:val="18"/>
          <w14:ligatures w14:val="none"/>
        </w:rPr>
        <w:t>−</w:t>
      </w:r>
      <w:r w:rsidR="003106F2">
        <w:rPr>
          <w:rFonts w:ascii="Arial" w:hAnsi="Arial" w:cs="Arial"/>
          <w:kern w:val="0"/>
          <w:sz w:val="18"/>
          <w:szCs w:val="18"/>
          <w14:ligatures w14:val="none"/>
        </w:rPr>
        <w:tab/>
      </w:r>
      <w:r w:rsidR="005A175B" w:rsidRPr="00DF1D6B">
        <w:rPr>
          <w:rFonts w:ascii="Arial" w:hAnsi="Arial" w:cs="Arial"/>
          <w:kern w:val="0"/>
          <w:sz w:val="18"/>
          <w:szCs w:val="18"/>
          <w14:ligatures w14:val="none"/>
        </w:rPr>
        <w:t>S</w:t>
      </w:r>
      <w:r w:rsidR="001C5801" w:rsidRPr="00DF1D6B">
        <w:rPr>
          <w:rFonts w:ascii="Arial" w:hAnsi="Arial" w:cs="Arial"/>
          <w:kern w:val="0"/>
          <w:sz w:val="18"/>
          <w:szCs w:val="18"/>
          <w14:ligatures w14:val="none"/>
        </w:rPr>
        <w:t>olde net des montants des actifs identifiables acquis et des passifs repris</w:t>
      </w:r>
      <w:r w:rsidR="00D37893" w:rsidRPr="00DF1D6B">
        <w:rPr>
          <w:rFonts w:ascii="Arial" w:hAnsi="Arial" w:cs="Arial"/>
          <w:kern w:val="0"/>
          <w:sz w:val="18"/>
          <w:szCs w:val="18"/>
          <w14:ligatures w14:val="none"/>
        </w:rPr>
        <w:t xml:space="preserve"> (voir la question </w:t>
      </w:r>
      <w:hyperlink w:anchor="_Est-ce_que_l’acquéreur_1" w:history="1">
        <w:r w:rsidR="00D37893" w:rsidRPr="00DF1D6B">
          <w:rPr>
            <w:rStyle w:val="Lienhypertexte"/>
            <w:rFonts w:ascii="Arial" w:hAnsi="Arial" w:cs="Arial"/>
            <w:kern w:val="0"/>
            <w:sz w:val="18"/>
            <w:szCs w:val="18"/>
            <w14:ligatures w14:val="none"/>
          </w:rPr>
          <w:t>9</w:t>
        </w:r>
      </w:hyperlink>
      <w:r w:rsidR="00D37893" w:rsidRPr="00DF1D6B">
        <w:rPr>
          <w:rFonts w:ascii="Arial" w:hAnsi="Arial" w:cs="Arial"/>
          <w:kern w:val="0"/>
          <w:sz w:val="18"/>
          <w:szCs w:val="18"/>
          <w14:ligatures w14:val="none"/>
        </w:rPr>
        <w:t>)</w:t>
      </w:r>
    </w:p>
    <w:p w14:paraId="7BF3AAAD" w14:textId="3D128840" w:rsidR="00B12A77" w:rsidRPr="00B12A77" w:rsidRDefault="006D5A7C" w:rsidP="003106F2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hd w:val="solid" w:color="F4B083" w:themeColor="accent2" w:themeTint="99" w:fill="7030A0"/>
        <w:tabs>
          <w:tab w:val="left" w:pos="426"/>
        </w:tabs>
        <w:spacing w:before="40" w:after="40"/>
      </w:pPr>
      <w:r w:rsidRPr="00DF1D6B">
        <w:rPr>
          <w:rFonts w:ascii="Arial" w:hAnsi="Arial" w:cs="Arial"/>
          <w:kern w:val="0"/>
          <w:sz w:val="18"/>
          <w:szCs w:val="18"/>
          <w14:ligatures w14:val="none"/>
        </w:rPr>
        <w:t>=</w:t>
      </w:r>
      <w:r w:rsidR="003106F2">
        <w:rPr>
          <w:rFonts w:ascii="Arial" w:hAnsi="Arial" w:cs="Arial"/>
          <w:kern w:val="0"/>
          <w:sz w:val="18"/>
          <w:szCs w:val="18"/>
          <w14:ligatures w14:val="none"/>
        </w:rPr>
        <w:tab/>
      </w:r>
      <w:r w:rsidRPr="00554FE6">
        <w:rPr>
          <w:rFonts w:ascii="Arial" w:hAnsi="Arial" w:cs="Arial"/>
          <w:kern w:val="0"/>
          <w:sz w:val="18"/>
          <w:szCs w:val="18"/>
          <w14:ligatures w14:val="none"/>
        </w:rPr>
        <w:t>Écart d’acquisition</w:t>
      </w:r>
      <w:r w:rsidR="00CE7873">
        <w:rPr>
          <w:rFonts w:ascii="Arial" w:hAnsi="Arial" w:cs="Arial"/>
          <w:kern w:val="0"/>
          <w:sz w:val="18"/>
          <w:szCs w:val="18"/>
          <w14:ligatures w14:val="none"/>
        </w:rPr>
        <w:t xml:space="preserve"> (1582.34)</w:t>
      </w:r>
      <w:r w:rsidR="00074967">
        <w:rPr>
          <w:rFonts w:ascii="Arial" w:hAnsi="Arial" w:cs="Arial"/>
          <w:kern w:val="0"/>
          <w:sz w:val="18"/>
          <w:szCs w:val="18"/>
          <w14:ligatures w14:val="none"/>
        </w:rPr>
        <w:t xml:space="preserve"> (voir la </w:t>
      </w:r>
      <w:r w:rsidR="008C7928">
        <w:rPr>
          <w:rFonts w:ascii="Arial" w:hAnsi="Arial" w:cs="Arial"/>
          <w:kern w:val="0"/>
          <w:sz w:val="18"/>
          <w:szCs w:val="18"/>
          <w14:ligatures w14:val="none"/>
        </w:rPr>
        <w:t xml:space="preserve">question </w:t>
      </w:r>
      <w:hyperlink w:anchor="_Est-ce_que_l’acquéreur_4" w:history="1">
        <w:r w:rsidR="008C7928" w:rsidRPr="008C7928">
          <w:rPr>
            <w:rStyle w:val="Lienhypertexte"/>
            <w:rFonts w:ascii="Arial" w:hAnsi="Arial" w:cs="Arial"/>
            <w:kern w:val="0"/>
            <w:sz w:val="18"/>
            <w:szCs w:val="18"/>
            <w14:ligatures w14:val="none"/>
          </w:rPr>
          <w:t>13</w:t>
        </w:r>
      </w:hyperlink>
      <w:r w:rsidR="008C7928">
        <w:rPr>
          <w:rFonts w:ascii="Arial" w:hAnsi="Arial" w:cs="Arial"/>
          <w:kern w:val="0"/>
          <w:sz w:val="18"/>
          <w:szCs w:val="18"/>
          <w14:ligatures w14:val="none"/>
        </w:rPr>
        <w:t>)</w:t>
      </w:r>
    </w:p>
    <w:p w14:paraId="5CD84577" w14:textId="14F78BFE" w:rsidR="00EE6C1D" w:rsidRPr="00A43F92" w:rsidRDefault="00EE6C1D" w:rsidP="00EE6C1D">
      <w:pPr>
        <w:pStyle w:val="Titre1"/>
        <w:numPr>
          <w:ilvl w:val="0"/>
          <w:numId w:val="3"/>
        </w:numPr>
        <w:spacing w:after="120"/>
        <w:ind w:left="357" w:hanging="357"/>
        <w15:collapsed/>
      </w:pPr>
      <w:bookmarkStart w:id="24" w:name="_10__Est-ce"/>
      <w:bookmarkEnd w:id="24"/>
      <w:r w:rsidRPr="00A43F92">
        <w:t>Est-ce que l</w:t>
      </w:r>
      <w:r w:rsidR="00F220ED">
        <w:t xml:space="preserve">’acquéreur a évalué </w:t>
      </w:r>
      <w:r w:rsidR="00F220ED" w:rsidRPr="00175117">
        <w:t xml:space="preserve">la </w:t>
      </w:r>
      <w:r w:rsidR="00F220ED" w:rsidRPr="0055179A">
        <w:rPr>
          <w:u w:val="single"/>
        </w:rPr>
        <w:t>contrepartie transférée</w:t>
      </w:r>
      <w:r w:rsidR="00F220ED" w:rsidRPr="00175117">
        <w:t xml:space="preserve"> à </w:t>
      </w:r>
      <w:r w:rsidR="00F220ED">
        <w:t>la JV</w:t>
      </w:r>
      <w:r w:rsidR="00966401">
        <w:t xml:space="preserve"> à la date d’acquisition</w:t>
      </w:r>
      <w:r w:rsidR="00F72C5D">
        <w:t xml:space="preserve">? </w:t>
      </w:r>
      <w:r w:rsidR="00F72C5D" w:rsidRPr="001E5C5C">
        <w:rPr>
          <w:b w:val="0"/>
          <w:bCs/>
        </w:rPr>
        <w:t>(1582.3</w:t>
      </w:r>
      <w:r w:rsidR="001D4017" w:rsidRPr="001E5C5C">
        <w:rPr>
          <w:b w:val="0"/>
          <w:bCs/>
        </w:rPr>
        <w:t>9)</w:t>
      </w:r>
    </w:p>
    <w:p w14:paraId="349AE9EA" w14:textId="0C102E30" w:rsidR="00FE5B92" w:rsidRDefault="00DF6D2D" w:rsidP="00E44BDF">
      <w:pPr>
        <w:pStyle w:val="Paragraphedeliste"/>
        <w:numPr>
          <w:ilvl w:val="0"/>
          <w:numId w:val="4"/>
        </w:numPr>
        <w:spacing w:before="60" w:after="120"/>
        <w:ind w:left="714" w:hanging="357"/>
        <w:contextualSpacing w:val="0"/>
        <w:rPr>
          <w:rFonts w:ascii="Arial" w:hAnsi="Arial" w:cs="Arial"/>
          <w:kern w:val="0"/>
          <w:sz w:val="18"/>
          <w:szCs w:val="18"/>
          <w14:ligatures w14:val="none"/>
        </w:rPr>
      </w:pPr>
      <w:r w:rsidRPr="006B652E">
        <w:rPr>
          <w:rFonts w:ascii="Arial" w:hAnsi="Arial" w:cs="Arial"/>
          <w:kern w:val="0"/>
          <w:sz w:val="18"/>
          <w:szCs w:val="18"/>
          <w14:ligatures w14:val="none"/>
        </w:rPr>
        <w:t xml:space="preserve">La contrepartie transférée </w:t>
      </w:r>
      <w:r w:rsidR="007E6A16">
        <w:rPr>
          <w:rFonts w:ascii="Arial" w:hAnsi="Arial" w:cs="Arial"/>
          <w:kern w:val="0"/>
          <w:sz w:val="18"/>
          <w:szCs w:val="18"/>
          <w14:ligatures w14:val="none"/>
        </w:rPr>
        <w:t>pour le</w:t>
      </w:r>
      <w:r w:rsidR="00427B75">
        <w:rPr>
          <w:rFonts w:ascii="Arial" w:hAnsi="Arial" w:cs="Arial"/>
          <w:kern w:val="0"/>
          <w:sz w:val="18"/>
          <w:szCs w:val="18"/>
          <w14:ligatures w14:val="none"/>
        </w:rPr>
        <w:t xml:space="preserve"> </w:t>
      </w:r>
      <w:r w:rsidR="0030724E">
        <w:rPr>
          <w:rFonts w:ascii="Arial" w:hAnsi="Arial" w:cs="Arial"/>
          <w:kern w:val="0"/>
          <w:sz w:val="18"/>
          <w:szCs w:val="18"/>
          <w14:ligatures w14:val="none"/>
        </w:rPr>
        <w:t xml:space="preserve">regroupement </w:t>
      </w:r>
      <w:r w:rsidR="0005514F">
        <w:rPr>
          <w:rFonts w:ascii="Arial" w:hAnsi="Arial" w:cs="Arial"/>
          <w:kern w:val="0"/>
          <w:sz w:val="18"/>
          <w:szCs w:val="18"/>
          <w14:ligatures w14:val="none"/>
        </w:rPr>
        <w:t>d’</w:t>
      </w:r>
      <w:proofErr w:type="spellStart"/>
      <w:r w:rsidR="0005514F">
        <w:rPr>
          <w:rFonts w:ascii="Arial" w:hAnsi="Arial" w:cs="Arial"/>
          <w:kern w:val="0"/>
          <w:sz w:val="18"/>
          <w:szCs w:val="18"/>
          <w14:ligatures w14:val="none"/>
        </w:rPr>
        <w:t>entr</w:t>
      </w:r>
      <w:proofErr w:type="spellEnd"/>
      <w:r w:rsidR="0005514F">
        <w:rPr>
          <w:rFonts w:ascii="Arial" w:hAnsi="Arial" w:cs="Arial"/>
          <w:kern w:val="0"/>
          <w:sz w:val="18"/>
          <w:szCs w:val="18"/>
          <w14:ligatures w14:val="none"/>
        </w:rPr>
        <w:t xml:space="preserve">. </w:t>
      </w:r>
      <w:proofErr w:type="gramStart"/>
      <w:r w:rsidR="00F74044">
        <w:rPr>
          <w:rFonts w:ascii="Arial" w:hAnsi="Arial" w:cs="Arial"/>
          <w:kern w:val="0"/>
          <w:sz w:val="18"/>
          <w:szCs w:val="18"/>
          <w14:ligatures w14:val="none"/>
        </w:rPr>
        <w:t>do</w:t>
      </w:r>
      <w:r w:rsidR="00A031A9" w:rsidRPr="006B652E">
        <w:rPr>
          <w:rFonts w:ascii="Arial" w:hAnsi="Arial" w:cs="Arial"/>
          <w:kern w:val="0"/>
          <w:sz w:val="18"/>
          <w:szCs w:val="18"/>
          <w14:ligatures w14:val="none"/>
        </w:rPr>
        <w:t>it</w:t>
      </w:r>
      <w:proofErr w:type="gramEnd"/>
      <w:r w:rsidR="00A031A9" w:rsidRPr="006B652E">
        <w:rPr>
          <w:rFonts w:ascii="Arial" w:hAnsi="Arial" w:cs="Arial"/>
          <w:kern w:val="0"/>
          <w:sz w:val="18"/>
          <w:szCs w:val="18"/>
          <w14:ligatures w14:val="none"/>
        </w:rPr>
        <w:t xml:space="preserve"> </w:t>
      </w:r>
      <w:r w:rsidR="00F74044">
        <w:rPr>
          <w:rFonts w:ascii="Arial" w:hAnsi="Arial" w:cs="Arial"/>
          <w:kern w:val="0"/>
          <w:sz w:val="18"/>
          <w:szCs w:val="18"/>
          <w14:ligatures w14:val="none"/>
        </w:rPr>
        <w:t xml:space="preserve">être </w:t>
      </w:r>
      <w:r w:rsidRPr="006B652E">
        <w:rPr>
          <w:rFonts w:ascii="Arial" w:hAnsi="Arial" w:cs="Arial"/>
          <w:kern w:val="0"/>
          <w:sz w:val="18"/>
          <w:szCs w:val="18"/>
          <w14:ligatures w14:val="none"/>
        </w:rPr>
        <w:t xml:space="preserve">évaluée à la </w:t>
      </w:r>
      <w:r w:rsidR="001C66A7" w:rsidRPr="006B652E">
        <w:rPr>
          <w:rFonts w:ascii="Arial" w:hAnsi="Arial" w:cs="Arial"/>
          <w:kern w:val="0"/>
          <w:sz w:val="18"/>
          <w:szCs w:val="18"/>
          <w14:ligatures w14:val="none"/>
        </w:rPr>
        <w:t>JV</w:t>
      </w:r>
      <w:r w:rsidR="00966401">
        <w:rPr>
          <w:rFonts w:ascii="Arial" w:hAnsi="Arial" w:cs="Arial"/>
          <w:kern w:val="0"/>
          <w:sz w:val="18"/>
          <w:szCs w:val="18"/>
          <w14:ligatures w14:val="none"/>
        </w:rPr>
        <w:t xml:space="preserve"> à la date d’acquisition</w:t>
      </w:r>
      <w:r w:rsidR="0012335C">
        <w:rPr>
          <w:rFonts w:ascii="Arial" w:hAnsi="Arial" w:cs="Arial"/>
          <w:kern w:val="0"/>
          <w:sz w:val="18"/>
          <w:szCs w:val="18"/>
          <w14:ligatures w14:val="none"/>
        </w:rPr>
        <w:t> :</w:t>
      </w:r>
      <w:r w:rsidR="00776F4F">
        <w:rPr>
          <w:rFonts w:ascii="Arial" w:hAnsi="Arial" w:cs="Arial"/>
          <w:kern w:val="0"/>
          <w:sz w:val="18"/>
          <w:szCs w:val="18"/>
          <w14:ligatures w14:val="none"/>
        </w:rPr>
        <w:t xml:space="preserve"> (158</w:t>
      </w:r>
      <w:r w:rsidR="00846263">
        <w:rPr>
          <w:rFonts w:ascii="Arial" w:hAnsi="Arial" w:cs="Arial"/>
          <w:kern w:val="0"/>
          <w:sz w:val="18"/>
          <w:szCs w:val="18"/>
          <w14:ligatures w14:val="none"/>
        </w:rPr>
        <w:t>2</w:t>
      </w:r>
      <w:r w:rsidR="00776F4F">
        <w:rPr>
          <w:rFonts w:ascii="Arial" w:hAnsi="Arial" w:cs="Arial"/>
          <w:kern w:val="0"/>
          <w:sz w:val="18"/>
          <w:szCs w:val="18"/>
          <w14:ligatures w14:val="none"/>
        </w:rPr>
        <w:t>.39)</w:t>
      </w:r>
    </w:p>
    <w:tbl>
      <w:tblPr>
        <w:tblW w:w="0" w:type="auto"/>
        <w:tblInd w:w="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212"/>
      </w:tblGrid>
      <w:tr w:rsidR="006E1629" w14:paraId="6AAA35D8" w14:textId="77777777" w:rsidTr="001B6292">
        <w:trPr>
          <w:trHeight w:val="403"/>
        </w:trPr>
        <w:tc>
          <w:tcPr>
            <w:tcW w:w="8212" w:type="dxa"/>
          </w:tcPr>
          <w:p w14:paraId="1EE09AE1" w14:textId="779D1CC4" w:rsidR="006E1629" w:rsidRDefault="006E1629" w:rsidP="006E1629">
            <w:pPr>
              <w:pStyle w:val="Paragraphedeliste"/>
              <w:spacing w:before="60" w:after="0"/>
              <w:ind w:left="-6"/>
              <w:contextualSpacing w:val="0"/>
              <w:rPr>
                <w:rFonts w:ascii="Arial" w:hAnsi="Arial" w:cs="Arial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14:ligatures w14:val="none"/>
              </w:rPr>
              <w:t xml:space="preserve">     JV </w:t>
            </w:r>
            <w:r w:rsidRPr="006B652E">
              <w:rPr>
                <w:rFonts w:ascii="Arial" w:hAnsi="Arial" w:cs="Arial"/>
                <w:kern w:val="0"/>
                <w:sz w:val="18"/>
                <w:szCs w:val="18"/>
                <w14:ligatures w14:val="none"/>
              </w:rPr>
              <w:t>des actifs transférés par l</w:t>
            </w:r>
            <w:r w:rsidR="00A53721">
              <w:rPr>
                <w:rFonts w:ascii="Arial" w:hAnsi="Arial" w:cs="Arial"/>
                <w:kern w:val="0"/>
                <w:sz w:val="18"/>
                <w:szCs w:val="18"/>
                <w14:ligatures w14:val="none"/>
              </w:rPr>
              <w:t>’</w:t>
            </w:r>
            <w:r w:rsidRPr="006B652E">
              <w:rPr>
                <w:rFonts w:ascii="Arial" w:hAnsi="Arial" w:cs="Arial"/>
                <w:kern w:val="0"/>
                <w:sz w:val="18"/>
                <w:szCs w:val="18"/>
                <w14:ligatures w14:val="none"/>
              </w:rPr>
              <w:t>acquéreur</w:t>
            </w:r>
          </w:p>
          <w:p w14:paraId="29A2636F" w14:textId="6B8F5645" w:rsidR="006E1629" w:rsidRPr="00DF1D6B" w:rsidRDefault="006E1629" w:rsidP="006E1629">
            <w:pPr>
              <w:pStyle w:val="Paragraphedeliste"/>
              <w:spacing w:before="60" w:after="0"/>
              <w:ind w:left="697"/>
              <w:contextualSpacing w:val="0"/>
              <w:rPr>
                <w:rFonts w:ascii="Arial" w:hAnsi="Arial" w:cs="Arial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14:ligatures w14:val="none"/>
              </w:rPr>
              <w:t xml:space="preserve">        </w:t>
            </w:r>
            <w:r w:rsidRPr="00DF1D6B">
              <w:rPr>
                <w:rFonts w:ascii="Arial" w:hAnsi="Arial" w:cs="Arial"/>
                <w:kern w:val="0"/>
                <w:sz w:val="18"/>
                <w:szCs w:val="18"/>
                <w14:ligatures w14:val="none"/>
              </w:rPr>
              <w:t xml:space="preserve">Ex. : trésorerie, terrain, </w:t>
            </w:r>
            <w:proofErr w:type="spellStart"/>
            <w:r w:rsidRPr="00DF1D6B">
              <w:rPr>
                <w:rFonts w:ascii="Arial" w:hAnsi="Arial" w:cs="Arial"/>
                <w:kern w:val="0"/>
                <w:sz w:val="18"/>
                <w:szCs w:val="18"/>
                <w14:ligatures w14:val="none"/>
              </w:rPr>
              <w:t>entr</w:t>
            </w:r>
            <w:proofErr w:type="spellEnd"/>
            <w:r w:rsidR="00DC6BB5" w:rsidRPr="00DF1D6B">
              <w:rPr>
                <w:rFonts w:ascii="Arial" w:hAnsi="Arial" w:cs="Arial"/>
                <w:kern w:val="0"/>
                <w:sz w:val="18"/>
                <w:szCs w:val="18"/>
                <w14:ligatures w14:val="none"/>
              </w:rPr>
              <w:t>.</w:t>
            </w:r>
            <w:r w:rsidRPr="00DF1D6B">
              <w:rPr>
                <w:rFonts w:ascii="Arial" w:hAnsi="Arial" w:cs="Arial"/>
                <w:kern w:val="0"/>
                <w:sz w:val="18"/>
                <w:szCs w:val="18"/>
                <w14:ligatures w14:val="none"/>
              </w:rPr>
              <w:t xml:space="preserve">, placement. </w:t>
            </w:r>
          </w:p>
          <w:p w14:paraId="55CD6DEB" w14:textId="63EF950E" w:rsidR="006E1629" w:rsidRPr="00DF1D6B" w:rsidRDefault="006E1629" w:rsidP="006E1629">
            <w:pPr>
              <w:pStyle w:val="Paragraphedeliste"/>
              <w:spacing w:before="60" w:after="0"/>
              <w:ind w:left="-5"/>
              <w:contextualSpacing w:val="0"/>
              <w:rPr>
                <w:rFonts w:ascii="Arial" w:hAnsi="Arial" w:cs="Arial"/>
                <w:kern w:val="0"/>
                <w:sz w:val="18"/>
                <w:szCs w:val="18"/>
                <w14:ligatures w14:val="none"/>
              </w:rPr>
            </w:pPr>
            <w:r w:rsidRPr="00DF1D6B">
              <w:rPr>
                <w:rFonts w:ascii="Arial" w:hAnsi="Arial" w:cs="Arial"/>
                <w:kern w:val="0"/>
                <w:sz w:val="18"/>
                <w:szCs w:val="18"/>
                <w14:ligatures w14:val="none"/>
              </w:rPr>
              <w:t xml:space="preserve">  + JV des dettes contractées par l</w:t>
            </w:r>
            <w:r w:rsidR="00A53721" w:rsidRPr="00DF1D6B">
              <w:rPr>
                <w:rFonts w:ascii="Arial" w:hAnsi="Arial" w:cs="Arial"/>
                <w:kern w:val="0"/>
                <w:sz w:val="18"/>
                <w:szCs w:val="18"/>
                <w14:ligatures w14:val="none"/>
              </w:rPr>
              <w:t>’</w:t>
            </w:r>
            <w:r w:rsidRPr="00DF1D6B">
              <w:rPr>
                <w:rFonts w:ascii="Arial" w:hAnsi="Arial" w:cs="Arial"/>
                <w:kern w:val="0"/>
                <w:sz w:val="18"/>
                <w:szCs w:val="18"/>
                <w14:ligatures w14:val="none"/>
              </w:rPr>
              <w:t>acquéreur envers les propriétaires antérieurs de l</w:t>
            </w:r>
            <w:r w:rsidR="00A53721" w:rsidRPr="00DF1D6B">
              <w:rPr>
                <w:rFonts w:ascii="Arial" w:hAnsi="Arial" w:cs="Arial"/>
                <w:kern w:val="0"/>
                <w:sz w:val="18"/>
                <w:szCs w:val="18"/>
                <w14:ligatures w14:val="none"/>
              </w:rPr>
              <w:t>’</w:t>
            </w:r>
            <w:proofErr w:type="spellStart"/>
            <w:r w:rsidRPr="00DF1D6B">
              <w:rPr>
                <w:rFonts w:ascii="Arial" w:hAnsi="Arial" w:cs="Arial"/>
                <w:kern w:val="0"/>
                <w:sz w:val="18"/>
                <w:szCs w:val="18"/>
                <w14:ligatures w14:val="none"/>
              </w:rPr>
              <w:t>entr</w:t>
            </w:r>
            <w:proofErr w:type="spellEnd"/>
            <w:r w:rsidRPr="00DF1D6B">
              <w:rPr>
                <w:rFonts w:ascii="Arial" w:hAnsi="Arial" w:cs="Arial"/>
                <w:kern w:val="0"/>
                <w:sz w:val="18"/>
                <w:szCs w:val="18"/>
                <w14:ligatures w14:val="none"/>
              </w:rPr>
              <w:t xml:space="preserve">. </w:t>
            </w:r>
            <w:proofErr w:type="gramStart"/>
            <w:r w:rsidRPr="00DF1D6B">
              <w:rPr>
                <w:rFonts w:ascii="Arial" w:hAnsi="Arial" w:cs="Arial"/>
                <w:kern w:val="0"/>
                <w:sz w:val="18"/>
                <w:szCs w:val="18"/>
                <w14:ligatures w14:val="none"/>
              </w:rPr>
              <w:t>acquise</w:t>
            </w:r>
            <w:proofErr w:type="gramEnd"/>
          </w:p>
          <w:p w14:paraId="44FEACFC" w14:textId="77777777" w:rsidR="006E1629" w:rsidRPr="00DF1D6B" w:rsidRDefault="006E1629" w:rsidP="006E1629">
            <w:pPr>
              <w:pStyle w:val="Paragraphedeliste"/>
              <w:spacing w:before="60" w:after="0"/>
              <w:ind w:left="-5"/>
              <w:contextualSpacing w:val="0"/>
              <w:rPr>
                <w:rFonts w:ascii="Arial" w:hAnsi="Arial" w:cs="Arial"/>
                <w:kern w:val="0"/>
                <w:sz w:val="18"/>
                <w:szCs w:val="18"/>
                <w14:ligatures w14:val="none"/>
              </w:rPr>
            </w:pPr>
            <w:r w:rsidRPr="00DF1D6B">
              <w:rPr>
                <w:rFonts w:ascii="Arial" w:hAnsi="Arial" w:cs="Arial"/>
                <w:kern w:val="0"/>
                <w:sz w:val="18"/>
                <w:szCs w:val="18"/>
                <w14:ligatures w14:val="none"/>
              </w:rPr>
              <w:t xml:space="preserve">                      Ex. : billet à payer, contrepartie conditionnelle à payer, actions rachetables dans 5 ans. </w:t>
            </w:r>
          </w:p>
          <w:p w14:paraId="793F0680" w14:textId="77777777" w:rsidR="006E1629" w:rsidRPr="00DF1D6B" w:rsidRDefault="006E1629" w:rsidP="006E1629">
            <w:pPr>
              <w:pStyle w:val="Paragraphedeliste"/>
              <w:spacing w:before="60" w:after="0"/>
              <w:ind w:left="-5"/>
              <w:contextualSpacing w:val="0"/>
              <w:rPr>
                <w:rFonts w:ascii="Arial" w:hAnsi="Arial" w:cs="Arial"/>
                <w:kern w:val="0"/>
                <w:sz w:val="18"/>
                <w:szCs w:val="18"/>
                <w14:ligatures w14:val="none"/>
              </w:rPr>
            </w:pPr>
            <w:r w:rsidRPr="00DF1D6B">
              <w:rPr>
                <w:rFonts w:ascii="Arial" w:hAnsi="Arial" w:cs="Arial"/>
                <w:kern w:val="0"/>
                <w:sz w:val="18"/>
                <w:szCs w:val="18"/>
                <w14:ligatures w14:val="none"/>
              </w:rPr>
              <w:t xml:space="preserve">  + JV des parts de CP émises en faveur des propriétaires antérieurs de l’</w:t>
            </w:r>
            <w:proofErr w:type="spellStart"/>
            <w:r w:rsidRPr="00DF1D6B">
              <w:rPr>
                <w:rFonts w:ascii="Arial" w:hAnsi="Arial" w:cs="Arial"/>
                <w:kern w:val="0"/>
                <w:sz w:val="18"/>
                <w:szCs w:val="18"/>
                <w14:ligatures w14:val="none"/>
              </w:rPr>
              <w:t>entr</w:t>
            </w:r>
            <w:proofErr w:type="spellEnd"/>
            <w:r w:rsidRPr="00DF1D6B">
              <w:rPr>
                <w:rFonts w:ascii="Arial" w:hAnsi="Arial" w:cs="Arial"/>
                <w:kern w:val="0"/>
                <w:sz w:val="18"/>
                <w:szCs w:val="18"/>
                <w14:ligatures w14:val="none"/>
              </w:rPr>
              <w:t xml:space="preserve">. </w:t>
            </w:r>
            <w:proofErr w:type="gramStart"/>
            <w:r w:rsidRPr="00DF1D6B">
              <w:rPr>
                <w:rFonts w:ascii="Arial" w:hAnsi="Arial" w:cs="Arial"/>
                <w:kern w:val="0"/>
                <w:sz w:val="18"/>
                <w:szCs w:val="18"/>
                <w14:ligatures w14:val="none"/>
              </w:rPr>
              <w:t>acquise</w:t>
            </w:r>
            <w:proofErr w:type="gramEnd"/>
          </w:p>
          <w:p w14:paraId="2DD1C8F0" w14:textId="77777777" w:rsidR="006E1629" w:rsidRPr="00DF1D6B" w:rsidRDefault="006E1629" w:rsidP="00FE5EC8">
            <w:pPr>
              <w:pStyle w:val="Paragraphedeliste"/>
              <w:spacing w:before="60" w:after="0"/>
              <w:ind w:left="-5"/>
              <w:contextualSpacing w:val="0"/>
              <w:rPr>
                <w:rFonts w:ascii="Arial" w:hAnsi="Arial" w:cs="Arial"/>
                <w:kern w:val="0"/>
                <w:sz w:val="18"/>
                <w:szCs w:val="18"/>
                <w14:ligatures w14:val="none"/>
              </w:rPr>
            </w:pPr>
            <w:r w:rsidRPr="00DF1D6B">
              <w:rPr>
                <w:rFonts w:ascii="Arial" w:hAnsi="Arial" w:cs="Arial"/>
                <w:kern w:val="0"/>
                <w:sz w:val="18"/>
                <w:szCs w:val="18"/>
                <w14:ligatures w14:val="none"/>
              </w:rPr>
              <w:t xml:space="preserve">                      Ex. : actions non rachetables, options d’achat d’actions non rachetables</w:t>
            </w:r>
          </w:p>
          <w:p w14:paraId="3C2821EC" w14:textId="7FEF8E6A" w:rsidR="00D55D56" w:rsidRDefault="00B12ACA" w:rsidP="00FE5EC8">
            <w:pPr>
              <w:pStyle w:val="Paragraphedeliste"/>
              <w:spacing w:before="60" w:after="0"/>
              <w:ind w:left="-5"/>
              <w:contextualSpacing w:val="0"/>
              <w:rPr>
                <w:rFonts w:ascii="Arial" w:hAnsi="Arial" w:cs="Arial"/>
                <w:kern w:val="0"/>
                <w:sz w:val="18"/>
                <w:szCs w:val="18"/>
                <w14:ligatures w14:val="none"/>
              </w:rPr>
            </w:pPr>
            <w:r w:rsidRPr="00DF1D6B">
              <w:rPr>
                <w:rFonts w:ascii="Arial" w:hAnsi="Arial" w:cs="Arial"/>
                <w:kern w:val="0"/>
                <w:sz w:val="18"/>
                <w:szCs w:val="18"/>
                <w14:ligatures w14:val="none"/>
              </w:rPr>
              <w:t xml:space="preserve">  </w:t>
            </w:r>
            <w:r w:rsidR="00D55D56" w:rsidRPr="00DF1D6B">
              <w:rPr>
                <w:rFonts w:ascii="Arial" w:hAnsi="Arial" w:cs="Arial"/>
                <w:kern w:val="0"/>
                <w:sz w:val="18"/>
                <w:szCs w:val="18"/>
                <w14:ligatures w14:val="none"/>
              </w:rPr>
              <w:t xml:space="preserve">= </w:t>
            </w:r>
            <w:r w:rsidRPr="00DF1D6B">
              <w:rPr>
                <w:rFonts w:ascii="Arial" w:hAnsi="Arial" w:cs="Arial"/>
                <w:kern w:val="0"/>
                <w:sz w:val="18"/>
                <w:szCs w:val="18"/>
                <w14:ligatures w14:val="none"/>
              </w:rPr>
              <w:t>JV de</w:t>
            </w:r>
            <w:r w:rsidR="00D55D56" w:rsidRPr="00DF1D6B">
              <w:rPr>
                <w:rFonts w:ascii="Arial" w:hAnsi="Arial" w:cs="Arial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DF1D6B">
              <w:rPr>
                <w:rFonts w:ascii="Arial" w:hAnsi="Arial" w:cs="Arial"/>
                <w:kern w:val="0"/>
                <w:sz w:val="18"/>
                <w:szCs w:val="18"/>
                <w14:ligatures w14:val="none"/>
              </w:rPr>
              <w:t>la contrepartie</w:t>
            </w:r>
            <w:r>
              <w:rPr>
                <w:rFonts w:ascii="Arial" w:hAnsi="Arial" w:cs="Arial"/>
                <w:kern w:val="0"/>
                <w:sz w:val="18"/>
                <w:szCs w:val="18"/>
                <w14:ligatures w14:val="none"/>
              </w:rPr>
              <w:t xml:space="preserve"> transférée</w:t>
            </w:r>
          </w:p>
        </w:tc>
      </w:tr>
    </w:tbl>
    <w:p w14:paraId="34EF5581" w14:textId="4CB6F6F8" w:rsidR="002E2D21" w:rsidRDefault="00DF6D2D" w:rsidP="00167966">
      <w:pPr>
        <w:pStyle w:val="Paragraphedeliste"/>
        <w:numPr>
          <w:ilvl w:val="0"/>
          <w:numId w:val="4"/>
        </w:numPr>
        <w:spacing w:before="120" w:after="0"/>
        <w:ind w:left="714" w:hanging="357"/>
        <w:contextualSpacing w:val="0"/>
        <w:rPr>
          <w:rFonts w:ascii="Arial" w:hAnsi="Arial" w:cs="Arial"/>
          <w:kern w:val="0"/>
          <w:sz w:val="18"/>
          <w:szCs w:val="18"/>
          <w14:ligatures w14:val="none"/>
        </w:rPr>
      </w:pPr>
      <w:r w:rsidRPr="006B652E">
        <w:rPr>
          <w:rFonts w:ascii="Arial" w:hAnsi="Arial" w:cs="Arial"/>
          <w:kern w:val="0"/>
          <w:sz w:val="18"/>
          <w:szCs w:val="18"/>
          <w14:ligatures w14:val="none"/>
        </w:rPr>
        <w:t xml:space="preserve">Cependant, toute portion des attributions de </w:t>
      </w:r>
      <w:r w:rsidRPr="00CA7171">
        <w:rPr>
          <w:rFonts w:ascii="Arial" w:hAnsi="Arial" w:cs="Arial"/>
          <w:kern w:val="0"/>
          <w:sz w:val="18"/>
          <w:szCs w:val="18"/>
          <w:u w:val="single"/>
          <w14:ligatures w14:val="none"/>
        </w:rPr>
        <w:t>rémunérations et</w:t>
      </w:r>
      <w:r w:rsidRPr="006B652E">
        <w:rPr>
          <w:rFonts w:ascii="Arial" w:hAnsi="Arial" w:cs="Arial"/>
          <w:kern w:val="0"/>
          <w:sz w:val="18"/>
          <w:szCs w:val="18"/>
          <w14:ligatures w14:val="none"/>
        </w:rPr>
        <w:t xml:space="preserve"> de </w:t>
      </w:r>
      <w:r w:rsidRPr="00CA7171">
        <w:rPr>
          <w:rFonts w:ascii="Arial" w:hAnsi="Arial" w:cs="Arial"/>
          <w:kern w:val="0"/>
          <w:sz w:val="18"/>
          <w:szCs w:val="18"/>
          <w:u w:val="single"/>
          <w14:ligatures w14:val="none"/>
        </w:rPr>
        <w:t>paiements à base d</w:t>
      </w:r>
      <w:r w:rsidR="00A53721">
        <w:rPr>
          <w:rFonts w:ascii="Arial" w:hAnsi="Arial" w:cs="Arial"/>
          <w:kern w:val="0"/>
          <w:sz w:val="18"/>
          <w:szCs w:val="18"/>
          <w:u w:val="single"/>
          <w14:ligatures w14:val="none"/>
        </w:rPr>
        <w:t>’</w:t>
      </w:r>
      <w:r w:rsidRPr="00CA7171">
        <w:rPr>
          <w:rFonts w:ascii="Arial" w:hAnsi="Arial" w:cs="Arial"/>
          <w:kern w:val="0"/>
          <w:sz w:val="18"/>
          <w:szCs w:val="18"/>
          <w:u w:val="single"/>
          <w14:ligatures w14:val="none"/>
        </w:rPr>
        <w:t>actions</w:t>
      </w:r>
      <w:r w:rsidRPr="006B652E">
        <w:rPr>
          <w:rFonts w:ascii="Arial" w:hAnsi="Arial" w:cs="Arial"/>
          <w:kern w:val="0"/>
          <w:sz w:val="18"/>
          <w:szCs w:val="18"/>
          <w14:ligatures w14:val="none"/>
        </w:rPr>
        <w:t xml:space="preserve"> de l</w:t>
      </w:r>
      <w:r w:rsidR="00A53721">
        <w:rPr>
          <w:rFonts w:ascii="Arial" w:hAnsi="Arial" w:cs="Arial"/>
          <w:kern w:val="0"/>
          <w:sz w:val="18"/>
          <w:szCs w:val="18"/>
          <w14:ligatures w14:val="none"/>
        </w:rPr>
        <w:t>’</w:t>
      </w:r>
      <w:r w:rsidRPr="006B652E">
        <w:rPr>
          <w:rFonts w:ascii="Arial" w:hAnsi="Arial" w:cs="Arial"/>
          <w:kern w:val="0"/>
          <w:sz w:val="18"/>
          <w:szCs w:val="18"/>
          <w14:ligatures w14:val="none"/>
        </w:rPr>
        <w:t>acquéreur remise en échange d</w:t>
      </w:r>
      <w:r w:rsidR="00A53721">
        <w:rPr>
          <w:rFonts w:ascii="Arial" w:hAnsi="Arial" w:cs="Arial"/>
          <w:kern w:val="0"/>
          <w:sz w:val="18"/>
          <w:szCs w:val="18"/>
          <w14:ligatures w14:val="none"/>
        </w:rPr>
        <w:t>’</w:t>
      </w:r>
      <w:r w:rsidRPr="006B652E">
        <w:rPr>
          <w:rFonts w:ascii="Arial" w:hAnsi="Arial" w:cs="Arial"/>
          <w:kern w:val="0"/>
          <w:sz w:val="18"/>
          <w:szCs w:val="18"/>
          <w14:ligatures w14:val="none"/>
        </w:rPr>
        <w:t>attributions de rémunérations et de paiements à base d</w:t>
      </w:r>
      <w:r w:rsidR="00A53721">
        <w:rPr>
          <w:rFonts w:ascii="Arial" w:hAnsi="Arial" w:cs="Arial"/>
          <w:kern w:val="0"/>
          <w:sz w:val="18"/>
          <w:szCs w:val="18"/>
          <w14:ligatures w14:val="none"/>
        </w:rPr>
        <w:t>’</w:t>
      </w:r>
      <w:r w:rsidRPr="006B652E">
        <w:rPr>
          <w:rFonts w:ascii="Arial" w:hAnsi="Arial" w:cs="Arial"/>
          <w:kern w:val="0"/>
          <w:sz w:val="18"/>
          <w:szCs w:val="18"/>
          <w14:ligatures w14:val="none"/>
        </w:rPr>
        <w:t>actions détenues par les salariés de l</w:t>
      </w:r>
      <w:r w:rsidR="00A53721">
        <w:rPr>
          <w:rFonts w:ascii="Arial" w:hAnsi="Arial" w:cs="Arial"/>
          <w:kern w:val="0"/>
          <w:sz w:val="18"/>
          <w:szCs w:val="18"/>
          <w14:ligatures w14:val="none"/>
        </w:rPr>
        <w:t>’</w:t>
      </w:r>
      <w:proofErr w:type="spellStart"/>
      <w:r w:rsidRPr="006B652E">
        <w:rPr>
          <w:rFonts w:ascii="Arial" w:hAnsi="Arial" w:cs="Arial"/>
          <w:kern w:val="0"/>
          <w:sz w:val="18"/>
          <w:szCs w:val="18"/>
          <w14:ligatures w14:val="none"/>
        </w:rPr>
        <w:t>entr</w:t>
      </w:r>
      <w:proofErr w:type="spellEnd"/>
      <w:r w:rsidR="00DE1BB5">
        <w:rPr>
          <w:rFonts w:ascii="Arial" w:hAnsi="Arial" w:cs="Arial"/>
          <w:kern w:val="0"/>
          <w:sz w:val="18"/>
          <w:szCs w:val="18"/>
          <w14:ligatures w14:val="none"/>
        </w:rPr>
        <w:t>.</w:t>
      </w:r>
      <w:r w:rsidRPr="006B652E">
        <w:rPr>
          <w:rFonts w:ascii="Arial" w:hAnsi="Arial" w:cs="Arial"/>
          <w:kern w:val="0"/>
          <w:sz w:val="18"/>
          <w:szCs w:val="18"/>
          <w14:ligatures w14:val="none"/>
        </w:rPr>
        <w:t xml:space="preserve"> </w:t>
      </w:r>
      <w:proofErr w:type="gramStart"/>
      <w:r w:rsidRPr="006B652E">
        <w:rPr>
          <w:rFonts w:ascii="Arial" w:hAnsi="Arial" w:cs="Arial"/>
          <w:kern w:val="0"/>
          <w:sz w:val="18"/>
          <w:szCs w:val="18"/>
          <w14:ligatures w14:val="none"/>
        </w:rPr>
        <w:t>acquise</w:t>
      </w:r>
      <w:proofErr w:type="gramEnd"/>
      <w:r w:rsidRPr="006B652E">
        <w:rPr>
          <w:rFonts w:ascii="Arial" w:hAnsi="Arial" w:cs="Arial"/>
          <w:kern w:val="0"/>
          <w:sz w:val="18"/>
          <w:szCs w:val="18"/>
          <w14:ligatures w14:val="none"/>
        </w:rPr>
        <w:t xml:space="preserve"> comprise dans la contrepartie transférée doit être évaluée </w:t>
      </w:r>
      <w:r w:rsidR="009A32BF">
        <w:rPr>
          <w:rFonts w:ascii="Arial" w:hAnsi="Arial" w:cs="Arial"/>
          <w:kern w:val="0"/>
          <w:sz w:val="18"/>
          <w:szCs w:val="18"/>
          <w14:ligatures w14:val="none"/>
        </w:rPr>
        <w:t xml:space="preserve">selon le </w:t>
      </w:r>
      <w:r w:rsidRPr="006B652E">
        <w:rPr>
          <w:rFonts w:ascii="Arial" w:hAnsi="Arial" w:cs="Arial"/>
          <w:kern w:val="0"/>
          <w:sz w:val="18"/>
          <w:szCs w:val="18"/>
          <w14:ligatures w14:val="none"/>
        </w:rPr>
        <w:t>par</w:t>
      </w:r>
      <w:r w:rsidR="007262C4">
        <w:rPr>
          <w:rFonts w:ascii="Arial" w:hAnsi="Arial" w:cs="Arial"/>
          <w:kern w:val="0"/>
          <w:sz w:val="18"/>
          <w:szCs w:val="18"/>
          <w14:ligatures w14:val="none"/>
        </w:rPr>
        <w:t>.</w:t>
      </w:r>
      <w:r w:rsidRPr="006B652E">
        <w:rPr>
          <w:rFonts w:ascii="Arial" w:hAnsi="Arial" w:cs="Arial"/>
          <w:kern w:val="0"/>
          <w:sz w:val="18"/>
          <w:szCs w:val="18"/>
          <w14:ligatures w14:val="none"/>
        </w:rPr>
        <w:t xml:space="preserve"> 1582.32 plutôt qu</w:t>
      </w:r>
      <w:r w:rsidR="00A53721">
        <w:rPr>
          <w:rFonts w:ascii="Arial" w:hAnsi="Arial" w:cs="Arial"/>
          <w:kern w:val="0"/>
          <w:sz w:val="18"/>
          <w:szCs w:val="18"/>
          <w14:ligatures w14:val="none"/>
        </w:rPr>
        <w:t>’</w:t>
      </w:r>
      <w:r w:rsidRPr="006B652E">
        <w:rPr>
          <w:rFonts w:ascii="Arial" w:hAnsi="Arial" w:cs="Arial"/>
          <w:kern w:val="0"/>
          <w:sz w:val="18"/>
          <w:szCs w:val="18"/>
          <w14:ligatures w14:val="none"/>
        </w:rPr>
        <w:t xml:space="preserve">à la </w:t>
      </w:r>
      <w:r w:rsidR="007262C4">
        <w:rPr>
          <w:rFonts w:ascii="Arial" w:hAnsi="Arial" w:cs="Arial"/>
          <w:kern w:val="0"/>
          <w:sz w:val="18"/>
          <w:szCs w:val="18"/>
          <w14:ligatures w14:val="none"/>
        </w:rPr>
        <w:t>JV.</w:t>
      </w:r>
      <w:r w:rsidRPr="006B652E">
        <w:rPr>
          <w:rFonts w:ascii="Arial" w:hAnsi="Arial" w:cs="Arial"/>
          <w:kern w:val="0"/>
          <w:sz w:val="18"/>
          <w:szCs w:val="18"/>
          <w14:ligatures w14:val="none"/>
        </w:rPr>
        <w:t xml:space="preserve"> </w:t>
      </w:r>
      <w:r w:rsidR="00846263">
        <w:rPr>
          <w:rFonts w:ascii="Arial" w:hAnsi="Arial" w:cs="Arial"/>
          <w:kern w:val="0"/>
          <w:sz w:val="18"/>
          <w:szCs w:val="18"/>
          <w14:ligatures w14:val="none"/>
        </w:rPr>
        <w:t>(1</w:t>
      </w:r>
      <w:r w:rsidR="0086027D">
        <w:rPr>
          <w:rFonts w:ascii="Arial" w:hAnsi="Arial" w:cs="Arial"/>
          <w:kern w:val="0"/>
          <w:sz w:val="18"/>
          <w:szCs w:val="18"/>
          <w14:ligatures w14:val="none"/>
        </w:rPr>
        <w:t>582.39)</w:t>
      </w:r>
    </w:p>
    <w:p w14:paraId="60ABD761" w14:textId="6B917E9B" w:rsidR="00DC1D98" w:rsidRDefault="000646AF" w:rsidP="00EE6C1D">
      <w:pPr>
        <w:pStyle w:val="Paragraphedeliste"/>
        <w:numPr>
          <w:ilvl w:val="0"/>
          <w:numId w:val="4"/>
        </w:numPr>
        <w:spacing w:before="60" w:after="0"/>
        <w:ind w:left="714" w:hanging="357"/>
        <w:contextualSpacing w:val="0"/>
        <w:rPr>
          <w:rFonts w:ascii="Arial" w:hAnsi="Arial" w:cs="Arial"/>
          <w:kern w:val="0"/>
          <w:sz w:val="18"/>
          <w:szCs w:val="18"/>
          <w14:ligatures w14:val="none"/>
        </w:rPr>
      </w:pPr>
      <w:r>
        <w:rPr>
          <w:rFonts w:ascii="Arial" w:hAnsi="Arial" w:cs="Arial"/>
          <w:kern w:val="0"/>
          <w:sz w:val="18"/>
          <w:szCs w:val="18"/>
          <w14:ligatures w14:val="none"/>
        </w:rPr>
        <w:t>Lorsque l</w:t>
      </w:r>
      <w:r w:rsidR="001D73D9" w:rsidRPr="001D73D9">
        <w:rPr>
          <w:rFonts w:ascii="Arial" w:hAnsi="Arial" w:cs="Arial"/>
          <w:kern w:val="0"/>
          <w:sz w:val="18"/>
          <w:szCs w:val="18"/>
          <w14:ligatures w14:val="none"/>
        </w:rPr>
        <w:t xml:space="preserve">a contrepartie transférée </w:t>
      </w:r>
      <w:r>
        <w:rPr>
          <w:rFonts w:ascii="Arial" w:hAnsi="Arial" w:cs="Arial"/>
          <w:kern w:val="0"/>
          <w:sz w:val="18"/>
          <w:szCs w:val="18"/>
          <w14:ligatures w14:val="none"/>
        </w:rPr>
        <w:t>inclu</w:t>
      </w:r>
      <w:r w:rsidR="001A006A">
        <w:rPr>
          <w:rFonts w:ascii="Arial" w:hAnsi="Arial" w:cs="Arial"/>
          <w:kern w:val="0"/>
          <w:sz w:val="18"/>
          <w:szCs w:val="18"/>
          <w14:ligatures w14:val="none"/>
        </w:rPr>
        <w:t>t</w:t>
      </w:r>
      <w:r w:rsidR="001D73D9" w:rsidRPr="001D73D9">
        <w:rPr>
          <w:rFonts w:ascii="Arial" w:hAnsi="Arial" w:cs="Arial"/>
          <w:kern w:val="0"/>
          <w:sz w:val="18"/>
          <w:szCs w:val="18"/>
          <w14:ligatures w14:val="none"/>
        </w:rPr>
        <w:t xml:space="preserve"> des actifs ou des passifs de l</w:t>
      </w:r>
      <w:r w:rsidR="00A53721">
        <w:rPr>
          <w:rFonts w:ascii="Arial" w:hAnsi="Arial" w:cs="Arial"/>
          <w:kern w:val="0"/>
          <w:sz w:val="18"/>
          <w:szCs w:val="18"/>
          <w14:ligatures w14:val="none"/>
        </w:rPr>
        <w:t>’</w:t>
      </w:r>
      <w:r w:rsidR="001D73D9" w:rsidRPr="001D73D9">
        <w:rPr>
          <w:rFonts w:ascii="Arial" w:hAnsi="Arial" w:cs="Arial"/>
          <w:kern w:val="0"/>
          <w:sz w:val="18"/>
          <w:szCs w:val="18"/>
          <w14:ligatures w14:val="none"/>
        </w:rPr>
        <w:t xml:space="preserve">acquéreur dont les </w:t>
      </w:r>
      <w:r>
        <w:rPr>
          <w:rFonts w:ascii="Arial" w:hAnsi="Arial" w:cs="Arial"/>
          <w:kern w:val="0"/>
          <w:sz w:val="18"/>
          <w:szCs w:val="18"/>
          <w14:ligatures w14:val="none"/>
        </w:rPr>
        <w:t>VC</w:t>
      </w:r>
      <w:r w:rsidR="001D73D9" w:rsidRPr="001D73D9">
        <w:rPr>
          <w:rFonts w:ascii="Arial" w:hAnsi="Arial" w:cs="Arial"/>
          <w:kern w:val="0"/>
          <w:sz w:val="18"/>
          <w:szCs w:val="18"/>
          <w14:ligatures w14:val="none"/>
        </w:rPr>
        <w:t xml:space="preserve"> diffèrent de leur </w:t>
      </w:r>
      <w:r>
        <w:rPr>
          <w:rFonts w:ascii="Arial" w:hAnsi="Arial" w:cs="Arial"/>
          <w:kern w:val="0"/>
          <w:sz w:val="18"/>
          <w:szCs w:val="18"/>
          <w14:ligatures w14:val="none"/>
        </w:rPr>
        <w:t>JV</w:t>
      </w:r>
      <w:r w:rsidR="001D73D9" w:rsidRPr="001D73D9">
        <w:rPr>
          <w:rFonts w:ascii="Arial" w:hAnsi="Arial" w:cs="Arial"/>
          <w:kern w:val="0"/>
          <w:sz w:val="18"/>
          <w:szCs w:val="18"/>
          <w14:ligatures w14:val="none"/>
        </w:rPr>
        <w:t xml:space="preserve"> à la date d</w:t>
      </w:r>
      <w:r w:rsidR="00A53721">
        <w:rPr>
          <w:rFonts w:ascii="Arial" w:hAnsi="Arial" w:cs="Arial"/>
          <w:kern w:val="0"/>
          <w:sz w:val="18"/>
          <w:szCs w:val="18"/>
          <w14:ligatures w14:val="none"/>
        </w:rPr>
        <w:t>’</w:t>
      </w:r>
      <w:r w:rsidR="001D73D9" w:rsidRPr="001D73D9">
        <w:rPr>
          <w:rFonts w:ascii="Arial" w:hAnsi="Arial" w:cs="Arial"/>
          <w:kern w:val="0"/>
          <w:sz w:val="18"/>
          <w:szCs w:val="18"/>
          <w14:ligatures w14:val="none"/>
        </w:rPr>
        <w:t>acquisition</w:t>
      </w:r>
      <w:r w:rsidR="00BA012A">
        <w:rPr>
          <w:rFonts w:ascii="Arial" w:hAnsi="Arial" w:cs="Arial"/>
          <w:kern w:val="0"/>
          <w:sz w:val="18"/>
          <w:szCs w:val="18"/>
          <w14:ligatures w14:val="none"/>
        </w:rPr>
        <w:t>,</w:t>
      </w:r>
      <w:r w:rsidR="001D73D9" w:rsidRPr="001D73D9">
        <w:rPr>
          <w:rFonts w:ascii="Arial" w:hAnsi="Arial" w:cs="Arial"/>
          <w:kern w:val="0"/>
          <w:sz w:val="18"/>
          <w:szCs w:val="18"/>
          <w14:ligatures w14:val="none"/>
        </w:rPr>
        <w:t xml:space="preserve"> l</w:t>
      </w:r>
      <w:r w:rsidR="00A53721">
        <w:rPr>
          <w:rFonts w:ascii="Arial" w:hAnsi="Arial" w:cs="Arial"/>
          <w:kern w:val="0"/>
          <w:sz w:val="18"/>
          <w:szCs w:val="18"/>
          <w14:ligatures w14:val="none"/>
        </w:rPr>
        <w:t>’</w:t>
      </w:r>
      <w:r w:rsidR="001D73D9" w:rsidRPr="001D73D9">
        <w:rPr>
          <w:rFonts w:ascii="Arial" w:hAnsi="Arial" w:cs="Arial"/>
          <w:kern w:val="0"/>
          <w:sz w:val="18"/>
          <w:szCs w:val="18"/>
          <w14:ligatures w14:val="none"/>
        </w:rPr>
        <w:t xml:space="preserve">acquéreur </w:t>
      </w:r>
      <w:r w:rsidR="00733973">
        <w:rPr>
          <w:rFonts w:ascii="Arial" w:hAnsi="Arial" w:cs="Arial"/>
          <w:kern w:val="0"/>
          <w:sz w:val="18"/>
          <w:szCs w:val="18"/>
          <w14:ligatures w14:val="none"/>
        </w:rPr>
        <w:t xml:space="preserve">les </w:t>
      </w:r>
      <w:r w:rsidR="001D73D9" w:rsidRPr="001D73D9">
        <w:rPr>
          <w:rFonts w:ascii="Arial" w:hAnsi="Arial" w:cs="Arial"/>
          <w:kern w:val="0"/>
          <w:sz w:val="18"/>
          <w:szCs w:val="18"/>
          <w14:ligatures w14:val="none"/>
        </w:rPr>
        <w:t>réévalue</w:t>
      </w:r>
      <w:r w:rsidR="00733973">
        <w:rPr>
          <w:rFonts w:ascii="Arial" w:hAnsi="Arial" w:cs="Arial"/>
          <w:kern w:val="0"/>
          <w:sz w:val="18"/>
          <w:szCs w:val="18"/>
          <w14:ligatures w14:val="none"/>
        </w:rPr>
        <w:t xml:space="preserve"> </w:t>
      </w:r>
      <w:r w:rsidR="001D73D9" w:rsidRPr="001D73D9">
        <w:rPr>
          <w:rFonts w:ascii="Arial" w:hAnsi="Arial" w:cs="Arial"/>
          <w:kern w:val="0"/>
          <w:sz w:val="18"/>
          <w:szCs w:val="18"/>
          <w14:ligatures w14:val="none"/>
        </w:rPr>
        <w:t xml:space="preserve">à leur </w:t>
      </w:r>
      <w:r w:rsidR="00111CE1">
        <w:rPr>
          <w:rFonts w:ascii="Arial" w:hAnsi="Arial" w:cs="Arial"/>
          <w:kern w:val="0"/>
          <w:sz w:val="18"/>
          <w:szCs w:val="18"/>
          <w14:ligatures w14:val="none"/>
        </w:rPr>
        <w:t>JV</w:t>
      </w:r>
      <w:r w:rsidR="001D73D9" w:rsidRPr="001D73D9">
        <w:rPr>
          <w:rFonts w:ascii="Arial" w:hAnsi="Arial" w:cs="Arial"/>
          <w:kern w:val="0"/>
          <w:sz w:val="18"/>
          <w:szCs w:val="18"/>
          <w14:ligatures w14:val="none"/>
        </w:rPr>
        <w:t xml:space="preserve"> et comptabilise les </w:t>
      </w:r>
      <w:r w:rsidR="001D73D9" w:rsidRPr="00C66CCE">
        <w:rPr>
          <w:rFonts w:ascii="Arial" w:hAnsi="Arial" w:cs="Arial"/>
          <w:kern w:val="0"/>
          <w:sz w:val="18"/>
          <w:szCs w:val="18"/>
          <w:u w:val="single"/>
          <w14:ligatures w14:val="none"/>
        </w:rPr>
        <w:t>gains ou pertes</w:t>
      </w:r>
      <w:r w:rsidR="001D73D9" w:rsidRPr="001D73D9">
        <w:rPr>
          <w:rFonts w:ascii="Arial" w:hAnsi="Arial" w:cs="Arial"/>
          <w:kern w:val="0"/>
          <w:sz w:val="18"/>
          <w:szCs w:val="18"/>
          <w14:ligatures w14:val="none"/>
        </w:rPr>
        <w:t xml:space="preserve"> </w:t>
      </w:r>
      <w:r w:rsidR="00891CE7">
        <w:rPr>
          <w:rFonts w:ascii="Arial" w:hAnsi="Arial" w:cs="Arial"/>
          <w:kern w:val="0"/>
          <w:sz w:val="18"/>
          <w:szCs w:val="18"/>
          <w14:ligatures w14:val="none"/>
        </w:rPr>
        <w:t xml:space="preserve">en </w:t>
      </w:r>
      <w:r w:rsidR="001D73D9" w:rsidRPr="001D73D9">
        <w:rPr>
          <w:rFonts w:ascii="Arial" w:hAnsi="Arial" w:cs="Arial"/>
          <w:kern w:val="0"/>
          <w:sz w:val="18"/>
          <w:szCs w:val="18"/>
          <w14:ligatures w14:val="none"/>
        </w:rPr>
        <w:t>résulta</w:t>
      </w:r>
      <w:r w:rsidR="00891CE7">
        <w:rPr>
          <w:rFonts w:ascii="Arial" w:hAnsi="Arial" w:cs="Arial"/>
          <w:kern w:val="0"/>
          <w:sz w:val="18"/>
          <w:szCs w:val="18"/>
          <w14:ligatures w14:val="none"/>
        </w:rPr>
        <w:t>t net</w:t>
      </w:r>
      <w:r w:rsidR="001D73D9" w:rsidRPr="001D73D9">
        <w:rPr>
          <w:rFonts w:ascii="Arial" w:hAnsi="Arial" w:cs="Arial"/>
          <w:kern w:val="0"/>
          <w:sz w:val="18"/>
          <w:szCs w:val="18"/>
          <w14:ligatures w14:val="none"/>
        </w:rPr>
        <w:t xml:space="preserve">. </w:t>
      </w:r>
      <w:r w:rsidR="00891CE7">
        <w:rPr>
          <w:rFonts w:ascii="Arial" w:hAnsi="Arial" w:cs="Arial"/>
          <w:kern w:val="0"/>
          <w:sz w:val="18"/>
          <w:szCs w:val="18"/>
          <w14:ligatures w14:val="none"/>
        </w:rPr>
        <w:t xml:space="preserve">Toutefois, </w:t>
      </w:r>
      <w:r w:rsidR="00E0683B">
        <w:rPr>
          <w:rFonts w:ascii="Arial" w:hAnsi="Arial" w:cs="Arial"/>
          <w:kern w:val="0"/>
          <w:sz w:val="18"/>
          <w:szCs w:val="18"/>
          <w14:ligatures w14:val="none"/>
        </w:rPr>
        <w:t xml:space="preserve">si </w:t>
      </w:r>
      <w:r w:rsidR="001D73D9" w:rsidRPr="001D73D9">
        <w:rPr>
          <w:rFonts w:ascii="Arial" w:hAnsi="Arial" w:cs="Arial"/>
          <w:kern w:val="0"/>
          <w:sz w:val="18"/>
          <w:szCs w:val="18"/>
          <w14:ligatures w14:val="none"/>
        </w:rPr>
        <w:t>les actifs ou passifs transférés restent au sein de l</w:t>
      </w:r>
      <w:r w:rsidR="00A53721">
        <w:rPr>
          <w:rFonts w:ascii="Arial" w:hAnsi="Arial" w:cs="Arial"/>
          <w:kern w:val="0"/>
          <w:sz w:val="18"/>
          <w:szCs w:val="18"/>
          <w14:ligatures w14:val="none"/>
        </w:rPr>
        <w:t>’</w:t>
      </w:r>
      <w:r w:rsidR="00E0683B">
        <w:rPr>
          <w:rFonts w:ascii="Arial" w:hAnsi="Arial" w:cs="Arial"/>
          <w:kern w:val="0"/>
          <w:sz w:val="18"/>
          <w:szCs w:val="18"/>
          <w14:ligatures w14:val="none"/>
        </w:rPr>
        <w:t>E</w:t>
      </w:r>
      <w:r w:rsidR="001D73D9" w:rsidRPr="001D73D9">
        <w:rPr>
          <w:rFonts w:ascii="Arial" w:hAnsi="Arial" w:cs="Arial"/>
          <w:kern w:val="0"/>
          <w:sz w:val="18"/>
          <w:szCs w:val="18"/>
          <w14:ligatures w14:val="none"/>
        </w:rPr>
        <w:t xml:space="preserve"> regroupée après le regroupement (par ex</w:t>
      </w:r>
      <w:r w:rsidR="00344D7F">
        <w:rPr>
          <w:rFonts w:ascii="Arial" w:hAnsi="Arial" w:cs="Arial"/>
          <w:kern w:val="0"/>
          <w:sz w:val="18"/>
          <w:szCs w:val="18"/>
          <w14:ligatures w14:val="none"/>
        </w:rPr>
        <w:t>.</w:t>
      </w:r>
      <w:r w:rsidR="001D73D9" w:rsidRPr="001D73D9">
        <w:rPr>
          <w:rFonts w:ascii="Arial" w:hAnsi="Arial" w:cs="Arial"/>
          <w:kern w:val="0"/>
          <w:sz w:val="18"/>
          <w:szCs w:val="18"/>
          <w14:ligatures w14:val="none"/>
        </w:rPr>
        <w:t>, parce qu</w:t>
      </w:r>
      <w:r w:rsidR="00344D7F">
        <w:rPr>
          <w:rFonts w:ascii="Arial" w:hAnsi="Arial" w:cs="Arial"/>
          <w:kern w:val="0"/>
          <w:sz w:val="18"/>
          <w:szCs w:val="18"/>
          <w14:ligatures w14:val="none"/>
        </w:rPr>
        <w:t>’ils sont t</w:t>
      </w:r>
      <w:r w:rsidR="001D73D9" w:rsidRPr="001D73D9">
        <w:rPr>
          <w:rFonts w:ascii="Arial" w:hAnsi="Arial" w:cs="Arial"/>
          <w:kern w:val="0"/>
          <w:sz w:val="18"/>
          <w:szCs w:val="18"/>
          <w14:ligatures w14:val="none"/>
        </w:rPr>
        <w:t>ransférés à l</w:t>
      </w:r>
      <w:r w:rsidR="00A53721">
        <w:rPr>
          <w:rFonts w:ascii="Arial" w:hAnsi="Arial" w:cs="Arial"/>
          <w:kern w:val="0"/>
          <w:sz w:val="18"/>
          <w:szCs w:val="18"/>
          <w14:ligatures w14:val="none"/>
        </w:rPr>
        <w:t>’</w:t>
      </w:r>
      <w:proofErr w:type="spellStart"/>
      <w:r w:rsidR="001D73D9" w:rsidRPr="001D73D9">
        <w:rPr>
          <w:rFonts w:ascii="Arial" w:hAnsi="Arial" w:cs="Arial"/>
          <w:kern w:val="0"/>
          <w:sz w:val="18"/>
          <w:szCs w:val="18"/>
          <w14:ligatures w14:val="none"/>
        </w:rPr>
        <w:t>entr</w:t>
      </w:r>
      <w:proofErr w:type="spellEnd"/>
      <w:r w:rsidR="00344D7F">
        <w:rPr>
          <w:rFonts w:ascii="Arial" w:hAnsi="Arial" w:cs="Arial"/>
          <w:kern w:val="0"/>
          <w:sz w:val="18"/>
          <w:szCs w:val="18"/>
          <w14:ligatures w14:val="none"/>
        </w:rPr>
        <w:t>.</w:t>
      </w:r>
      <w:r w:rsidR="001D73D9" w:rsidRPr="001D73D9">
        <w:rPr>
          <w:rFonts w:ascii="Arial" w:hAnsi="Arial" w:cs="Arial"/>
          <w:kern w:val="0"/>
          <w:sz w:val="18"/>
          <w:szCs w:val="18"/>
          <w14:ligatures w14:val="none"/>
        </w:rPr>
        <w:t xml:space="preserve"> </w:t>
      </w:r>
      <w:proofErr w:type="gramStart"/>
      <w:r w:rsidR="001D73D9" w:rsidRPr="001D73D9">
        <w:rPr>
          <w:rFonts w:ascii="Arial" w:hAnsi="Arial" w:cs="Arial"/>
          <w:kern w:val="0"/>
          <w:sz w:val="18"/>
          <w:szCs w:val="18"/>
          <w14:ligatures w14:val="none"/>
        </w:rPr>
        <w:t>acquise</w:t>
      </w:r>
      <w:proofErr w:type="gramEnd"/>
      <w:r w:rsidR="001D73D9" w:rsidRPr="001D73D9">
        <w:rPr>
          <w:rFonts w:ascii="Arial" w:hAnsi="Arial" w:cs="Arial"/>
          <w:kern w:val="0"/>
          <w:sz w:val="18"/>
          <w:szCs w:val="18"/>
          <w14:ligatures w14:val="none"/>
        </w:rPr>
        <w:t xml:space="preserve"> plutôt qu</w:t>
      </w:r>
      <w:r w:rsidR="00A53721">
        <w:rPr>
          <w:rFonts w:ascii="Arial" w:hAnsi="Arial" w:cs="Arial"/>
          <w:kern w:val="0"/>
          <w:sz w:val="18"/>
          <w:szCs w:val="18"/>
          <w14:ligatures w14:val="none"/>
        </w:rPr>
        <w:t>’</w:t>
      </w:r>
      <w:r w:rsidR="001D73D9" w:rsidRPr="001D73D9">
        <w:rPr>
          <w:rFonts w:ascii="Arial" w:hAnsi="Arial" w:cs="Arial"/>
          <w:kern w:val="0"/>
          <w:sz w:val="18"/>
          <w:szCs w:val="18"/>
          <w14:ligatures w14:val="none"/>
        </w:rPr>
        <w:t xml:space="preserve">à ses propriétaires antérieurs), et </w:t>
      </w:r>
      <w:r w:rsidR="0059694D">
        <w:rPr>
          <w:rFonts w:ascii="Arial" w:hAnsi="Arial" w:cs="Arial"/>
          <w:kern w:val="0"/>
          <w:sz w:val="18"/>
          <w:szCs w:val="18"/>
          <w14:ligatures w14:val="none"/>
        </w:rPr>
        <w:t xml:space="preserve">que </w:t>
      </w:r>
      <w:r w:rsidR="001D73D9" w:rsidRPr="001D73D9">
        <w:rPr>
          <w:rFonts w:ascii="Arial" w:hAnsi="Arial" w:cs="Arial"/>
          <w:kern w:val="0"/>
          <w:sz w:val="18"/>
          <w:szCs w:val="18"/>
          <w14:ligatures w14:val="none"/>
        </w:rPr>
        <w:t>l</w:t>
      </w:r>
      <w:r w:rsidR="00A53721">
        <w:rPr>
          <w:rFonts w:ascii="Arial" w:hAnsi="Arial" w:cs="Arial"/>
          <w:kern w:val="0"/>
          <w:sz w:val="18"/>
          <w:szCs w:val="18"/>
          <w14:ligatures w14:val="none"/>
        </w:rPr>
        <w:t>’</w:t>
      </w:r>
      <w:r w:rsidR="001D73D9" w:rsidRPr="001D73D9">
        <w:rPr>
          <w:rFonts w:ascii="Arial" w:hAnsi="Arial" w:cs="Arial"/>
          <w:kern w:val="0"/>
          <w:sz w:val="18"/>
          <w:szCs w:val="18"/>
          <w14:ligatures w14:val="none"/>
        </w:rPr>
        <w:t>acquéreur en conserve donc le contrôle</w:t>
      </w:r>
      <w:r w:rsidR="005E680D">
        <w:rPr>
          <w:rFonts w:ascii="Arial" w:hAnsi="Arial" w:cs="Arial"/>
          <w:kern w:val="0"/>
          <w:sz w:val="18"/>
          <w:szCs w:val="18"/>
          <w14:ligatures w14:val="none"/>
        </w:rPr>
        <w:t xml:space="preserve">, </w:t>
      </w:r>
      <w:r w:rsidR="001D73D9" w:rsidRPr="001D73D9">
        <w:rPr>
          <w:rFonts w:ascii="Arial" w:hAnsi="Arial" w:cs="Arial"/>
          <w:kern w:val="0"/>
          <w:sz w:val="18"/>
          <w:szCs w:val="18"/>
          <w14:ligatures w14:val="none"/>
        </w:rPr>
        <w:t>l</w:t>
      </w:r>
      <w:r w:rsidR="00A53721">
        <w:rPr>
          <w:rFonts w:ascii="Arial" w:hAnsi="Arial" w:cs="Arial"/>
          <w:kern w:val="0"/>
          <w:sz w:val="18"/>
          <w:szCs w:val="18"/>
          <w14:ligatures w14:val="none"/>
        </w:rPr>
        <w:t>’</w:t>
      </w:r>
      <w:r w:rsidR="001D73D9" w:rsidRPr="001D73D9">
        <w:rPr>
          <w:rFonts w:ascii="Arial" w:hAnsi="Arial" w:cs="Arial"/>
          <w:kern w:val="0"/>
          <w:sz w:val="18"/>
          <w:szCs w:val="18"/>
          <w14:ligatures w14:val="none"/>
        </w:rPr>
        <w:t>acquéreur</w:t>
      </w:r>
      <w:r w:rsidR="00FE6BD0">
        <w:rPr>
          <w:rFonts w:ascii="Arial" w:hAnsi="Arial" w:cs="Arial"/>
          <w:kern w:val="0"/>
          <w:sz w:val="18"/>
          <w:szCs w:val="18"/>
          <w14:ligatures w14:val="none"/>
        </w:rPr>
        <w:t xml:space="preserve"> les </w:t>
      </w:r>
      <w:r w:rsidR="001D73D9" w:rsidRPr="001D73D9">
        <w:rPr>
          <w:rFonts w:ascii="Arial" w:hAnsi="Arial" w:cs="Arial"/>
          <w:kern w:val="0"/>
          <w:sz w:val="18"/>
          <w:szCs w:val="18"/>
          <w14:ligatures w14:val="none"/>
        </w:rPr>
        <w:t xml:space="preserve">évalue à leur </w:t>
      </w:r>
      <w:r w:rsidR="00FE6BD0">
        <w:rPr>
          <w:rFonts w:ascii="Arial" w:hAnsi="Arial" w:cs="Arial"/>
          <w:kern w:val="0"/>
          <w:sz w:val="18"/>
          <w:szCs w:val="18"/>
          <w14:ligatures w14:val="none"/>
        </w:rPr>
        <w:t>VC</w:t>
      </w:r>
      <w:r w:rsidR="000830A0">
        <w:rPr>
          <w:rFonts w:ascii="Arial" w:hAnsi="Arial" w:cs="Arial"/>
          <w:kern w:val="0"/>
          <w:sz w:val="18"/>
          <w:szCs w:val="18"/>
          <w14:ligatures w14:val="none"/>
        </w:rPr>
        <w:t>. I</w:t>
      </w:r>
      <w:r w:rsidR="001D73D9" w:rsidRPr="001D73D9">
        <w:rPr>
          <w:rFonts w:ascii="Arial" w:hAnsi="Arial" w:cs="Arial"/>
          <w:kern w:val="0"/>
          <w:sz w:val="18"/>
          <w:szCs w:val="18"/>
          <w14:ligatures w14:val="none"/>
        </w:rPr>
        <w:t>l ne comptabilise</w:t>
      </w:r>
      <w:r w:rsidR="000830A0">
        <w:rPr>
          <w:rFonts w:ascii="Arial" w:hAnsi="Arial" w:cs="Arial"/>
          <w:kern w:val="0"/>
          <w:sz w:val="18"/>
          <w:szCs w:val="18"/>
          <w14:ligatures w14:val="none"/>
        </w:rPr>
        <w:t xml:space="preserve"> </w:t>
      </w:r>
      <w:r w:rsidR="00EE1DAA">
        <w:rPr>
          <w:rFonts w:ascii="Arial" w:hAnsi="Arial" w:cs="Arial"/>
          <w:kern w:val="0"/>
          <w:sz w:val="18"/>
          <w:szCs w:val="18"/>
          <w14:ligatures w14:val="none"/>
        </w:rPr>
        <w:t>ni</w:t>
      </w:r>
      <w:r w:rsidR="000830A0">
        <w:rPr>
          <w:rFonts w:ascii="Arial" w:hAnsi="Arial" w:cs="Arial"/>
          <w:kern w:val="0"/>
          <w:sz w:val="18"/>
          <w:szCs w:val="18"/>
          <w14:ligatures w14:val="none"/>
        </w:rPr>
        <w:t xml:space="preserve"> </w:t>
      </w:r>
      <w:r w:rsidR="001D73D9" w:rsidRPr="001D73D9">
        <w:rPr>
          <w:rFonts w:ascii="Arial" w:hAnsi="Arial" w:cs="Arial"/>
          <w:kern w:val="0"/>
          <w:sz w:val="18"/>
          <w:szCs w:val="18"/>
          <w14:ligatures w14:val="none"/>
        </w:rPr>
        <w:t xml:space="preserve">gain </w:t>
      </w:r>
      <w:r w:rsidR="00EE1DAA">
        <w:rPr>
          <w:rFonts w:ascii="Arial" w:hAnsi="Arial" w:cs="Arial"/>
          <w:kern w:val="0"/>
          <w:sz w:val="18"/>
          <w:szCs w:val="18"/>
          <w14:ligatures w14:val="none"/>
        </w:rPr>
        <w:t>ni</w:t>
      </w:r>
      <w:r w:rsidR="001D73D9" w:rsidRPr="001D73D9">
        <w:rPr>
          <w:rFonts w:ascii="Arial" w:hAnsi="Arial" w:cs="Arial"/>
          <w:kern w:val="0"/>
          <w:sz w:val="18"/>
          <w:szCs w:val="18"/>
          <w14:ligatures w14:val="none"/>
        </w:rPr>
        <w:t xml:space="preserve"> perte sur les actifs ou passifs qu</w:t>
      </w:r>
      <w:r w:rsidR="00A53721">
        <w:rPr>
          <w:rFonts w:ascii="Arial" w:hAnsi="Arial" w:cs="Arial"/>
          <w:kern w:val="0"/>
          <w:sz w:val="18"/>
          <w:szCs w:val="18"/>
          <w14:ligatures w14:val="none"/>
        </w:rPr>
        <w:t>’</w:t>
      </w:r>
      <w:r w:rsidR="001D73D9" w:rsidRPr="001D73D9">
        <w:rPr>
          <w:rFonts w:ascii="Arial" w:hAnsi="Arial" w:cs="Arial"/>
          <w:kern w:val="0"/>
          <w:sz w:val="18"/>
          <w:szCs w:val="18"/>
          <w14:ligatures w14:val="none"/>
        </w:rPr>
        <w:t>il contrôle avant et après le regroupement.</w:t>
      </w:r>
      <w:r w:rsidR="00EE1DAA">
        <w:rPr>
          <w:rFonts w:ascii="Arial" w:hAnsi="Arial" w:cs="Arial"/>
          <w:kern w:val="0"/>
          <w:sz w:val="18"/>
          <w:szCs w:val="18"/>
          <w14:ligatures w14:val="none"/>
        </w:rPr>
        <w:t xml:space="preserve"> (1582.40)</w:t>
      </w:r>
    </w:p>
    <w:p w14:paraId="23409313" w14:textId="09282E34" w:rsidR="00EE1DAA" w:rsidRPr="00C519B8" w:rsidRDefault="00790EC0" w:rsidP="00790EC0">
      <w:pPr>
        <w:pStyle w:val="Paragraphedeliste"/>
        <w:numPr>
          <w:ilvl w:val="0"/>
          <w:numId w:val="4"/>
        </w:numPr>
        <w:spacing w:before="60" w:after="0"/>
        <w:contextualSpacing w:val="0"/>
        <w:rPr>
          <w:rFonts w:ascii="Arial" w:hAnsi="Arial" w:cs="Arial"/>
          <w:kern w:val="0"/>
          <w:sz w:val="18"/>
          <w:szCs w:val="18"/>
          <w14:ligatures w14:val="none"/>
        </w:rPr>
      </w:pPr>
      <w:r w:rsidRPr="00790EC0">
        <w:rPr>
          <w:rFonts w:ascii="Arial" w:hAnsi="Arial" w:cs="Arial"/>
          <w:kern w:val="0"/>
          <w:sz w:val="18"/>
          <w:szCs w:val="18"/>
          <w14:ligatures w14:val="none"/>
        </w:rPr>
        <w:t>L</w:t>
      </w:r>
      <w:r w:rsidR="00A53721">
        <w:rPr>
          <w:rFonts w:ascii="Arial" w:hAnsi="Arial" w:cs="Arial"/>
          <w:kern w:val="0"/>
          <w:sz w:val="18"/>
          <w:szCs w:val="18"/>
          <w14:ligatures w14:val="none"/>
        </w:rPr>
        <w:t>’</w:t>
      </w:r>
      <w:r w:rsidRPr="00790EC0">
        <w:rPr>
          <w:rFonts w:ascii="Arial" w:hAnsi="Arial" w:cs="Arial"/>
          <w:kern w:val="0"/>
          <w:sz w:val="18"/>
          <w:szCs w:val="18"/>
          <w14:ligatures w14:val="none"/>
        </w:rPr>
        <w:t xml:space="preserve">acquéreur comptabilise une obligation de payer une </w:t>
      </w:r>
      <w:r w:rsidRPr="005E1E59">
        <w:rPr>
          <w:rFonts w:ascii="Arial" w:hAnsi="Arial" w:cs="Arial"/>
          <w:kern w:val="0"/>
          <w:sz w:val="18"/>
          <w:szCs w:val="18"/>
          <w:u w:val="single"/>
          <w14:ligatures w14:val="none"/>
        </w:rPr>
        <w:t>contrepartie conditionnelle</w:t>
      </w:r>
      <w:r w:rsidRPr="00790EC0">
        <w:rPr>
          <w:rFonts w:ascii="Arial" w:hAnsi="Arial" w:cs="Arial"/>
          <w:kern w:val="0"/>
          <w:sz w:val="18"/>
          <w:szCs w:val="18"/>
          <w14:ligatures w14:val="none"/>
        </w:rPr>
        <w:t xml:space="preserve"> en tant que passif ou </w:t>
      </w:r>
      <w:r w:rsidR="00FF59E8">
        <w:rPr>
          <w:rFonts w:ascii="Arial" w:hAnsi="Arial" w:cs="Arial"/>
          <w:kern w:val="0"/>
          <w:sz w:val="18"/>
          <w:szCs w:val="18"/>
          <w14:ligatures w14:val="none"/>
        </w:rPr>
        <w:t xml:space="preserve">CP </w:t>
      </w:r>
      <w:r w:rsidR="005E1E59">
        <w:rPr>
          <w:rFonts w:ascii="Arial" w:hAnsi="Arial" w:cs="Arial"/>
          <w:kern w:val="0"/>
          <w:sz w:val="18"/>
          <w:szCs w:val="18"/>
          <w14:ligatures w14:val="none"/>
        </w:rPr>
        <w:t>et l’évalue à la JV</w:t>
      </w:r>
      <w:r w:rsidR="008C49C9">
        <w:rPr>
          <w:rFonts w:ascii="Arial" w:hAnsi="Arial" w:cs="Arial"/>
          <w:kern w:val="0"/>
          <w:sz w:val="18"/>
          <w:szCs w:val="18"/>
          <w14:ligatures w14:val="none"/>
        </w:rPr>
        <w:t xml:space="preserve"> à la date d’acquisition</w:t>
      </w:r>
      <w:r w:rsidR="005E1E59">
        <w:rPr>
          <w:rFonts w:ascii="Arial" w:hAnsi="Arial" w:cs="Arial"/>
          <w:kern w:val="0"/>
          <w:sz w:val="18"/>
          <w:szCs w:val="18"/>
          <w14:ligatures w14:val="none"/>
        </w:rPr>
        <w:t xml:space="preserve">. </w:t>
      </w:r>
      <w:r w:rsidRPr="00790EC0">
        <w:rPr>
          <w:rFonts w:ascii="Arial" w:hAnsi="Arial" w:cs="Arial"/>
          <w:kern w:val="0"/>
          <w:sz w:val="18"/>
          <w:szCs w:val="18"/>
          <w14:ligatures w14:val="none"/>
        </w:rPr>
        <w:t>L</w:t>
      </w:r>
      <w:r w:rsidR="00A53721">
        <w:rPr>
          <w:rFonts w:ascii="Arial" w:hAnsi="Arial" w:cs="Arial"/>
          <w:kern w:val="0"/>
          <w:sz w:val="18"/>
          <w:szCs w:val="18"/>
          <w14:ligatures w14:val="none"/>
        </w:rPr>
        <w:t>’</w:t>
      </w:r>
      <w:r w:rsidRPr="00790EC0">
        <w:rPr>
          <w:rFonts w:ascii="Arial" w:hAnsi="Arial" w:cs="Arial"/>
          <w:kern w:val="0"/>
          <w:sz w:val="18"/>
          <w:szCs w:val="18"/>
          <w14:ligatures w14:val="none"/>
        </w:rPr>
        <w:t>acquéreur comptabilise en tant qu</w:t>
      </w:r>
      <w:r w:rsidR="00A53721">
        <w:rPr>
          <w:rFonts w:ascii="Arial" w:hAnsi="Arial" w:cs="Arial"/>
          <w:kern w:val="0"/>
          <w:sz w:val="18"/>
          <w:szCs w:val="18"/>
          <w14:ligatures w14:val="none"/>
        </w:rPr>
        <w:t>’</w:t>
      </w:r>
      <w:r w:rsidRPr="00790EC0">
        <w:rPr>
          <w:rFonts w:ascii="Arial" w:hAnsi="Arial" w:cs="Arial"/>
          <w:kern w:val="0"/>
          <w:sz w:val="18"/>
          <w:szCs w:val="18"/>
          <w14:ligatures w14:val="none"/>
        </w:rPr>
        <w:t xml:space="preserve">actif le droit de </w:t>
      </w:r>
      <w:r w:rsidR="006A15CE">
        <w:rPr>
          <w:rFonts w:ascii="Arial" w:hAnsi="Arial" w:cs="Arial"/>
          <w:kern w:val="0"/>
          <w:sz w:val="18"/>
          <w:szCs w:val="18"/>
          <w14:ligatures w14:val="none"/>
        </w:rPr>
        <w:t>récupérer</w:t>
      </w:r>
      <w:r w:rsidRPr="00790EC0">
        <w:rPr>
          <w:rFonts w:ascii="Arial" w:hAnsi="Arial" w:cs="Arial"/>
          <w:kern w:val="0"/>
          <w:sz w:val="18"/>
          <w:szCs w:val="18"/>
          <w14:ligatures w14:val="none"/>
        </w:rPr>
        <w:t xml:space="preserve"> une contrepartie transférée si </w:t>
      </w:r>
      <w:r w:rsidR="006149E4">
        <w:rPr>
          <w:rFonts w:ascii="Arial" w:hAnsi="Arial" w:cs="Arial"/>
          <w:kern w:val="0"/>
          <w:sz w:val="18"/>
          <w:szCs w:val="18"/>
          <w14:ligatures w14:val="none"/>
        </w:rPr>
        <w:t>des</w:t>
      </w:r>
      <w:r w:rsidRPr="00790EC0">
        <w:rPr>
          <w:rFonts w:ascii="Arial" w:hAnsi="Arial" w:cs="Arial"/>
          <w:kern w:val="0"/>
          <w:sz w:val="18"/>
          <w:szCs w:val="18"/>
          <w14:ligatures w14:val="none"/>
        </w:rPr>
        <w:t xml:space="preserve"> conditions spécifiées</w:t>
      </w:r>
      <w:r w:rsidR="0003724C">
        <w:rPr>
          <w:rFonts w:ascii="Arial" w:hAnsi="Arial" w:cs="Arial"/>
          <w:kern w:val="0"/>
          <w:sz w:val="18"/>
          <w:szCs w:val="18"/>
          <w14:ligatures w14:val="none"/>
        </w:rPr>
        <w:t xml:space="preserve"> </w:t>
      </w:r>
      <w:r w:rsidR="00677647">
        <w:rPr>
          <w:rFonts w:ascii="Arial" w:hAnsi="Arial" w:cs="Arial"/>
          <w:kern w:val="0"/>
          <w:sz w:val="18"/>
          <w:szCs w:val="18"/>
          <w14:ligatures w14:val="none"/>
        </w:rPr>
        <w:t xml:space="preserve">sont remplies </w:t>
      </w:r>
      <w:r w:rsidR="0003724C">
        <w:rPr>
          <w:rFonts w:ascii="Arial" w:hAnsi="Arial" w:cs="Arial"/>
          <w:kern w:val="0"/>
          <w:sz w:val="18"/>
          <w:szCs w:val="18"/>
          <w14:ligatures w14:val="none"/>
        </w:rPr>
        <w:t>et l’évalue à la JV</w:t>
      </w:r>
      <w:r w:rsidR="00D03808">
        <w:rPr>
          <w:rFonts w:ascii="Arial" w:hAnsi="Arial" w:cs="Arial"/>
          <w:kern w:val="0"/>
          <w:sz w:val="18"/>
          <w:szCs w:val="18"/>
          <w14:ligatures w14:val="none"/>
        </w:rPr>
        <w:t xml:space="preserve"> à la date d’acquisition</w:t>
      </w:r>
      <w:r w:rsidRPr="00790EC0">
        <w:rPr>
          <w:rFonts w:ascii="Arial" w:hAnsi="Arial" w:cs="Arial"/>
          <w:kern w:val="0"/>
          <w:sz w:val="18"/>
          <w:szCs w:val="18"/>
          <w14:ligatures w14:val="none"/>
        </w:rPr>
        <w:t xml:space="preserve">. </w:t>
      </w:r>
      <w:r w:rsidR="00D03808">
        <w:rPr>
          <w:rFonts w:ascii="Arial" w:hAnsi="Arial" w:cs="Arial"/>
          <w:kern w:val="0"/>
          <w:sz w:val="18"/>
          <w:szCs w:val="18"/>
          <w14:ligatures w14:val="none"/>
        </w:rPr>
        <w:t>(1582.</w:t>
      </w:r>
      <w:r w:rsidR="007F16B0">
        <w:rPr>
          <w:rFonts w:ascii="Arial" w:hAnsi="Arial" w:cs="Arial"/>
          <w:kern w:val="0"/>
          <w:sz w:val="18"/>
          <w:szCs w:val="18"/>
          <w14:ligatures w14:val="none"/>
        </w:rPr>
        <w:t>03 f)</w:t>
      </w:r>
      <w:r w:rsidR="00C519B8">
        <w:rPr>
          <w:rFonts w:ascii="Arial" w:hAnsi="Arial" w:cs="Arial"/>
          <w:kern w:val="0"/>
          <w:sz w:val="18"/>
          <w:szCs w:val="18"/>
          <w14:ligatures w14:val="none"/>
        </w:rPr>
        <w:t xml:space="preserve"> </w:t>
      </w:r>
      <w:r w:rsidR="00C519B8" w:rsidRPr="00C519B8">
        <w:rPr>
          <w:rFonts w:ascii="Arial" w:hAnsi="Arial" w:cs="Arial"/>
          <w:kern w:val="0"/>
          <w:sz w:val="18"/>
          <w:szCs w:val="18"/>
          <w14:ligatures w14:val="none"/>
        </w:rPr>
        <w:t>et</w:t>
      </w:r>
      <w:r w:rsidR="007F16B0" w:rsidRPr="00C519B8">
        <w:rPr>
          <w:rFonts w:ascii="Arial" w:hAnsi="Arial" w:cs="Arial"/>
          <w:kern w:val="0"/>
          <w:sz w:val="18"/>
          <w:szCs w:val="18"/>
          <w14:ligatures w14:val="none"/>
        </w:rPr>
        <w:t xml:space="preserve"> </w:t>
      </w:r>
      <w:r w:rsidR="001F4B04" w:rsidRPr="00C519B8">
        <w:rPr>
          <w:rFonts w:ascii="Arial" w:hAnsi="Arial" w:cs="Arial"/>
          <w:kern w:val="0"/>
          <w:sz w:val="18"/>
          <w:szCs w:val="18"/>
          <w14:ligatures w14:val="none"/>
        </w:rPr>
        <w:t>.</w:t>
      </w:r>
      <w:r w:rsidR="00D03808" w:rsidRPr="00C519B8">
        <w:rPr>
          <w:rFonts w:ascii="Arial" w:hAnsi="Arial" w:cs="Arial"/>
          <w:kern w:val="0"/>
          <w:sz w:val="18"/>
          <w:szCs w:val="18"/>
          <w14:ligatures w14:val="none"/>
        </w:rPr>
        <w:t>4</w:t>
      </w:r>
      <w:r w:rsidR="002B604B" w:rsidRPr="00C519B8">
        <w:rPr>
          <w:rFonts w:ascii="Arial" w:hAnsi="Arial" w:cs="Arial"/>
          <w:kern w:val="0"/>
          <w:sz w:val="18"/>
          <w:szCs w:val="18"/>
          <w14:ligatures w14:val="none"/>
        </w:rPr>
        <w:t>1</w:t>
      </w:r>
      <w:r w:rsidR="00D03808" w:rsidRPr="00C519B8">
        <w:rPr>
          <w:rFonts w:ascii="Arial" w:hAnsi="Arial" w:cs="Arial"/>
          <w:kern w:val="0"/>
          <w:sz w:val="18"/>
          <w:szCs w:val="18"/>
          <w14:ligatures w14:val="none"/>
        </w:rPr>
        <w:t>-.4</w:t>
      </w:r>
      <w:r w:rsidR="002B604B" w:rsidRPr="00C519B8">
        <w:rPr>
          <w:rFonts w:ascii="Arial" w:hAnsi="Arial" w:cs="Arial"/>
          <w:kern w:val="0"/>
          <w:sz w:val="18"/>
          <w:szCs w:val="18"/>
          <w14:ligatures w14:val="none"/>
        </w:rPr>
        <w:t>2</w:t>
      </w:r>
      <w:r w:rsidR="00D03808" w:rsidRPr="00C519B8">
        <w:rPr>
          <w:rFonts w:ascii="Arial" w:hAnsi="Arial" w:cs="Arial"/>
          <w:kern w:val="0"/>
          <w:sz w:val="18"/>
          <w:szCs w:val="18"/>
          <w14:ligatures w14:val="none"/>
        </w:rPr>
        <w:t>)</w:t>
      </w:r>
    </w:p>
    <w:p w14:paraId="176E8FC7" w14:textId="5F6BB1AF" w:rsidR="00495CD1" w:rsidRDefault="0056498B" w:rsidP="00EE6C1D">
      <w:pPr>
        <w:pStyle w:val="Paragraphedeliste"/>
        <w:numPr>
          <w:ilvl w:val="0"/>
          <w:numId w:val="4"/>
        </w:numPr>
        <w:spacing w:before="60" w:after="0"/>
        <w:ind w:left="714" w:hanging="357"/>
        <w:contextualSpacing w:val="0"/>
        <w:rPr>
          <w:rFonts w:ascii="Arial" w:hAnsi="Arial" w:cs="Arial"/>
          <w:kern w:val="0"/>
          <w:sz w:val="18"/>
          <w:szCs w:val="18"/>
          <w14:ligatures w14:val="none"/>
        </w:rPr>
      </w:pPr>
      <w:r w:rsidRPr="0056498B">
        <w:rPr>
          <w:rFonts w:ascii="Arial" w:hAnsi="Arial" w:cs="Arial"/>
          <w:kern w:val="0"/>
          <w:sz w:val="18"/>
          <w:szCs w:val="18"/>
          <w14:ligatures w14:val="none"/>
        </w:rPr>
        <w:t>Dans un regroupement dans lequel l</w:t>
      </w:r>
      <w:r w:rsidR="00A53721">
        <w:rPr>
          <w:rFonts w:ascii="Arial" w:hAnsi="Arial" w:cs="Arial"/>
          <w:kern w:val="0"/>
          <w:sz w:val="18"/>
          <w:szCs w:val="18"/>
          <w14:ligatures w14:val="none"/>
        </w:rPr>
        <w:t>’</w:t>
      </w:r>
      <w:r w:rsidRPr="0056498B">
        <w:rPr>
          <w:rFonts w:ascii="Arial" w:hAnsi="Arial" w:cs="Arial"/>
          <w:kern w:val="0"/>
          <w:sz w:val="18"/>
          <w:szCs w:val="18"/>
          <w14:ligatures w14:val="none"/>
        </w:rPr>
        <w:t>acquéreur et l</w:t>
      </w:r>
      <w:r w:rsidR="00A53721">
        <w:rPr>
          <w:rFonts w:ascii="Arial" w:hAnsi="Arial" w:cs="Arial"/>
          <w:kern w:val="0"/>
          <w:sz w:val="18"/>
          <w:szCs w:val="18"/>
          <w14:ligatures w14:val="none"/>
        </w:rPr>
        <w:t>’</w:t>
      </w:r>
      <w:proofErr w:type="spellStart"/>
      <w:r w:rsidRPr="0056498B">
        <w:rPr>
          <w:rFonts w:ascii="Arial" w:hAnsi="Arial" w:cs="Arial"/>
          <w:kern w:val="0"/>
          <w:sz w:val="18"/>
          <w:szCs w:val="18"/>
          <w14:ligatures w14:val="none"/>
        </w:rPr>
        <w:t>entr</w:t>
      </w:r>
      <w:proofErr w:type="spellEnd"/>
      <w:r w:rsidR="0036130D">
        <w:rPr>
          <w:rFonts w:ascii="Arial" w:hAnsi="Arial" w:cs="Arial"/>
          <w:kern w:val="0"/>
          <w:sz w:val="18"/>
          <w:szCs w:val="18"/>
          <w14:ligatures w14:val="none"/>
        </w:rPr>
        <w:t>.</w:t>
      </w:r>
      <w:r w:rsidRPr="0056498B">
        <w:rPr>
          <w:rFonts w:ascii="Arial" w:hAnsi="Arial" w:cs="Arial"/>
          <w:kern w:val="0"/>
          <w:sz w:val="18"/>
          <w:szCs w:val="18"/>
          <w14:ligatures w14:val="none"/>
        </w:rPr>
        <w:t xml:space="preserve"> </w:t>
      </w:r>
      <w:proofErr w:type="gramStart"/>
      <w:r w:rsidRPr="0056498B">
        <w:rPr>
          <w:rFonts w:ascii="Arial" w:hAnsi="Arial" w:cs="Arial"/>
          <w:kern w:val="0"/>
          <w:sz w:val="18"/>
          <w:szCs w:val="18"/>
          <w14:ligatures w14:val="none"/>
        </w:rPr>
        <w:t>acquise</w:t>
      </w:r>
      <w:proofErr w:type="gramEnd"/>
      <w:r w:rsidRPr="0056498B">
        <w:rPr>
          <w:rFonts w:ascii="Arial" w:hAnsi="Arial" w:cs="Arial"/>
          <w:kern w:val="0"/>
          <w:sz w:val="18"/>
          <w:szCs w:val="18"/>
          <w14:ligatures w14:val="none"/>
        </w:rPr>
        <w:t xml:space="preserve"> (ou ses détenteurs antérieurs) </w:t>
      </w:r>
      <w:r w:rsidRPr="00AB14C8">
        <w:rPr>
          <w:rFonts w:ascii="Arial" w:hAnsi="Arial" w:cs="Arial"/>
          <w:kern w:val="0"/>
          <w:sz w:val="18"/>
          <w:szCs w:val="18"/>
          <w:u w:val="single"/>
          <w14:ligatures w14:val="none"/>
        </w:rPr>
        <w:t xml:space="preserve">se limitent à échanger des parts de </w:t>
      </w:r>
      <w:r w:rsidR="0036130D" w:rsidRPr="00AB14C8">
        <w:rPr>
          <w:rFonts w:ascii="Arial" w:hAnsi="Arial" w:cs="Arial"/>
          <w:kern w:val="0"/>
          <w:sz w:val="18"/>
          <w:szCs w:val="18"/>
          <w:u w:val="single"/>
          <w14:ligatures w14:val="none"/>
        </w:rPr>
        <w:t>CP</w:t>
      </w:r>
      <w:r w:rsidRPr="0056498B">
        <w:rPr>
          <w:rFonts w:ascii="Arial" w:hAnsi="Arial" w:cs="Arial"/>
          <w:kern w:val="0"/>
          <w:sz w:val="18"/>
          <w:szCs w:val="18"/>
          <w14:ligatures w14:val="none"/>
        </w:rPr>
        <w:t xml:space="preserve">, </w:t>
      </w:r>
      <w:r w:rsidR="00C46474">
        <w:rPr>
          <w:rFonts w:ascii="Arial" w:hAnsi="Arial" w:cs="Arial"/>
          <w:kern w:val="0"/>
          <w:sz w:val="18"/>
          <w:szCs w:val="18"/>
          <w14:ligatures w14:val="none"/>
        </w:rPr>
        <w:t>si</w:t>
      </w:r>
      <w:r w:rsidRPr="0056498B">
        <w:rPr>
          <w:rFonts w:ascii="Arial" w:hAnsi="Arial" w:cs="Arial"/>
          <w:kern w:val="0"/>
          <w:sz w:val="18"/>
          <w:szCs w:val="18"/>
          <w14:ligatures w14:val="none"/>
        </w:rPr>
        <w:t xml:space="preserve"> la </w:t>
      </w:r>
      <w:r w:rsidR="0036130D" w:rsidRPr="00B21DAD">
        <w:rPr>
          <w:rFonts w:ascii="Arial" w:hAnsi="Arial" w:cs="Arial"/>
          <w:kern w:val="0"/>
          <w:sz w:val="18"/>
          <w:szCs w:val="18"/>
          <w14:ligatures w14:val="none"/>
        </w:rPr>
        <w:t>JV</w:t>
      </w:r>
      <w:r w:rsidRPr="00B21DAD">
        <w:rPr>
          <w:rFonts w:ascii="Arial" w:hAnsi="Arial" w:cs="Arial"/>
          <w:kern w:val="0"/>
          <w:sz w:val="18"/>
          <w:szCs w:val="18"/>
          <w14:ligatures w14:val="none"/>
        </w:rPr>
        <w:t>, à la date d</w:t>
      </w:r>
      <w:r w:rsidR="00A53721" w:rsidRPr="00B21DAD">
        <w:rPr>
          <w:rFonts w:ascii="Arial" w:hAnsi="Arial" w:cs="Arial"/>
          <w:kern w:val="0"/>
          <w:sz w:val="18"/>
          <w:szCs w:val="18"/>
          <w14:ligatures w14:val="none"/>
        </w:rPr>
        <w:t>’</w:t>
      </w:r>
      <w:r w:rsidRPr="00B21DAD">
        <w:rPr>
          <w:rFonts w:ascii="Arial" w:hAnsi="Arial" w:cs="Arial"/>
          <w:kern w:val="0"/>
          <w:sz w:val="18"/>
          <w:szCs w:val="18"/>
          <w14:ligatures w14:val="none"/>
        </w:rPr>
        <w:t>acquisition, des</w:t>
      </w:r>
      <w:r w:rsidRPr="0056498B">
        <w:rPr>
          <w:rFonts w:ascii="Arial" w:hAnsi="Arial" w:cs="Arial"/>
          <w:kern w:val="0"/>
          <w:sz w:val="18"/>
          <w:szCs w:val="18"/>
          <w14:ligatures w14:val="none"/>
        </w:rPr>
        <w:t xml:space="preserve"> parts de </w:t>
      </w:r>
      <w:r w:rsidR="00B77E49">
        <w:rPr>
          <w:rFonts w:ascii="Arial" w:hAnsi="Arial" w:cs="Arial"/>
          <w:kern w:val="0"/>
          <w:sz w:val="18"/>
          <w:szCs w:val="18"/>
          <w14:ligatures w14:val="none"/>
        </w:rPr>
        <w:t>CP</w:t>
      </w:r>
      <w:r w:rsidRPr="0056498B">
        <w:rPr>
          <w:rFonts w:ascii="Arial" w:hAnsi="Arial" w:cs="Arial"/>
          <w:kern w:val="0"/>
          <w:sz w:val="18"/>
          <w:szCs w:val="18"/>
          <w14:ligatures w14:val="none"/>
        </w:rPr>
        <w:t xml:space="preserve"> de l</w:t>
      </w:r>
      <w:r w:rsidR="00A53721">
        <w:rPr>
          <w:rFonts w:ascii="Arial" w:hAnsi="Arial" w:cs="Arial"/>
          <w:kern w:val="0"/>
          <w:sz w:val="18"/>
          <w:szCs w:val="18"/>
          <w14:ligatures w14:val="none"/>
        </w:rPr>
        <w:t>’</w:t>
      </w:r>
      <w:proofErr w:type="spellStart"/>
      <w:r w:rsidRPr="0056498B">
        <w:rPr>
          <w:rFonts w:ascii="Arial" w:hAnsi="Arial" w:cs="Arial"/>
          <w:kern w:val="0"/>
          <w:sz w:val="18"/>
          <w:szCs w:val="18"/>
          <w14:ligatures w14:val="none"/>
        </w:rPr>
        <w:t>entr</w:t>
      </w:r>
      <w:proofErr w:type="spellEnd"/>
      <w:r w:rsidR="00B77E49">
        <w:rPr>
          <w:rFonts w:ascii="Arial" w:hAnsi="Arial" w:cs="Arial"/>
          <w:kern w:val="0"/>
          <w:sz w:val="18"/>
          <w:szCs w:val="18"/>
          <w14:ligatures w14:val="none"/>
        </w:rPr>
        <w:t>.</w:t>
      </w:r>
      <w:r w:rsidRPr="0056498B">
        <w:rPr>
          <w:rFonts w:ascii="Arial" w:hAnsi="Arial" w:cs="Arial"/>
          <w:kern w:val="0"/>
          <w:sz w:val="18"/>
          <w:szCs w:val="18"/>
          <w14:ligatures w14:val="none"/>
        </w:rPr>
        <w:t xml:space="preserve"> </w:t>
      </w:r>
      <w:proofErr w:type="gramStart"/>
      <w:r w:rsidRPr="0056498B">
        <w:rPr>
          <w:rFonts w:ascii="Arial" w:hAnsi="Arial" w:cs="Arial"/>
          <w:kern w:val="0"/>
          <w:sz w:val="18"/>
          <w:szCs w:val="18"/>
          <w14:ligatures w14:val="none"/>
        </w:rPr>
        <w:t>acquise</w:t>
      </w:r>
      <w:proofErr w:type="gramEnd"/>
      <w:r w:rsidRPr="0056498B">
        <w:rPr>
          <w:rFonts w:ascii="Arial" w:hAnsi="Arial" w:cs="Arial"/>
          <w:kern w:val="0"/>
          <w:sz w:val="18"/>
          <w:szCs w:val="18"/>
          <w14:ligatures w14:val="none"/>
        </w:rPr>
        <w:t xml:space="preserve"> </w:t>
      </w:r>
      <w:r w:rsidR="00C46474">
        <w:rPr>
          <w:rFonts w:ascii="Arial" w:hAnsi="Arial" w:cs="Arial"/>
          <w:kern w:val="0"/>
          <w:sz w:val="18"/>
          <w:szCs w:val="18"/>
          <w14:ligatures w14:val="none"/>
        </w:rPr>
        <w:t>est</w:t>
      </w:r>
      <w:r w:rsidRPr="0056498B">
        <w:rPr>
          <w:rFonts w:ascii="Arial" w:hAnsi="Arial" w:cs="Arial"/>
          <w:kern w:val="0"/>
          <w:sz w:val="18"/>
          <w:szCs w:val="18"/>
          <w14:ligatures w14:val="none"/>
        </w:rPr>
        <w:t xml:space="preserve"> évaluable avec davantage de fiabilité que la </w:t>
      </w:r>
      <w:r w:rsidR="00B77E49">
        <w:rPr>
          <w:rFonts w:ascii="Arial" w:hAnsi="Arial" w:cs="Arial"/>
          <w:kern w:val="0"/>
          <w:sz w:val="18"/>
          <w:szCs w:val="18"/>
          <w14:ligatures w14:val="none"/>
        </w:rPr>
        <w:t>JV</w:t>
      </w:r>
      <w:r w:rsidRPr="0056498B">
        <w:rPr>
          <w:rFonts w:ascii="Arial" w:hAnsi="Arial" w:cs="Arial"/>
          <w:kern w:val="0"/>
          <w:sz w:val="18"/>
          <w:szCs w:val="18"/>
          <w14:ligatures w14:val="none"/>
        </w:rPr>
        <w:t xml:space="preserve"> des parts de </w:t>
      </w:r>
      <w:r w:rsidR="008F385E">
        <w:rPr>
          <w:rFonts w:ascii="Arial" w:hAnsi="Arial" w:cs="Arial"/>
          <w:kern w:val="0"/>
          <w:sz w:val="18"/>
          <w:szCs w:val="18"/>
          <w14:ligatures w14:val="none"/>
        </w:rPr>
        <w:t>CP</w:t>
      </w:r>
      <w:r w:rsidRPr="0056498B">
        <w:rPr>
          <w:rFonts w:ascii="Arial" w:hAnsi="Arial" w:cs="Arial"/>
          <w:kern w:val="0"/>
          <w:sz w:val="18"/>
          <w:szCs w:val="18"/>
          <w14:ligatures w14:val="none"/>
        </w:rPr>
        <w:t xml:space="preserve"> de l</w:t>
      </w:r>
      <w:r w:rsidR="00A53721">
        <w:rPr>
          <w:rFonts w:ascii="Arial" w:hAnsi="Arial" w:cs="Arial"/>
          <w:kern w:val="0"/>
          <w:sz w:val="18"/>
          <w:szCs w:val="18"/>
          <w14:ligatures w14:val="none"/>
        </w:rPr>
        <w:t>’</w:t>
      </w:r>
      <w:r w:rsidRPr="0056498B">
        <w:rPr>
          <w:rFonts w:ascii="Arial" w:hAnsi="Arial" w:cs="Arial"/>
          <w:kern w:val="0"/>
          <w:sz w:val="18"/>
          <w:szCs w:val="18"/>
          <w14:ligatures w14:val="none"/>
        </w:rPr>
        <w:t>acquéreur</w:t>
      </w:r>
      <w:r w:rsidR="00C46474">
        <w:rPr>
          <w:rFonts w:ascii="Arial" w:hAnsi="Arial" w:cs="Arial"/>
          <w:kern w:val="0"/>
          <w:sz w:val="18"/>
          <w:szCs w:val="18"/>
          <w14:ligatures w14:val="none"/>
        </w:rPr>
        <w:t xml:space="preserve">, </w:t>
      </w:r>
      <w:r w:rsidRPr="0056498B">
        <w:rPr>
          <w:rFonts w:ascii="Arial" w:hAnsi="Arial" w:cs="Arial"/>
          <w:kern w:val="0"/>
          <w:sz w:val="18"/>
          <w:szCs w:val="18"/>
          <w14:ligatures w14:val="none"/>
        </w:rPr>
        <w:t>l</w:t>
      </w:r>
      <w:r w:rsidR="00A53721">
        <w:rPr>
          <w:rFonts w:ascii="Arial" w:hAnsi="Arial" w:cs="Arial"/>
          <w:kern w:val="0"/>
          <w:sz w:val="18"/>
          <w:szCs w:val="18"/>
          <w14:ligatures w14:val="none"/>
        </w:rPr>
        <w:t>’</w:t>
      </w:r>
      <w:r w:rsidRPr="0056498B">
        <w:rPr>
          <w:rFonts w:ascii="Arial" w:hAnsi="Arial" w:cs="Arial"/>
          <w:kern w:val="0"/>
          <w:sz w:val="18"/>
          <w:szCs w:val="18"/>
          <w14:ligatures w14:val="none"/>
        </w:rPr>
        <w:t>écart d</w:t>
      </w:r>
      <w:r w:rsidR="00A53721">
        <w:rPr>
          <w:rFonts w:ascii="Arial" w:hAnsi="Arial" w:cs="Arial"/>
          <w:kern w:val="0"/>
          <w:sz w:val="18"/>
          <w:szCs w:val="18"/>
          <w14:ligatures w14:val="none"/>
        </w:rPr>
        <w:t>’</w:t>
      </w:r>
      <w:r w:rsidRPr="0056498B">
        <w:rPr>
          <w:rFonts w:ascii="Arial" w:hAnsi="Arial" w:cs="Arial"/>
          <w:kern w:val="0"/>
          <w:sz w:val="18"/>
          <w:szCs w:val="18"/>
          <w14:ligatures w14:val="none"/>
        </w:rPr>
        <w:t xml:space="preserve">acquisition </w:t>
      </w:r>
      <w:r w:rsidR="007D623E">
        <w:rPr>
          <w:rFonts w:ascii="Arial" w:hAnsi="Arial" w:cs="Arial"/>
          <w:kern w:val="0"/>
          <w:sz w:val="18"/>
          <w:szCs w:val="18"/>
          <w14:ligatures w14:val="none"/>
        </w:rPr>
        <w:t xml:space="preserve">doit être </w:t>
      </w:r>
      <w:r w:rsidR="009A7D28">
        <w:rPr>
          <w:rFonts w:ascii="Arial" w:hAnsi="Arial" w:cs="Arial"/>
          <w:kern w:val="0"/>
          <w:sz w:val="18"/>
          <w:szCs w:val="18"/>
          <w14:ligatures w14:val="none"/>
        </w:rPr>
        <w:t xml:space="preserve">déterminé </w:t>
      </w:r>
      <w:r w:rsidRPr="0056498B">
        <w:rPr>
          <w:rFonts w:ascii="Arial" w:hAnsi="Arial" w:cs="Arial"/>
          <w:kern w:val="0"/>
          <w:sz w:val="18"/>
          <w:szCs w:val="18"/>
          <w14:ligatures w14:val="none"/>
        </w:rPr>
        <w:t xml:space="preserve">en utilisant la </w:t>
      </w:r>
      <w:r w:rsidR="00F80952">
        <w:rPr>
          <w:rFonts w:ascii="Arial" w:hAnsi="Arial" w:cs="Arial"/>
          <w:kern w:val="0"/>
          <w:sz w:val="18"/>
          <w:szCs w:val="18"/>
          <w14:ligatures w14:val="none"/>
        </w:rPr>
        <w:t>JV</w:t>
      </w:r>
      <w:r w:rsidRPr="0056498B">
        <w:rPr>
          <w:rFonts w:ascii="Arial" w:hAnsi="Arial" w:cs="Arial"/>
          <w:kern w:val="0"/>
          <w:sz w:val="18"/>
          <w:szCs w:val="18"/>
          <w14:ligatures w14:val="none"/>
        </w:rPr>
        <w:t xml:space="preserve"> des parts de </w:t>
      </w:r>
      <w:r w:rsidR="00F80952">
        <w:rPr>
          <w:rFonts w:ascii="Arial" w:hAnsi="Arial" w:cs="Arial"/>
          <w:kern w:val="0"/>
          <w:sz w:val="18"/>
          <w:szCs w:val="18"/>
          <w14:ligatures w14:val="none"/>
        </w:rPr>
        <w:t>CP</w:t>
      </w:r>
      <w:r w:rsidRPr="0056498B">
        <w:rPr>
          <w:rFonts w:ascii="Arial" w:hAnsi="Arial" w:cs="Arial"/>
          <w:kern w:val="0"/>
          <w:sz w:val="18"/>
          <w:szCs w:val="18"/>
          <w14:ligatures w14:val="none"/>
        </w:rPr>
        <w:t xml:space="preserve"> reçues de l</w:t>
      </w:r>
      <w:r w:rsidR="00A53721">
        <w:rPr>
          <w:rFonts w:ascii="Arial" w:hAnsi="Arial" w:cs="Arial"/>
          <w:kern w:val="0"/>
          <w:sz w:val="18"/>
          <w:szCs w:val="18"/>
          <w14:ligatures w14:val="none"/>
        </w:rPr>
        <w:t>’</w:t>
      </w:r>
      <w:proofErr w:type="spellStart"/>
      <w:r w:rsidRPr="0056498B">
        <w:rPr>
          <w:rFonts w:ascii="Arial" w:hAnsi="Arial" w:cs="Arial"/>
          <w:kern w:val="0"/>
          <w:sz w:val="18"/>
          <w:szCs w:val="18"/>
          <w14:ligatures w14:val="none"/>
        </w:rPr>
        <w:t>entr</w:t>
      </w:r>
      <w:proofErr w:type="spellEnd"/>
      <w:r w:rsidR="00B100BD">
        <w:rPr>
          <w:rFonts w:ascii="Arial" w:hAnsi="Arial" w:cs="Arial"/>
          <w:kern w:val="0"/>
          <w:sz w:val="18"/>
          <w:szCs w:val="18"/>
          <w14:ligatures w14:val="none"/>
        </w:rPr>
        <w:t>.</w:t>
      </w:r>
      <w:r w:rsidRPr="0056498B">
        <w:rPr>
          <w:rFonts w:ascii="Arial" w:hAnsi="Arial" w:cs="Arial"/>
          <w:kern w:val="0"/>
          <w:sz w:val="18"/>
          <w:szCs w:val="18"/>
          <w14:ligatures w14:val="none"/>
        </w:rPr>
        <w:t xml:space="preserve"> </w:t>
      </w:r>
      <w:proofErr w:type="gramStart"/>
      <w:r w:rsidRPr="0056498B">
        <w:rPr>
          <w:rFonts w:ascii="Arial" w:hAnsi="Arial" w:cs="Arial"/>
          <w:kern w:val="0"/>
          <w:sz w:val="18"/>
          <w:szCs w:val="18"/>
          <w14:ligatures w14:val="none"/>
        </w:rPr>
        <w:t>acquise</w:t>
      </w:r>
      <w:proofErr w:type="gramEnd"/>
      <w:r w:rsidRPr="0056498B">
        <w:rPr>
          <w:rFonts w:ascii="Arial" w:hAnsi="Arial" w:cs="Arial"/>
          <w:kern w:val="0"/>
          <w:sz w:val="18"/>
          <w:szCs w:val="18"/>
          <w14:ligatures w14:val="none"/>
        </w:rPr>
        <w:t>.</w:t>
      </w:r>
      <w:r w:rsidR="00495CD1">
        <w:rPr>
          <w:rFonts w:ascii="Arial" w:hAnsi="Arial" w:cs="Arial"/>
          <w:kern w:val="0"/>
          <w:sz w:val="18"/>
          <w:szCs w:val="18"/>
          <w14:ligatures w14:val="none"/>
        </w:rPr>
        <w:t xml:space="preserve"> (1582.35)</w:t>
      </w:r>
      <w:r w:rsidR="00B100BD">
        <w:rPr>
          <w:rFonts w:ascii="Arial" w:hAnsi="Arial" w:cs="Arial"/>
          <w:kern w:val="0"/>
          <w:sz w:val="18"/>
          <w:szCs w:val="18"/>
          <w14:ligatures w14:val="none"/>
        </w:rPr>
        <w:t xml:space="preserve"> </w:t>
      </w:r>
    </w:p>
    <w:p w14:paraId="5B6B600D" w14:textId="44FEEA47" w:rsidR="00A06707" w:rsidRPr="006025A4" w:rsidRDefault="00F17EC6" w:rsidP="0055179A">
      <w:pPr>
        <w:pStyle w:val="Paragraphedeliste"/>
        <w:numPr>
          <w:ilvl w:val="1"/>
          <w:numId w:val="4"/>
        </w:numPr>
        <w:spacing w:before="60" w:after="0"/>
        <w:ind w:left="993" w:hanging="284"/>
        <w:contextualSpacing w:val="0"/>
        <w:rPr>
          <w:rFonts w:ascii="Arial" w:hAnsi="Arial" w:cs="Arial"/>
          <w:kern w:val="0"/>
          <w:sz w:val="18"/>
          <w:szCs w:val="18"/>
          <w14:ligatures w14:val="none"/>
        </w:rPr>
      </w:pPr>
      <w:r w:rsidRPr="006025A4">
        <w:rPr>
          <w:rFonts w:ascii="Arial" w:hAnsi="Arial" w:cs="Arial"/>
          <w:kern w:val="0"/>
          <w:sz w:val="18"/>
          <w:szCs w:val="18"/>
          <w14:ligatures w14:val="none"/>
        </w:rPr>
        <w:t xml:space="preserve">Voir les par. </w:t>
      </w:r>
      <w:r w:rsidR="00F20F09" w:rsidRPr="006025A4">
        <w:rPr>
          <w:rFonts w:ascii="Arial" w:hAnsi="Arial" w:cs="Arial"/>
          <w:kern w:val="0"/>
          <w:sz w:val="18"/>
          <w:szCs w:val="18"/>
          <w14:ligatures w14:val="none"/>
        </w:rPr>
        <w:t>1582.</w:t>
      </w:r>
      <w:r w:rsidRPr="006025A4">
        <w:rPr>
          <w:rFonts w:ascii="Arial" w:hAnsi="Arial" w:cs="Arial"/>
          <w:kern w:val="0"/>
          <w:sz w:val="18"/>
          <w:szCs w:val="18"/>
          <w14:ligatures w14:val="none"/>
        </w:rPr>
        <w:t>A4</w:t>
      </w:r>
      <w:r w:rsidR="00AE05CF" w:rsidRPr="006025A4">
        <w:rPr>
          <w:rFonts w:ascii="Arial" w:hAnsi="Arial" w:cs="Arial"/>
          <w:kern w:val="0"/>
          <w:sz w:val="18"/>
          <w:szCs w:val="18"/>
          <w14:ligatures w14:val="none"/>
        </w:rPr>
        <w:t>1</w:t>
      </w:r>
      <w:r w:rsidR="00EF3595" w:rsidRPr="006025A4">
        <w:rPr>
          <w:rFonts w:ascii="Arial" w:hAnsi="Arial" w:cs="Arial"/>
          <w:kern w:val="0"/>
          <w:sz w:val="18"/>
          <w:szCs w:val="18"/>
          <w14:ligatures w14:val="none"/>
        </w:rPr>
        <w:t>-A43</w:t>
      </w:r>
      <w:r w:rsidRPr="006025A4">
        <w:rPr>
          <w:rFonts w:ascii="Arial" w:hAnsi="Arial" w:cs="Arial"/>
          <w:kern w:val="0"/>
          <w:sz w:val="18"/>
          <w:szCs w:val="18"/>
          <w14:ligatures w14:val="none"/>
        </w:rPr>
        <w:t xml:space="preserve"> pour des </w:t>
      </w:r>
      <w:r w:rsidR="00BC529A" w:rsidRPr="006025A4">
        <w:rPr>
          <w:rFonts w:ascii="Arial" w:hAnsi="Arial" w:cs="Arial"/>
          <w:kern w:val="0"/>
          <w:sz w:val="18"/>
          <w:szCs w:val="18"/>
          <w14:ligatures w14:val="none"/>
        </w:rPr>
        <w:t>précisions sur les re</w:t>
      </w:r>
      <w:r w:rsidR="003C364B" w:rsidRPr="006025A4">
        <w:rPr>
          <w:rFonts w:ascii="Arial" w:hAnsi="Arial" w:cs="Arial"/>
          <w:kern w:val="0"/>
          <w:sz w:val="18"/>
          <w:szCs w:val="18"/>
          <w14:ligatures w14:val="none"/>
        </w:rPr>
        <w:t>groupements</w:t>
      </w:r>
      <w:r w:rsidR="00F96558" w:rsidRPr="006025A4">
        <w:rPr>
          <w:rFonts w:ascii="Arial" w:hAnsi="Arial" w:cs="Arial"/>
          <w:kern w:val="0"/>
          <w:sz w:val="18"/>
          <w:szCs w:val="18"/>
          <w14:ligatures w14:val="none"/>
        </w:rPr>
        <w:t xml:space="preserve"> </w:t>
      </w:r>
      <w:r w:rsidR="003C364B" w:rsidRPr="006025A4">
        <w:rPr>
          <w:rFonts w:ascii="Arial" w:hAnsi="Arial" w:cs="Arial"/>
          <w:kern w:val="0"/>
          <w:sz w:val="18"/>
          <w:szCs w:val="18"/>
          <w14:ligatures w14:val="none"/>
        </w:rPr>
        <w:t>d</w:t>
      </w:r>
      <w:r w:rsidR="00A53721">
        <w:rPr>
          <w:rFonts w:ascii="Arial" w:hAnsi="Arial" w:cs="Arial"/>
          <w:kern w:val="0"/>
          <w:sz w:val="18"/>
          <w:szCs w:val="18"/>
          <w14:ligatures w14:val="none"/>
        </w:rPr>
        <w:t>’</w:t>
      </w:r>
      <w:r w:rsidR="000A4F2C" w:rsidRPr="006025A4">
        <w:rPr>
          <w:rFonts w:ascii="Arial" w:hAnsi="Arial" w:cs="Arial"/>
          <w:kern w:val="0"/>
          <w:sz w:val="18"/>
          <w:szCs w:val="18"/>
          <w14:ligatures w14:val="none"/>
        </w:rPr>
        <w:t>E</w:t>
      </w:r>
      <w:r w:rsidR="003C364B" w:rsidRPr="006025A4">
        <w:rPr>
          <w:rFonts w:ascii="Arial" w:hAnsi="Arial" w:cs="Arial"/>
          <w:kern w:val="0"/>
          <w:sz w:val="18"/>
          <w:szCs w:val="18"/>
          <w14:ligatures w14:val="none"/>
        </w:rPr>
        <w:t xml:space="preserve"> mutuelles</w:t>
      </w:r>
      <w:r w:rsidR="00274F2F" w:rsidRPr="006025A4">
        <w:rPr>
          <w:rFonts w:ascii="Arial" w:hAnsi="Arial" w:cs="Arial"/>
          <w:kern w:val="0"/>
          <w:sz w:val="18"/>
          <w:szCs w:val="18"/>
          <w14:ligatures w14:val="none"/>
        </w:rPr>
        <w:t xml:space="preserve"> </w:t>
      </w:r>
      <w:r w:rsidR="007B205A" w:rsidRPr="006025A4">
        <w:rPr>
          <w:rFonts w:ascii="Arial" w:hAnsi="Arial" w:cs="Arial"/>
          <w:kern w:val="0"/>
          <w:sz w:val="18"/>
          <w:szCs w:val="18"/>
          <w14:ligatures w14:val="none"/>
        </w:rPr>
        <w:t>(1582.35)</w:t>
      </w:r>
      <w:r w:rsidR="00473936">
        <w:rPr>
          <w:rFonts w:ascii="Arial" w:hAnsi="Arial" w:cs="Arial"/>
          <w:kern w:val="0"/>
          <w:sz w:val="18"/>
          <w:szCs w:val="18"/>
          <w14:ligatures w14:val="none"/>
        </w:rPr>
        <w:t>, p</w:t>
      </w:r>
      <w:r w:rsidR="00274F2F" w:rsidRPr="006025A4">
        <w:rPr>
          <w:rFonts w:ascii="Arial" w:hAnsi="Arial" w:cs="Arial"/>
          <w:kern w:val="0"/>
          <w:sz w:val="18"/>
          <w:szCs w:val="18"/>
          <w14:ligatures w14:val="none"/>
        </w:rPr>
        <w:t xml:space="preserve">ar ex. une coopérative. </w:t>
      </w:r>
      <w:r w:rsidR="00B100BD" w:rsidRPr="006025A4">
        <w:rPr>
          <w:rFonts w:ascii="Arial" w:hAnsi="Arial" w:cs="Arial"/>
          <w:kern w:val="0"/>
          <w:sz w:val="18"/>
          <w:szCs w:val="18"/>
          <w14:ligatures w14:val="none"/>
        </w:rPr>
        <w:t>(1582.</w:t>
      </w:r>
      <w:r w:rsidR="003D76D0">
        <w:rPr>
          <w:rFonts w:ascii="Arial" w:hAnsi="Arial" w:cs="Arial"/>
          <w:kern w:val="0"/>
          <w:sz w:val="18"/>
          <w:szCs w:val="18"/>
          <w14:ligatures w14:val="none"/>
        </w:rPr>
        <w:t>0</w:t>
      </w:r>
      <w:r w:rsidR="00B100BD" w:rsidRPr="006025A4">
        <w:rPr>
          <w:rFonts w:ascii="Arial" w:hAnsi="Arial" w:cs="Arial"/>
          <w:kern w:val="0"/>
          <w:sz w:val="18"/>
          <w:szCs w:val="18"/>
          <w14:ligatures w14:val="none"/>
        </w:rPr>
        <w:t>3</w:t>
      </w:r>
      <w:r w:rsidR="003D76D0">
        <w:rPr>
          <w:rFonts w:ascii="Arial" w:hAnsi="Arial" w:cs="Arial"/>
          <w:kern w:val="0"/>
          <w:sz w:val="18"/>
          <w:szCs w:val="18"/>
          <w14:ligatures w14:val="none"/>
        </w:rPr>
        <w:t xml:space="preserve"> m)</w:t>
      </w:r>
      <w:r w:rsidR="00B100BD" w:rsidRPr="006025A4">
        <w:rPr>
          <w:rFonts w:ascii="Arial" w:hAnsi="Arial" w:cs="Arial"/>
          <w:kern w:val="0"/>
          <w:sz w:val="18"/>
          <w:szCs w:val="18"/>
          <w14:ligatures w14:val="none"/>
        </w:rPr>
        <w:t>)</w:t>
      </w:r>
      <w:r w:rsidR="0056498B" w:rsidRPr="006025A4">
        <w:rPr>
          <w:rFonts w:ascii="Arial" w:hAnsi="Arial" w:cs="Arial"/>
          <w:kern w:val="0"/>
          <w:sz w:val="18"/>
          <w:szCs w:val="18"/>
          <w14:ligatures w14:val="none"/>
        </w:rPr>
        <w:t xml:space="preserve"> </w:t>
      </w:r>
    </w:p>
    <w:p w14:paraId="0E6B5A57" w14:textId="6BED09BA" w:rsidR="000508E4" w:rsidRDefault="00EA78C8" w:rsidP="00EE6C1D">
      <w:pPr>
        <w:pStyle w:val="Paragraphedeliste"/>
        <w:numPr>
          <w:ilvl w:val="0"/>
          <w:numId w:val="4"/>
        </w:numPr>
        <w:spacing w:before="60" w:after="0"/>
        <w:ind w:left="714" w:hanging="357"/>
        <w:contextualSpacing w:val="0"/>
        <w:rPr>
          <w:rFonts w:ascii="Arial" w:hAnsi="Arial" w:cs="Arial"/>
          <w:kern w:val="0"/>
          <w:sz w:val="18"/>
          <w:szCs w:val="18"/>
          <w14:ligatures w14:val="none"/>
        </w:rPr>
      </w:pPr>
      <w:r w:rsidRPr="004E7C92">
        <w:rPr>
          <w:rFonts w:ascii="Arial" w:hAnsi="Arial" w:cs="Arial"/>
          <w:kern w:val="0"/>
          <w:sz w:val="18"/>
          <w:szCs w:val="18"/>
          <w14:ligatures w14:val="none"/>
        </w:rPr>
        <w:t>Pour déterminer le montant de l</w:t>
      </w:r>
      <w:r w:rsidR="00A53721">
        <w:rPr>
          <w:rFonts w:ascii="Arial" w:hAnsi="Arial" w:cs="Arial"/>
          <w:kern w:val="0"/>
          <w:sz w:val="18"/>
          <w:szCs w:val="18"/>
          <w14:ligatures w14:val="none"/>
        </w:rPr>
        <w:t>’</w:t>
      </w:r>
      <w:r w:rsidRPr="004E7C92">
        <w:rPr>
          <w:rFonts w:ascii="Arial" w:hAnsi="Arial" w:cs="Arial"/>
          <w:kern w:val="0"/>
          <w:sz w:val="18"/>
          <w:szCs w:val="18"/>
          <w14:ligatures w14:val="none"/>
        </w:rPr>
        <w:t>écart d</w:t>
      </w:r>
      <w:r w:rsidR="00A53721">
        <w:rPr>
          <w:rFonts w:ascii="Arial" w:hAnsi="Arial" w:cs="Arial"/>
          <w:kern w:val="0"/>
          <w:sz w:val="18"/>
          <w:szCs w:val="18"/>
          <w14:ligatures w14:val="none"/>
        </w:rPr>
        <w:t>’</w:t>
      </w:r>
      <w:r w:rsidRPr="004E7C92">
        <w:rPr>
          <w:rFonts w:ascii="Arial" w:hAnsi="Arial" w:cs="Arial"/>
          <w:kern w:val="0"/>
          <w:sz w:val="18"/>
          <w:szCs w:val="18"/>
          <w14:ligatures w14:val="none"/>
        </w:rPr>
        <w:t xml:space="preserve">acquisition dans un </w:t>
      </w:r>
      <w:r w:rsidRPr="004E7C92">
        <w:rPr>
          <w:rFonts w:ascii="Arial" w:hAnsi="Arial" w:cs="Arial"/>
          <w:kern w:val="0"/>
          <w:sz w:val="18"/>
          <w:szCs w:val="18"/>
          <w:u w:val="single"/>
          <w14:ligatures w14:val="none"/>
        </w:rPr>
        <w:t xml:space="preserve">regroupement </w:t>
      </w:r>
      <w:r w:rsidR="009B39BC" w:rsidRPr="004E7C92">
        <w:rPr>
          <w:rFonts w:ascii="Arial" w:hAnsi="Arial" w:cs="Arial"/>
          <w:kern w:val="0"/>
          <w:sz w:val="18"/>
          <w:szCs w:val="18"/>
          <w:u w:val="single"/>
          <w14:ligatures w14:val="none"/>
        </w:rPr>
        <w:t xml:space="preserve">sans </w:t>
      </w:r>
      <w:r w:rsidRPr="004E7C92">
        <w:rPr>
          <w:rFonts w:ascii="Arial" w:hAnsi="Arial" w:cs="Arial"/>
          <w:kern w:val="0"/>
          <w:sz w:val="18"/>
          <w:szCs w:val="18"/>
          <w:u w:val="single"/>
          <w14:ligatures w14:val="none"/>
        </w:rPr>
        <w:t>transfert de contrepartie</w:t>
      </w:r>
      <w:r w:rsidRPr="004E7C92">
        <w:rPr>
          <w:rFonts w:ascii="Arial" w:hAnsi="Arial" w:cs="Arial"/>
          <w:kern w:val="0"/>
          <w:sz w:val="18"/>
          <w:szCs w:val="18"/>
          <w14:ligatures w14:val="none"/>
        </w:rPr>
        <w:t>, l</w:t>
      </w:r>
      <w:r w:rsidR="00A53721">
        <w:rPr>
          <w:rFonts w:ascii="Arial" w:hAnsi="Arial" w:cs="Arial"/>
          <w:kern w:val="0"/>
          <w:sz w:val="18"/>
          <w:szCs w:val="18"/>
          <w14:ligatures w14:val="none"/>
        </w:rPr>
        <w:t>’</w:t>
      </w:r>
      <w:r w:rsidRPr="004E7C92">
        <w:rPr>
          <w:rFonts w:ascii="Arial" w:hAnsi="Arial" w:cs="Arial"/>
          <w:kern w:val="0"/>
          <w:sz w:val="18"/>
          <w:szCs w:val="18"/>
          <w14:ligatures w14:val="none"/>
        </w:rPr>
        <w:t xml:space="preserve">acquéreur utilise la </w:t>
      </w:r>
      <w:r w:rsidR="009B39BC" w:rsidRPr="004E7C92">
        <w:rPr>
          <w:rFonts w:ascii="Arial" w:hAnsi="Arial" w:cs="Arial"/>
          <w:kern w:val="0"/>
          <w:sz w:val="18"/>
          <w:szCs w:val="18"/>
          <w14:ligatures w14:val="none"/>
        </w:rPr>
        <w:t>JV</w:t>
      </w:r>
      <w:r w:rsidRPr="004E7C92">
        <w:rPr>
          <w:rFonts w:ascii="Arial" w:hAnsi="Arial" w:cs="Arial"/>
          <w:kern w:val="0"/>
          <w:sz w:val="18"/>
          <w:szCs w:val="18"/>
          <w14:ligatures w14:val="none"/>
        </w:rPr>
        <w:t xml:space="preserve"> à la date d</w:t>
      </w:r>
      <w:r w:rsidR="00A53721">
        <w:rPr>
          <w:rFonts w:ascii="Arial" w:hAnsi="Arial" w:cs="Arial"/>
          <w:kern w:val="0"/>
          <w:sz w:val="18"/>
          <w:szCs w:val="18"/>
          <w14:ligatures w14:val="none"/>
        </w:rPr>
        <w:t>’</w:t>
      </w:r>
      <w:r w:rsidRPr="004E7C92">
        <w:rPr>
          <w:rFonts w:ascii="Arial" w:hAnsi="Arial" w:cs="Arial"/>
          <w:kern w:val="0"/>
          <w:sz w:val="18"/>
          <w:szCs w:val="18"/>
          <w14:ligatures w14:val="none"/>
        </w:rPr>
        <w:t xml:space="preserve">acquisition de </w:t>
      </w:r>
      <w:r w:rsidR="00CC33C1" w:rsidRPr="004E7C92">
        <w:rPr>
          <w:rFonts w:ascii="Arial" w:hAnsi="Arial" w:cs="Arial"/>
          <w:kern w:val="0"/>
          <w:sz w:val="18"/>
          <w:szCs w:val="18"/>
          <w14:ligatures w14:val="none"/>
        </w:rPr>
        <w:t>s</w:t>
      </w:r>
      <w:r w:rsidRPr="004E7C92">
        <w:rPr>
          <w:rFonts w:ascii="Arial" w:hAnsi="Arial" w:cs="Arial"/>
          <w:kern w:val="0"/>
          <w:sz w:val="18"/>
          <w:szCs w:val="18"/>
          <w14:ligatures w14:val="none"/>
        </w:rPr>
        <w:t>a participation dans l</w:t>
      </w:r>
      <w:r w:rsidR="00A53721">
        <w:rPr>
          <w:rFonts w:ascii="Arial" w:hAnsi="Arial" w:cs="Arial"/>
          <w:kern w:val="0"/>
          <w:sz w:val="18"/>
          <w:szCs w:val="18"/>
          <w14:ligatures w14:val="none"/>
        </w:rPr>
        <w:t>’</w:t>
      </w:r>
      <w:proofErr w:type="spellStart"/>
      <w:r w:rsidRPr="004E7C92">
        <w:rPr>
          <w:rFonts w:ascii="Arial" w:hAnsi="Arial" w:cs="Arial"/>
          <w:kern w:val="0"/>
          <w:sz w:val="18"/>
          <w:szCs w:val="18"/>
          <w14:ligatures w14:val="none"/>
        </w:rPr>
        <w:t>entr</w:t>
      </w:r>
      <w:proofErr w:type="spellEnd"/>
      <w:r w:rsidR="00CC33C1" w:rsidRPr="004E7C92">
        <w:rPr>
          <w:rFonts w:ascii="Arial" w:hAnsi="Arial" w:cs="Arial"/>
          <w:kern w:val="0"/>
          <w:sz w:val="18"/>
          <w:szCs w:val="18"/>
          <w14:ligatures w14:val="none"/>
        </w:rPr>
        <w:t>.</w:t>
      </w:r>
      <w:r w:rsidRPr="004E7C92">
        <w:rPr>
          <w:rFonts w:ascii="Arial" w:hAnsi="Arial" w:cs="Arial"/>
          <w:kern w:val="0"/>
          <w:sz w:val="18"/>
          <w:szCs w:val="18"/>
          <w14:ligatures w14:val="none"/>
        </w:rPr>
        <w:t xml:space="preserve"> </w:t>
      </w:r>
      <w:proofErr w:type="gramStart"/>
      <w:r w:rsidRPr="004E7C92">
        <w:rPr>
          <w:rFonts w:ascii="Arial" w:hAnsi="Arial" w:cs="Arial"/>
          <w:kern w:val="0"/>
          <w:sz w:val="18"/>
          <w:szCs w:val="18"/>
          <w14:ligatures w14:val="none"/>
        </w:rPr>
        <w:t>acquise</w:t>
      </w:r>
      <w:proofErr w:type="gramEnd"/>
      <w:r w:rsidRPr="004E7C92">
        <w:rPr>
          <w:rFonts w:ascii="Arial" w:hAnsi="Arial" w:cs="Arial"/>
          <w:kern w:val="0"/>
          <w:sz w:val="18"/>
          <w:szCs w:val="18"/>
          <w14:ligatures w14:val="none"/>
        </w:rPr>
        <w:t>, déterminée en utilisant une technique d</w:t>
      </w:r>
      <w:r w:rsidR="00A53721">
        <w:rPr>
          <w:rFonts w:ascii="Arial" w:hAnsi="Arial" w:cs="Arial"/>
          <w:kern w:val="0"/>
          <w:sz w:val="18"/>
          <w:szCs w:val="18"/>
          <w14:ligatures w14:val="none"/>
        </w:rPr>
        <w:t>’</w:t>
      </w:r>
      <w:r w:rsidRPr="004E7C92">
        <w:rPr>
          <w:rFonts w:ascii="Arial" w:hAnsi="Arial" w:cs="Arial"/>
          <w:kern w:val="0"/>
          <w:sz w:val="18"/>
          <w:szCs w:val="18"/>
          <w14:ligatures w14:val="none"/>
        </w:rPr>
        <w:t>évaluation</w:t>
      </w:r>
      <w:r w:rsidR="00E7695C" w:rsidRPr="004E7C92">
        <w:rPr>
          <w:rFonts w:ascii="Arial" w:hAnsi="Arial" w:cs="Arial"/>
          <w:kern w:val="0"/>
          <w:sz w:val="18"/>
          <w:szCs w:val="18"/>
          <w14:ligatures w14:val="none"/>
        </w:rPr>
        <w:t xml:space="preserve">. </w:t>
      </w:r>
      <w:r w:rsidR="00397545" w:rsidRPr="004E7C92">
        <w:rPr>
          <w:rFonts w:ascii="Arial" w:hAnsi="Arial" w:cs="Arial"/>
          <w:kern w:val="0"/>
          <w:sz w:val="18"/>
          <w:szCs w:val="18"/>
          <w14:ligatures w14:val="none"/>
        </w:rPr>
        <w:t>Voir l</w:t>
      </w:r>
      <w:r w:rsidRPr="004E7C92">
        <w:rPr>
          <w:rFonts w:ascii="Arial" w:hAnsi="Arial" w:cs="Arial"/>
          <w:kern w:val="0"/>
          <w:sz w:val="18"/>
          <w:szCs w:val="18"/>
          <w14:ligatures w14:val="none"/>
        </w:rPr>
        <w:t>es par</w:t>
      </w:r>
      <w:r w:rsidR="00E7695C" w:rsidRPr="004E7C92">
        <w:rPr>
          <w:rFonts w:ascii="Arial" w:hAnsi="Arial" w:cs="Arial"/>
          <w:kern w:val="0"/>
          <w:sz w:val="18"/>
          <w:szCs w:val="18"/>
          <w14:ligatures w14:val="none"/>
        </w:rPr>
        <w:t>.</w:t>
      </w:r>
      <w:r w:rsidRPr="004E7C92">
        <w:rPr>
          <w:rFonts w:ascii="Arial" w:hAnsi="Arial" w:cs="Arial"/>
          <w:kern w:val="0"/>
          <w:sz w:val="18"/>
          <w:szCs w:val="18"/>
          <w14:ligatures w14:val="none"/>
        </w:rPr>
        <w:t xml:space="preserve"> 1582.</w:t>
      </w:r>
      <w:r w:rsidR="00363053" w:rsidRPr="004E7C92">
        <w:rPr>
          <w:rFonts w:ascii="Arial" w:hAnsi="Arial" w:cs="Arial"/>
          <w:kern w:val="0"/>
          <w:sz w:val="18"/>
          <w:szCs w:val="18"/>
          <w14:ligatures w14:val="none"/>
        </w:rPr>
        <w:t>45</w:t>
      </w:r>
      <w:r w:rsidR="00401445" w:rsidRPr="004E7C92">
        <w:rPr>
          <w:rFonts w:ascii="Arial" w:hAnsi="Arial" w:cs="Arial"/>
          <w:kern w:val="0"/>
          <w:sz w:val="18"/>
          <w:szCs w:val="18"/>
          <w14:ligatures w14:val="none"/>
        </w:rPr>
        <w:t>-.46</w:t>
      </w:r>
      <w:r w:rsidR="000F7798" w:rsidRPr="004E7C92">
        <w:rPr>
          <w:rFonts w:ascii="Arial" w:hAnsi="Arial" w:cs="Arial"/>
          <w:kern w:val="0"/>
          <w:sz w:val="18"/>
          <w:szCs w:val="18"/>
          <w14:ligatures w14:val="none"/>
        </w:rPr>
        <w:t xml:space="preserve"> et </w:t>
      </w:r>
      <w:r w:rsidRPr="004E7C92">
        <w:rPr>
          <w:rFonts w:ascii="Arial" w:hAnsi="Arial" w:cs="Arial"/>
          <w:kern w:val="0"/>
          <w:sz w:val="18"/>
          <w:szCs w:val="18"/>
          <w14:ligatures w14:val="none"/>
        </w:rPr>
        <w:t xml:space="preserve">A40 </w:t>
      </w:r>
      <w:r w:rsidR="00397545" w:rsidRPr="004E7C92">
        <w:rPr>
          <w:rFonts w:ascii="Arial" w:hAnsi="Arial" w:cs="Arial"/>
          <w:kern w:val="0"/>
          <w:sz w:val="18"/>
          <w:szCs w:val="18"/>
          <w14:ligatures w14:val="none"/>
        </w:rPr>
        <w:t>pour des précisions</w:t>
      </w:r>
      <w:r w:rsidRPr="004E7C92">
        <w:rPr>
          <w:rFonts w:ascii="Arial" w:hAnsi="Arial" w:cs="Arial"/>
          <w:kern w:val="0"/>
          <w:sz w:val="18"/>
          <w:szCs w:val="18"/>
          <w14:ligatures w14:val="none"/>
        </w:rPr>
        <w:t>.</w:t>
      </w:r>
      <w:r w:rsidR="00397545" w:rsidRPr="004E7C92">
        <w:rPr>
          <w:rFonts w:ascii="Arial" w:hAnsi="Arial" w:cs="Arial"/>
          <w:kern w:val="0"/>
          <w:sz w:val="18"/>
          <w:szCs w:val="18"/>
          <w14:ligatures w14:val="none"/>
        </w:rPr>
        <w:t xml:space="preserve"> (1582.</w:t>
      </w:r>
      <w:r w:rsidR="00292AB8" w:rsidRPr="004E7C92">
        <w:rPr>
          <w:rFonts w:ascii="Arial" w:hAnsi="Arial" w:cs="Arial"/>
          <w:kern w:val="0"/>
          <w:sz w:val="18"/>
          <w:szCs w:val="18"/>
          <w14:ligatures w14:val="none"/>
        </w:rPr>
        <w:t>35)</w:t>
      </w:r>
      <w:r w:rsidR="00BC4DB2" w:rsidRPr="004E7C92">
        <w:rPr>
          <w:rFonts w:ascii="Arial" w:hAnsi="Arial" w:cs="Arial"/>
          <w:kern w:val="0"/>
          <w:sz w:val="18"/>
          <w:szCs w:val="18"/>
          <w14:ligatures w14:val="none"/>
        </w:rPr>
        <w:t xml:space="preserve"> </w:t>
      </w:r>
    </w:p>
    <w:p w14:paraId="2ED99EE7" w14:textId="5032EC60" w:rsidR="00EA78C8" w:rsidRDefault="00DB6C2E" w:rsidP="00EE6C1D">
      <w:pPr>
        <w:pStyle w:val="Paragraphedeliste"/>
        <w:numPr>
          <w:ilvl w:val="0"/>
          <w:numId w:val="4"/>
        </w:numPr>
        <w:spacing w:before="60" w:after="0"/>
        <w:ind w:left="714" w:hanging="357"/>
        <w:contextualSpacing w:val="0"/>
        <w:rPr>
          <w:rFonts w:ascii="Arial" w:hAnsi="Arial" w:cs="Arial"/>
          <w:kern w:val="0"/>
          <w:sz w:val="18"/>
          <w:szCs w:val="18"/>
          <w14:ligatures w14:val="none"/>
        </w:rPr>
      </w:pPr>
      <w:r>
        <w:rPr>
          <w:rFonts w:ascii="Arial" w:hAnsi="Arial" w:cs="Arial"/>
          <w:kern w:val="0"/>
          <w:sz w:val="18"/>
          <w:szCs w:val="18"/>
          <w14:ligatures w14:val="none"/>
        </w:rPr>
        <w:t>Pour évaluer la contrepartie transférée</w:t>
      </w:r>
      <w:r w:rsidR="00D26D14">
        <w:rPr>
          <w:rFonts w:ascii="Arial" w:hAnsi="Arial" w:cs="Arial"/>
          <w:kern w:val="0"/>
          <w:sz w:val="18"/>
          <w:szCs w:val="18"/>
          <w14:ligatures w14:val="none"/>
        </w:rPr>
        <w:t xml:space="preserve"> dans une </w:t>
      </w:r>
      <w:r w:rsidR="00D26D14" w:rsidRPr="00D26D14">
        <w:rPr>
          <w:rFonts w:ascii="Arial" w:hAnsi="Arial" w:cs="Arial"/>
          <w:kern w:val="0"/>
          <w:sz w:val="18"/>
          <w:szCs w:val="18"/>
          <w:u w:val="single"/>
          <w14:ligatures w14:val="none"/>
        </w:rPr>
        <w:t>acquisition inversée</w:t>
      </w:r>
      <w:r w:rsidR="00D26D14">
        <w:rPr>
          <w:rFonts w:ascii="Arial" w:hAnsi="Arial" w:cs="Arial"/>
          <w:kern w:val="0"/>
          <w:sz w:val="18"/>
          <w:szCs w:val="18"/>
          <w14:ligatures w14:val="none"/>
        </w:rPr>
        <w:t>, voir le par. 1582.A16.</w:t>
      </w:r>
      <w:r>
        <w:rPr>
          <w:rFonts w:ascii="Arial" w:hAnsi="Arial" w:cs="Arial"/>
          <w:kern w:val="0"/>
          <w:sz w:val="18"/>
          <w:szCs w:val="18"/>
          <w14:ligatures w14:val="none"/>
        </w:rPr>
        <w:t xml:space="preserve"> </w:t>
      </w:r>
      <w:r w:rsidR="00BC4DB2" w:rsidRPr="004E7C92">
        <w:rPr>
          <w:rFonts w:ascii="Arial" w:hAnsi="Arial" w:cs="Arial"/>
          <w:kern w:val="0"/>
          <w:sz w:val="18"/>
          <w:szCs w:val="18"/>
          <w14:ligatures w14:val="none"/>
        </w:rPr>
        <w:t xml:space="preserve">  </w:t>
      </w:r>
    </w:p>
    <w:p w14:paraId="5933F8AB" w14:textId="756E27DD" w:rsidR="00571050" w:rsidRPr="00571050" w:rsidRDefault="00B02652" w:rsidP="00571050">
      <w:pPr>
        <w:pStyle w:val="Paragraphedeliste"/>
        <w:numPr>
          <w:ilvl w:val="0"/>
          <w:numId w:val="4"/>
        </w:numPr>
        <w:spacing w:before="60" w:after="0"/>
        <w:contextualSpacing w:val="0"/>
        <w:rPr>
          <w:rFonts w:ascii="Arial" w:hAnsi="Arial" w:cs="Arial"/>
          <w:kern w:val="0"/>
          <w:sz w:val="18"/>
          <w:szCs w:val="18"/>
          <w14:ligatures w14:val="none"/>
        </w:rPr>
      </w:pPr>
      <w:r>
        <w:rPr>
          <w:rFonts w:ascii="Arial" w:hAnsi="Arial" w:cs="Arial"/>
          <w:kern w:val="0"/>
          <w:sz w:val="18"/>
          <w:szCs w:val="18"/>
          <w14:ligatures w14:val="none"/>
        </w:rPr>
        <w:t>En cas d’</w:t>
      </w:r>
      <w:r w:rsidR="00571050" w:rsidRPr="00571050">
        <w:rPr>
          <w:rFonts w:ascii="Arial" w:hAnsi="Arial" w:cs="Arial"/>
          <w:kern w:val="0"/>
          <w:sz w:val="18"/>
          <w:szCs w:val="18"/>
          <w:u w:val="single"/>
          <w14:ligatures w14:val="none"/>
        </w:rPr>
        <w:t>évaluation inachevée</w:t>
      </w:r>
      <w:r w:rsidR="00571050" w:rsidRPr="00571050">
        <w:rPr>
          <w:rFonts w:ascii="Arial" w:hAnsi="Arial" w:cs="Arial"/>
          <w:kern w:val="0"/>
          <w:sz w:val="18"/>
          <w:szCs w:val="18"/>
          <w14:ligatures w14:val="none"/>
        </w:rPr>
        <w:t xml:space="preserve"> de la</w:t>
      </w:r>
      <w:r w:rsidR="00F95133" w:rsidRPr="00F95133">
        <w:t xml:space="preserve"> </w:t>
      </w:r>
      <w:r w:rsidR="00F95133" w:rsidRPr="00F95133">
        <w:rPr>
          <w:rFonts w:ascii="Arial" w:hAnsi="Arial" w:cs="Arial"/>
          <w:kern w:val="0"/>
          <w:sz w:val="18"/>
          <w:szCs w:val="18"/>
          <w14:ligatures w14:val="none"/>
        </w:rPr>
        <w:t>contrepartie transférée</w:t>
      </w:r>
      <w:r w:rsidR="00571050" w:rsidRPr="00571050">
        <w:rPr>
          <w:rFonts w:ascii="Arial" w:hAnsi="Arial" w:cs="Arial"/>
          <w:kern w:val="0"/>
          <w:sz w:val="18"/>
          <w:szCs w:val="18"/>
          <w14:ligatures w14:val="none"/>
        </w:rPr>
        <w:t xml:space="preserve"> à la fin de la période financière</w:t>
      </w:r>
      <w:r>
        <w:rPr>
          <w:rFonts w:ascii="Arial" w:hAnsi="Arial" w:cs="Arial"/>
          <w:kern w:val="0"/>
          <w:sz w:val="18"/>
          <w:szCs w:val="18"/>
          <w14:ligatures w14:val="none"/>
        </w:rPr>
        <w:t>, v</w:t>
      </w:r>
      <w:r w:rsidRPr="00571050">
        <w:rPr>
          <w:rFonts w:ascii="Arial" w:hAnsi="Arial" w:cs="Arial"/>
          <w:kern w:val="0"/>
          <w:sz w:val="18"/>
          <w:szCs w:val="18"/>
          <w14:ligatures w14:val="none"/>
        </w:rPr>
        <w:t>oir les par. 1582.47-.52</w:t>
      </w:r>
      <w:r>
        <w:rPr>
          <w:rFonts w:ascii="Arial" w:hAnsi="Arial" w:cs="Arial"/>
          <w:kern w:val="0"/>
          <w:sz w:val="18"/>
          <w:szCs w:val="18"/>
          <w14:ligatures w14:val="none"/>
        </w:rPr>
        <w:t>.</w:t>
      </w:r>
    </w:p>
    <w:p w14:paraId="249CFA46" w14:textId="7A385BC7" w:rsidR="00B96EF7" w:rsidRPr="00854081" w:rsidRDefault="00B96EF7" w:rsidP="00EF0DC3">
      <w:pPr>
        <w:pStyle w:val="Paragraphedeliste"/>
        <w:spacing w:before="120"/>
        <w:ind w:left="357"/>
        <w:contextualSpacing w:val="0"/>
        <w:rPr>
          <w:rFonts w:ascii="Arial" w:hAnsi="Arial" w:cs="Arial"/>
          <w:b/>
          <w:bCs/>
          <w:sz w:val="20"/>
          <w:szCs w:val="20"/>
        </w:rPr>
      </w:pPr>
      <w:bookmarkStart w:id="25" w:name="_Hlk164350523"/>
      <w:r w:rsidRPr="00214F06">
        <w:rPr>
          <w:rFonts w:ascii="Arial" w:hAnsi="Arial" w:cs="Arial"/>
          <w:b/>
          <w:bCs/>
          <w:sz w:val="20"/>
          <w:szCs w:val="20"/>
        </w:rPr>
        <w:t xml:space="preserve">Non. </w:t>
      </w:r>
      <w:r w:rsidRPr="00854081">
        <w:rPr>
          <w:rFonts w:ascii="Arial" w:hAnsi="Arial" w:cs="Arial"/>
          <w:sz w:val="20"/>
          <w:szCs w:val="20"/>
        </w:rPr>
        <w:t>L’acquéreur doit évaluer la contrepartie transférée à la JV à la date d</w:t>
      </w:r>
      <w:r w:rsidR="00A53721">
        <w:rPr>
          <w:rFonts w:ascii="Arial" w:hAnsi="Arial" w:cs="Arial"/>
          <w:sz w:val="20"/>
          <w:szCs w:val="20"/>
        </w:rPr>
        <w:t>’</w:t>
      </w:r>
      <w:r w:rsidRPr="00854081">
        <w:rPr>
          <w:rFonts w:ascii="Arial" w:hAnsi="Arial" w:cs="Arial"/>
          <w:sz w:val="20"/>
          <w:szCs w:val="20"/>
        </w:rPr>
        <w:t>acquisition avant de continuer.</w:t>
      </w:r>
    </w:p>
    <w:p w14:paraId="134CB698" w14:textId="4CCF854B" w:rsidR="00E4140E" w:rsidRPr="002508A3" w:rsidRDefault="00E4140E" w:rsidP="00E4140E">
      <w:pPr>
        <w:spacing w:before="120"/>
        <w:ind w:left="357"/>
        <w:rPr>
          <w:rFonts w:ascii="Arial" w:hAnsi="Arial" w:cs="Arial"/>
          <w:sz w:val="20"/>
          <w:szCs w:val="20"/>
        </w:rPr>
      </w:pPr>
      <w:r w:rsidRPr="00214F06">
        <w:rPr>
          <w:rFonts w:ascii="Arial" w:hAnsi="Arial" w:cs="Arial"/>
          <w:b/>
          <w:bCs/>
          <w:sz w:val="20"/>
          <w:szCs w:val="20"/>
        </w:rPr>
        <w:t xml:space="preserve">Oui. </w:t>
      </w:r>
      <w:r w:rsidRPr="002508A3">
        <w:rPr>
          <w:rFonts w:ascii="Arial" w:hAnsi="Arial" w:cs="Arial"/>
          <w:sz w:val="20"/>
          <w:szCs w:val="20"/>
        </w:rPr>
        <w:t xml:space="preserve">S’assurer que l’acquéreur a donc comptabilisé la </w:t>
      </w:r>
      <w:r w:rsidR="004200AC">
        <w:rPr>
          <w:rFonts w:ascii="Arial" w:hAnsi="Arial" w:cs="Arial"/>
          <w:sz w:val="20"/>
          <w:szCs w:val="20"/>
        </w:rPr>
        <w:t>contrepartie transférée à la JV</w:t>
      </w:r>
      <w:r w:rsidRPr="002508A3">
        <w:rPr>
          <w:rFonts w:ascii="Arial" w:hAnsi="Arial" w:cs="Arial"/>
          <w:sz w:val="20"/>
          <w:szCs w:val="20"/>
        </w:rPr>
        <w:t xml:space="preserve"> à la date d</w:t>
      </w:r>
      <w:r w:rsidR="00A53721">
        <w:rPr>
          <w:rFonts w:ascii="Arial" w:hAnsi="Arial" w:cs="Arial"/>
          <w:sz w:val="20"/>
          <w:szCs w:val="20"/>
        </w:rPr>
        <w:t>’</w:t>
      </w:r>
      <w:r w:rsidRPr="002508A3">
        <w:rPr>
          <w:rFonts w:ascii="Arial" w:hAnsi="Arial" w:cs="Arial"/>
          <w:sz w:val="20"/>
          <w:szCs w:val="20"/>
        </w:rPr>
        <w:t>acquisition. Continuer.</w:t>
      </w:r>
    </w:p>
    <w:p w14:paraId="15104073" w14:textId="4893E08C" w:rsidR="00C93FC3" w:rsidRPr="00100A9E" w:rsidRDefault="00C93FC3" w:rsidP="00C93FC3">
      <w:pPr>
        <w:pStyle w:val="Titre1"/>
        <w:numPr>
          <w:ilvl w:val="0"/>
          <w:numId w:val="3"/>
        </w:numPr>
        <w:spacing w:after="120"/>
        <w:ind w:left="357" w:hanging="357"/>
        <w15:collapsed/>
      </w:pPr>
      <w:bookmarkStart w:id="26" w:name="_Est-ce_que_l’acquéreur_3"/>
      <w:bookmarkEnd w:id="25"/>
      <w:bookmarkEnd w:id="26"/>
      <w:r w:rsidRPr="00100A9E">
        <w:t xml:space="preserve">Est-ce que l’acquéreur a </w:t>
      </w:r>
      <w:r w:rsidR="00786087" w:rsidRPr="00100A9E">
        <w:t>ré</w:t>
      </w:r>
      <w:r w:rsidRPr="00100A9E">
        <w:t xml:space="preserve">évalué </w:t>
      </w:r>
      <w:r w:rsidR="00E3627C" w:rsidRPr="00100A9E">
        <w:t>l</w:t>
      </w:r>
      <w:r w:rsidR="009168B5" w:rsidRPr="00100A9E">
        <w:t xml:space="preserve">a </w:t>
      </w:r>
      <w:r w:rsidR="009168B5" w:rsidRPr="00AF0692">
        <w:rPr>
          <w:u w:val="single"/>
        </w:rPr>
        <w:t>participation précédemment détenue</w:t>
      </w:r>
      <w:r w:rsidR="009168B5" w:rsidRPr="00100A9E">
        <w:t xml:space="preserve"> dans les parts de </w:t>
      </w:r>
      <w:r w:rsidR="00C95E5E" w:rsidRPr="00100A9E">
        <w:t>CP</w:t>
      </w:r>
      <w:r w:rsidR="009168B5" w:rsidRPr="00100A9E">
        <w:t xml:space="preserve"> de l</w:t>
      </w:r>
      <w:r w:rsidR="00A53721">
        <w:t>’</w:t>
      </w:r>
      <w:proofErr w:type="spellStart"/>
      <w:r w:rsidR="009168B5" w:rsidRPr="00100A9E">
        <w:t>entr</w:t>
      </w:r>
      <w:proofErr w:type="spellEnd"/>
      <w:r w:rsidR="00C95E5E" w:rsidRPr="00100A9E">
        <w:t xml:space="preserve">. </w:t>
      </w:r>
      <w:proofErr w:type="gramStart"/>
      <w:r w:rsidR="00C95E5E" w:rsidRPr="00100A9E">
        <w:t>a</w:t>
      </w:r>
      <w:r w:rsidR="009168B5" w:rsidRPr="00100A9E">
        <w:t>cquise</w:t>
      </w:r>
      <w:proofErr w:type="gramEnd"/>
      <w:r w:rsidR="00C95E5E" w:rsidRPr="00100A9E">
        <w:t xml:space="preserve"> (</w:t>
      </w:r>
      <w:r w:rsidR="00C95E5E" w:rsidRPr="0055179A">
        <w:rPr>
          <w:u w:val="single"/>
        </w:rPr>
        <w:t>acquisition par étapes</w:t>
      </w:r>
      <w:r w:rsidR="00C95E5E" w:rsidRPr="00100A9E">
        <w:t xml:space="preserve">) </w:t>
      </w:r>
      <w:r w:rsidR="00D41EAD" w:rsidRPr="00100A9E">
        <w:t xml:space="preserve">à la </w:t>
      </w:r>
      <w:r w:rsidRPr="00100A9E">
        <w:t xml:space="preserve">JV à la date d’acquisition? </w:t>
      </w:r>
      <w:r w:rsidRPr="00100A9E">
        <w:rPr>
          <w:b w:val="0"/>
          <w:bCs/>
        </w:rPr>
        <w:t>(1582.</w:t>
      </w:r>
      <w:r w:rsidR="00786087" w:rsidRPr="00100A9E">
        <w:rPr>
          <w:b w:val="0"/>
          <w:bCs/>
        </w:rPr>
        <w:t>44</w:t>
      </w:r>
      <w:r w:rsidRPr="00100A9E">
        <w:rPr>
          <w:b w:val="0"/>
          <w:bCs/>
        </w:rPr>
        <w:t>)</w:t>
      </w:r>
    </w:p>
    <w:p w14:paraId="2B853E8A" w14:textId="4EC0CE83" w:rsidR="00C93FC3" w:rsidRDefault="00520A35" w:rsidP="00337590">
      <w:pPr>
        <w:pStyle w:val="Paragraphedeliste"/>
        <w:numPr>
          <w:ilvl w:val="0"/>
          <w:numId w:val="4"/>
        </w:numPr>
        <w:spacing w:before="60" w:after="0"/>
        <w:ind w:left="714" w:hanging="357"/>
        <w:contextualSpacing w:val="0"/>
        <w:rPr>
          <w:rFonts w:ascii="Arial" w:hAnsi="Arial" w:cs="Arial"/>
          <w:kern w:val="0"/>
          <w:sz w:val="18"/>
          <w:szCs w:val="18"/>
          <w14:ligatures w14:val="none"/>
        </w:rPr>
      </w:pPr>
      <w:r w:rsidRPr="00520A35">
        <w:rPr>
          <w:rFonts w:ascii="Arial" w:hAnsi="Arial" w:cs="Arial"/>
          <w:kern w:val="0"/>
          <w:sz w:val="18"/>
          <w:szCs w:val="18"/>
          <w14:ligatures w14:val="none"/>
        </w:rPr>
        <w:t>Dans un regroupement d</w:t>
      </w:r>
      <w:r w:rsidR="00A53721">
        <w:rPr>
          <w:rFonts w:ascii="Arial" w:hAnsi="Arial" w:cs="Arial"/>
          <w:kern w:val="0"/>
          <w:sz w:val="18"/>
          <w:szCs w:val="18"/>
          <w14:ligatures w14:val="none"/>
        </w:rPr>
        <w:t>’</w:t>
      </w:r>
      <w:proofErr w:type="spellStart"/>
      <w:r w:rsidRPr="00520A35">
        <w:rPr>
          <w:rFonts w:ascii="Arial" w:hAnsi="Arial" w:cs="Arial"/>
          <w:kern w:val="0"/>
          <w:sz w:val="18"/>
          <w:szCs w:val="18"/>
          <w14:ligatures w14:val="none"/>
        </w:rPr>
        <w:t>entr</w:t>
      </w:r>
      <w:proofErr w:type="spellEnd"/>
      <w:r>
        <w:rPr>
          <w:rFonts w:ascii="Arial" w:hAnsi="Arial" w:cs="Arial"/>
          <w:kern w:val="0"/>
          <w:sz w:val="18"/>
          <w:szCs w:val="18"/>
          <w14:ligatures w14:val="none"/>
        </w:rPr>
        <w:t>.</w:t>
      </w:r>
      <w:r w:rsidRPr="00520A35">
        <w:rPr>
          <w:rFonts w:ascii="Arial" w:hAnsi="Arial" w:cs="Arial"/>
          <w:kern w:val="0"/>
          <w:sz w:val="18"/>
          <w:szCs w:val="18"/>
          <w14:ligatures w14:val="none"/>
        </w:rPr>
        <w:t xml:space="preserve"> </w:t>
      </w:r>
      <w:proofErr w:type="gramStart"/>
      <w:r w:rsidRPr="00520A35">
        <w:rPr>
          <w:rFonts w:ascii="Arial" w:hAnsi="Arial" w:cs="Arial"/>
          <w:kern w:val="0"/>
          <w:sz w:val="18"/>
          <w:szCs w:val="18"/>
          <w14:ligatures w14:val="none"/>
        </w:rPr>
        <w:t>par</w:t>
      </w:r>
      <w:proofErr w:type="gramEnd"/>
      <w:r w:rsidRPr="00520A35">
        <w:rPr>
          <w:rFonts w:ascii="Arial" w:hAnsi="Arial" w:cs="Arial"/>
          <w:kern w:val="0"/>
          <w:sz w:val="18"/>
          <w:szCs w:val="18"/>
          <w14:ligatures w14:val="none"/>
        </w:rPr>
        <w:t xml:space="preserve"> étapes, l</w:t>
      </w:r>
      <w:r w:rsidR="00A53721">
        <w:rPr>
          <w:rFonts w:ascii="Arial" w:hAnsi="Arial" w:cs="Arial"/>
          <w:kern w:val="0"/>
          <w:sz w:val="18"/>
          <w:szCs w:val="18"/>
          <w14:ligatures w14:val="none"/>
        </w:rPr>
        <w:t>’</w:t>
      </w:r>
      <w:r w:rsidRPr="00520A35">
        <w:rPr>
          <w:rFonts w:ascii="Arial" w:hAnsi="Arial" w:cs="Arial"/>
          <w:kern w:val="0"/>
          <w:sz w:val="18"/>
          <w:szCs w:val="18"/>
          <w14:ligatures w14:val="none"/>
        </w:rPr>
        <w:t>acquéreur doit réévaluer la participation qu</w:t>
      </w:r>
      <w:r w:rsidR="00A53721">
        <w:rPr>
          <w:rFonts w:ascii="Arial" w:hAnsi="Arial" w:cs="Arial"/>
          <w:kern w:val="0"/>
          <w:sz w:val="18"/>
          <w:szCs w:val="18"/>
          <w14:ligatures w14:val="none"/>
        </w:rPr>
        <w:t>’</w:t>
      </w:r>
      <w:r w:rsidRPr="00520A35">
        <w:rPr>
          <w:rFonts w:ascii="Arial" w:hAnsi="Arial" w:cs="Arial"/>
          <w:kern w:val="0"/>
          <w:sz w:val="18"/>
          <w:szCs w:val="18"/>
          <w14:ligatures w14:val="none"/>
        </w:rPr>
        <w:t xml:space="preserve">il détenait précédemment dans les parts de </w:t>
      </w:r>
      <w:r>
        <w:rPr>
          <w:rFonts w:ascii="Arial" w:hAnsi="Arial" w:cs="Arial"/>
          <w:kern w:val="0"/>
          <w:sz w:val="18"/>
          <w:szCs w:val="18"/>
          <w14:ligatures w14:val="none"/>
        </w:rPr>
        <w:t>CP</w:t>
      </w:r>
      <w:r w:rsidRPr="00520A35">
        <w:rPr>
          <w:rFonts w:ascii="Arial" w:hAnsi="Arial" w:cs="Arial"/>
          <w:kern w:val="0"/>
          <w:sz w:val="18"/>
          <w:szCs w:val="18"/>
          <w14:ligatures w14:val="none"/>
        </w:rPr>
        <w:t xml:space="preserve"> de l</w:t>
      </w:r>
      <w:r w:rsidR="00A53721">
        <w:rPr>
          <w:rFonts w:ascii="Arial" w:hAnsi="Arial" w:cs="Arial"/>
          <w:kern w:val="0"/>
          <w:sz w:val="18"/>
          <w:szCs w:val="18"/>
          <w14:ligatures w14:val="none"/>
        </w:rPr>
        <w:t>’</w:t>
      </w:r>
      <w:proofErr w:type="spellStart"/>
      <w:r w:rsidRPr="00520A35">
        <w:rPr>
          <w:rFonts w:ascii="Arial" w:hAnsi="Arial" w:cs="Arial"/>
          <w:kern w:val="0"/>
          <w:sz w:val="18"/>
          <w:szCs w:val="18"/>
          <w14:ligatures w14:val="none"/>
        </w:rPr>
        <w:t>entr</w:t>
      </w:r>
      <w:proofErr w:type="spellEnd"/>
      <w:r>
        <w:rPr>
          <w:rFonts w:ascii="Arial" w:hAnsi="Arial" w:cs="Arial"/>
          <w:kern w:val="0"/>
          <w:sz w:val="18"/>
          <w:szCs w:val="18"/>
          <w14:ligatures w14:val="none"/>
        </w:rPr>
        <w:t>.</w:t>
      </w:r>
      <w:r w:rsidRPr="00520A35">
        <w:rPr>
          <w:rFonts w:ascii="Arial" w:hAnsi="Arial" w:cs="Arial"/>
          <w:kern w:val="0"/>
          <w:sz w:val="18"/>
          <w:szCs w:val="18"/>
          <w14:ligatures w14:val="none"/>
        </w:rPr>
        <w:t xml:space="preserve"> </w:t>
      </w:r>
      <w:proofErr w:type="gramStart"/>
      <w:r w:rsidRPr="00520A35">
        <w:rPr>
          <w:rFonts w:ascii="Arial" w:hAnsi="Arial" w:cs="Arial"/>
          <w:kern w:val="0"/>
          <w:sz w:val="18"/>
          <w:szCs w:val="18"/>
          <w14:ligatures w14:val="none"/>
        </w:rPr>
        <w:t>acquise</w:t>
      </w:r>
      <w:proofErr w:type="gramEnd"/>
      <w:r w:rsidRPr="00520A35">
        <w:rPr>
          <w:rFonts w:ascii="Arial" w:hAnsi="Arial" w:cs="Arial"/>
          <w:kern w:val="0"/>
          <w:sz w:val="18"/>
          <w:szCs w:val="18"/>
          <w14:ligatures w14:val="none"/>
        </w:rPr>
        <w:t xml:space="preserve"> à la </w:t>
      </w:r>
      <w:r>
        <w:rPr>
          <w:rFonts w:ascii="Arial" w:hAnsi="Arial" w:cs="Arial"/>
          <w:kern w:val="0"/>
          <w:sz w:val="18"/>
          <w:szCs w:val="18"/>
          <w14:ligatures w14:val="none"/>
        </w:rPr>
        <w:t>JV</w:t>
      </w:r>
      <w:r w:rsidRPr="00520A35">
        <w:rPr>
          <w:rFonts w:ascii="Arial" w:hAnsi="Arial" w:cs="Arial"/>
          <w:kern w:val="0"/>
          <w:sz w:val="18"/>
          <w:szCs w:val="18"/>
          <w14:ligatures w14:val="none"/>
        </w:rPr>
        <w:t xml:space="preserve"> à la date d</w:t>
      </w:r>
      <w:r w:rsidR="00A53721">
        <w:rPr>
          <w:rFonts w:ascii="Arial" w:hAnsi="Arial" w:cs="Arial"/>
          <w:kern w:val="0"/>
          <w:sz w:val="18"/>
          <w:szCs w:val="18"/>
          <w14:ligatures w14:val="none"/>
        </w:rPr>
        <w:t>’</w:t>
      </w:r>
      <w:r w:rsidRPr="00520A35">
        <w:rPr>
          <w:rFonts w:ascii="Arial" w:hAnsi="Arial" w:cs="Arial"/>
          <w:kern w:val="0"/>
          <w:sz w:val="18"/>
          <w:szCs w:val="18"/>
          <w14:ligatures w14:val="none"/>
        </w:rPr>
        <w:t>acquisition et comptabiliser l</w:t>
      </w:r>
      <w:r w:rsidR="00EB3D2E">
        <w:rPr>
          <w:rFonts w:ascii="Arial" w:hAnsi="Arial" w:cs="Arial"/>
          <w:kern w:val="0"/>
          <w:sz w:val="18"/>
          <w:szCs w:val="18"/>
          <w14:ligatures w14:val="none"/>
        </w:rPr>
        <w:t>e</w:t>
      </w:r>
      <w:r w:rsidRPr="00520A35">
        <w:rPr>
          <w:rFonts w:ascii="Arial" w:hAnsi="Arial" w:cs="Arial"/>
          <w:kern w:val="0"/>
          <w:sz w:val="18"/>
          <w:szCs w:val="18"/>
          <w14:ligatures w14:val="none"/>
        </w:rPr>
        <w:t xml:space="preserve"> gain ou perte en résultat net.</w:t>
      </w:r>
      <w:r w:rsidR="00C93FC3">
        <w:rPr>
          <w:rFonts w:ascii="Arial" w:hAnsi="Arial" w:cs="Arial"/>
          <w:kern w:val="0"/>
          <w:sz w:val="18"/>
          <w:szCs w:val="18"/>
          <w14:ligatures w14:val="none"/>
        </w:rPr>
        <w:t xml:space="preserve"> (1582.</w:t>
      </w:r>
      <w:r>
        <w:rPr>
          <w:rFonts w:ascii="Arial" w:hAnsi="Arial" w:cs="Arial"/>
          <w:kern w:val="0"/>
          <w:sz w:val="18"/>
          <w:szCs w:val="18"/>
          <w14:ligatures w14:val="none"/>
        </w:rPr>
        <w:t>44</w:t>
      </w:r>
      <w:r w:rsidR="00C93FC3">
        <w:rPr>
          <w:rFonts w:ascii="Arial" w:hAnsi="Arial" w:cs="Arial"/>
          <w:kern w:val="0"/>
          <w:sz w:val="18"/>
          <w:szCs w:val="18"/>
          <w14:ligatures w14:val="none"/>
        </w:rPr>
        <w:t>)</w:t>
      </w:r>
    </w:p>
    <w:p w14:paraId="05DB1B1D" w14:textId="3B7B4F9A" w:rsidR="00267D30" w:rsidRPr="00571050" w:rsidRDefault="00B02652" w:rsidP="00267D30">
      <w:pPr>
        <w:pStyle w:val="Paragraphedeliste"/>
        <w:numPr>
          <w:ilvl w:val="0"/>
          <w:numId w:val="4"/>
        </w:numPr>
        <w:spacing w:before="60" w:after="0"/>
        <w:contextualSpacing w:val="0"/>
        <w:rPr>
          <w:rFonts w:ascii="Arial" w:hAnsi="Arial" w:cs="Arial"/>
          <w:kern w:val="0"/>
          <w:sz w:val="18"/>
          <w:szCs w:val="18"/>
          <w14:ligatures w14:val="none"/>
        </w:rPr>
      </w:pPr>
      <w:r w:rsidRPr="00B02652">
        <w:rPr>
          <w:rFonts w:ascii="Arial" w:hAnsi="Arial" w:cs="Arial"/>
          <w:kern w:val="0"/>
          <w:sz w:val="18"/>
          <w:szCs w:val="18"/>
          <w14:ligatures w14:val="none"/>
        </w:rPr>
        <w:t xml:space="preserve">En cas de </w:t>
      </w:r>
      <w:r w:rsidR="00267D30">
        <w:rPr>
          <w:rFonts w:ascii="Arial" w:hAnsi="Arial" w:cs="Arial"/>
          <w:kern w:val="0"/>
          <w:sz w:val="18"/>
          <w:szCs w:val="18"/>
          <w:u w:val="single"/>
          <w14:ligatures w14:val="none"/>
        </w:rPr>
        <w:t>réé</w:t>
      </w:r>
      <w:r w:rsidR="00267D30" w:rsidRPr="00571050">
        <w:rPr>
          <w:rFonts w:ascii="Arial" w:hAnsi="Arial" w:cs="Arial"/>
          <w:kern w:val="0"/>
          <w:sz w:val="18"/>
          <w:szCs w:val="18"/>
          <w:u w:val="single"/>
          <w14:ligatures w14:val="none"/>
        </w:rPr>
        <w:t>valuation inachevée</w:t>
      </w:r>
      <w:r w:rsidR="00267D30" w:rsidRPr="00571050">
        <w:rPr>
          <w:rFonts w:ascii="Arial" w:hAnsi="Arial" w:cs="Arial"/>
          <w:kern w:val="0"/>
          <w:sz w:val="18"/>
          <w:szCs w:val="18"/>
          <w14:ligatures w14:val="none"/>
        </w:rPr>
        <w:t xml:space="preserve"> de la </w:t>
      </w:r>
      <w:r w:rsidR="00812029">
        <w:rPr>
          <w:rFonts w:ascii="Arial" w:hAnsi="Arial" w:cs="Arial"/>
          <w:kern w:val="0"/>
          <w:sz w:val="18"/>
          <w:szCs w:val="18"/>
          <w14:ligatures w14:val="none"/>
        </w:rPr>
        <w:t>participation précédemment détenue</w:t>
      </w:r>
      <w:r w:rsidR="00267D30" w:rsidRPr="00571050">
        <w:rPr>
          <w:rFonts w:ascii="Arial" w:hAnsi="Arial" w:cs="Arial"/>
          <w:kern w:val="0"/>
          <w:sz w:val="18"/>
          <w:szCs w:val="18"/>
          <w14:ligatures w14:val="none"/>
        </w:rPr>
        <w:t xml:space="preserve"> à la fin de la période financière</w:t>
      </w:r>
      <w:r>
        <w:rPr>
          <w:rFonts w:ascii="Arial" w:hAnsi="Arial" w:cs="Arial"/>
          <w:kern w:val="0"/>
          <w:sz w:val="18"/>
          <w:szCs w:val="18"/>
          <w14:ligatures w14:val="none"/>
        </w:rPr>
        <w:t>, v</w:t>
      </w:r>
      <w:r w:rsidRPr="00B02652">
        <w:rPr>
          <w:rFonts w:ascii="Arial" w:hAnsi="Arial" w:cs="Arial"/>
          <w:kern w:val="0"/>
          <w:sz w:val="18"/>
          <w:szCs w:val="18"/>
          <w14:ligatures w14:val="none"/>
        </w:rPr>
        <w:t>oir les par.</w:t>
      </w:r>
      <w:r w:rsidR="004C7AB5">
        <w:rPr>
          <w:rFonts w:ascii="Arial" w:hAnsi="Arial" w:cs="Arial"/>
          <w:kern w:val="0"/>
          <w:sz w:val="18"/>
          <w:szCs w:val="18"/>
          <w14:ligatures w14:val="none"/>
        </w:rPr>
        <w:t> </w:t>
      </w:r>
      <w:r w:rsidRPr="00B02652">
        <w:rPr>
          <w:rFonts w:ascii="Arial" w:hAnsi="Arial" w:cs="Arial"/>
          <w:kern w:val="0"/>
          <w:sz w:val="18"/>
          <w:szCs w:val="18"/>
          <w14:ligatures w14:val="none"/>
        </w:rPr>
        <w:t>1582.47-.52</w:t>
      </w:r>
      <w:r>
        <w:rPr>
          <w:rFonts w:ascii="Arial" w:hAnsi="Arial" w:cs="Arial"/>
          <w:kern w:val="0"/>
          <w:sz w:val="18"/>
          <w:szCs w:val="18"/>
          <w14:ligatures w14:val="none"/>
        </w:rPr>
        <w:t>.</w:t>
      </w:r>
    </w:p>
    <w:p w14:paraId="0336B04A" w14:textId="28C04DD5" w:rsidR="00B96EF7" w:rsidRPr="008714D3" w:rsidRDefault="00B96EF7" w:rsidP="0024267A">
      <w:pPr>
        <w:pStyle w:val="Paragraphedeliste"/>
        <w:spacing w:before="120"/>
        <w:ind w:left="357"/>
        <w:contextualSpacing w:val="0"/>
        <w:rPr>
          <w:rFonts w:ascii="Arial" w:hAnsi="Arial" w:cs="Arial"/>
          <w:kern w:val="0"/>
          <w:sz w:val="18"/>
          <w:szCs w:val="18"/>
          <w14:ligatures w14:val="none"/>
        </w:rPr>
      </w:pPr>
      <w:r w:rsidRPr="00214F06">
        <w:rPr>
          <w:rFonts w:ascii="Arial" w:hAnsi="Arial" w:cs="Arial"/>
          <w:b/>
          <w:bCs/>
          <w:sz w:val="20"/>
          <w:szCs w:val="20"/>
        </w:rPr>
        <w:t xml:space="preserve">Non. </w:t>
      </w:r>
      <w:r w:rsidRPr="00214F06">
        <w:rPr>
          <w:rFonts w:ascii="Arial" w:hAnsi="Arial" w:cs="Arial"/>
          <w:sz w:val="20"/>
          <w:szCs w:val="20"/>
        </w:rPr>
        <w:t>L’acquéreur doit</w:t>
      </w:r>
      <w:r w:rsidRPr="00EB762E">
        <w:t xml:space="preserve"> </w:t>
      </w:r>
      <w:r w:rsidRPr="00EB762E">
        <w:rPr>
          <w:rFonts w:ascii="Arial" w:hAnsi="Arial" w:cs="Arial"/>
          <w:sz w:val="20"/>
          <w:szCs w:val="20"/>
        </w:rPr>
        <w:t>réévalu</w:t>
      </w:r>
      <w:r>
        <w:rPr>
          <w:rFonts w:ascii="Arial" w:hAnsi="Arial" w:cs="Arial"/>
          <w:sz w:val="20"/>
          <w:szCs w:val="20"/>
        </w:rPr>
        <w:t>er</w:t>
      </w:r>
      <w:r w:rsidRPr="00EB762E">
        <w:rPr>
          <w:rFonts w:ascii="Arial" w:hAnsi="Arial" w:cs="Arial"/>
          <w:sz w:val="20"/>
          <w:szCs w:val="20"/>
        </w:rPr>
        <w:t xml:space="preserve"> la participation précédemment détenue dans les parts de CP de l</w:t>
      </w:r>
      <w:r w:rsidR="00A53721">
        <w:rPr>
          <w:rFonts w:ascii="Arial" w:hAnsi="Arial" w:cs="Arial"/>
          <w:sz w:val="20"/>
          <w:szCs w:val="20"/>
        </w:rPr>
        <w:t>’</w:t>
      </w:r>
      <w:proofErr w:type="spellStart"/>
      <w:r w:rsidRPr="00EB762E">
        <w:rPr>
          <w:rFonts w:ascii="Arial" w:hAnsi="Arial" w:cs="Arial"/>
          <w:sz w:val="20"/>
          <w:szCs w:val="20"/>
        </w:rPr>
        <w:t>entr</w:t>
      </w:r>
      <w:proofErr w:type="spellEnd"/>
      <w:r w:rsidRPr="00EB762E"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a</w:t>
      </w:r>
      <w:r w:rsidRPr="00EB762E">
        <w:rPr>
          <w:rFonts w:ascii="Arial" w:hAnsi="Arial" w:cs="Arial"/>
          <w:sz w:val="20"/>
          <w:szCs w:val="20"/>
        </w:rPr>
        <w:t>cquise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Pr="00EB762E">
        <w:rPr>
          <w:rFonts w:ascii="Arial" w:hAnsi="Arial" w:cs="Arial"/>
          <w:sz w:val="20"/>
          <w:szCs w:val="20"/>
        </w:rPr>
        <w:t>à la JV à la date d’acquisition</w:t>
      </w:r>
      <w:r>
        <w:rPr>
          <w:rFonts w:ascii="Arial" w:hAnsi="Arial" w:cs="Arial"/>
          <w:sz w:val="20"/>
          <w:szCs w:val="20"/>
        </w:rPr>
        <w:t xml:space="preserve"> </w:t>
      </w:r>
      <w:r w:rsidRPr="00214F06">
        <w:rPr>
          <w:rFonts w:ascii="Arial" w:hAnsi="Arial" w:cs="Arial"/>
          <w:sz w:val="20"/>
          <w:szCs w:val="20"/>
        </w:rPr>
        <w:t>avant de continuer.</w:t>
      </w:r>
    </w:p>
    <w:p w14:paraId="07B25903" w14:textId="3399E699" w:rsidR="00253928" w:rsidRPr="002508A3" w:rsidRDefault="00253928" w:rsidP="00253928">
      <w:pPr>
        <w:spacing w:before="120"/>
        <w:ind w:left="357"/>
        <w:rPr>
          <w:rFonts w:ascii="Arial" w:hAnsi="Arial" w:cs="Arial"/>
          <w:sz w:val="20"/>
          <w:szCs w:val="20"/>
        </w:rPr>
      </w:pPr>
      <w:r w:rsidRPr="00214F06">
        <w:rPr>
          <w:rFonts w:ascii="Arial" w:hAnsi="Arial" w:cs="Arial"/>
          <w:b/>
          <w:bCs/>
          <w:sz w:val="20"/>
          <w:szCs w:val="20"/>
        </w:rPr>
        <w:t xml:space="preserve">Oui. </w:t>
      </w:r>
      <w:r w:rsidRPr="002508A3">
        <w:rPr>
          <w:rFonts w:ascii="Arial" w:hAnsi="Arial" w:cs="Arial"/>
          <w:sz w:val="20"/>
          <w:szCs w:val="20"/>
        </w:rPr>
        <w:t>Continuer.</w:t>
      </w:r>
    </w:p>
    <w:p w14:paraId="4D0F535A" w14:textId="48ABF851" w:rsidR="002715C8" w:rsidRPr="00A43F92" w:rsidRDefault="002715C8" w:rsidP="002715C8">
      <w:pPr>
        <w:pStyle w:val="Titre1"/>
        <w:numPr>
          <w:ilvl w:val="0"/>
          <w:numId w:val="3"/>
        </w:numPr>
        <w:spacing w:after="120"/>
        <w:ind w:left="357" w:hanging="357"/>
        <w15:collapsed/>
      </w:pPr>
      <w:bookmarkStart w:id="27" w:name="_Est-ce_que_l’acquéreur_4"/>
      <w:bookmarkEnd w:id="27"/>
      <w:r w:rsidRPr="00A43F92">
        <w:t>Est-ce que l</w:t>
      </w:r>
      <w:r>
        <w:t xml:space="preserve">’acquéreur a </w:t>
      </w:r>
      <w:r w:rsidRPr="00941F30">
        <w:t>évalué l</w:t>
      </w:r>
      <w:r w:rsidR="00E24591" w:rsidRPr="00941F30">
        <w:t>’</w:t>
      </w:r>
      <w:r w:rsidR="00E24591" w:rsidRPr="00076EA9">
        <w:rPr>
          <w:u w:val="single"/>
        </w:rPr>
        <w:t>écart d’acquisition</w:t>
      </w:r>
      <w:r w:rsidR="00E24591" w:rsidRPr="00941F30">
        <w:t xml:space="preserve"> </w:t>
      </w:r>
      <w:r w:rsidR="00E374E0">
        <w:t>(</w:t>
      </w:r>
      <w:r w:rsidR="00E24591">
        <w:t>ou le gain résultant d’une acquisition à des conditions avantageuses</w:t>
      </w:r>
      <w:r w:rsidR="00E374E0">
        <w:t>)</w:t>
      </w:r>
      <w:r>
        <w:t xml:space="preserve"> à la date d’acquisition? </w:t>
      </w:r>
      <w:r w:rsidRPr="00F82793">
        <w:rPr>
          <w:b w:val="0"/>
          <w:bCs/>
        </w:rPr>
        <w:t>(1582.</w:t>
      </w:r>
      <w:r w:rsidR="00B25144" w:rsidRPr="00F82793">
        <w:rPr>
          <w:b w:val="0"/>
          <w:bCs/>
        </w:rPr>
        <w:t>3</w:t>
      </w:r>
      <w:r w:rsidRPr="00F82793">
        <w:rPr>
          <w:b w:val="0"/>
          <w:bCs/>
        </w:rPr>
        <w:t>4)</w:t>
      </w:r>
    </w:p>
    <w:p w14:paraId="427107CC" w14:textId="33C15BD9" w:rsidR="00BC1ED4" w:rsidRPr="00632AA1" w:rsidRDefault="00C0418F" w:rsidP="003E0823">
      <w:pPr>
        <w:pStyle w:val="Paragraphedeliste"/>
        <w:numPr>
          <w:ilvl w:val="0"/>
          <w:numId w:val="4"/>
        </w:numPr>
        <w:spacing w:before="60" w:after="0"/>
        <w:ind w:left="714" w:hanging="357"/>
        <w:contextualSpacing w:val="0"/>
        <w:rPr>
          <w:rFonts w:ascii="Arial" w:hAnsi="Arial" w:cs="Arial"/>
          <w:kern w:val="0"/>
          <w:sz w:val="18"/>
          <w:szCs w:val="18"/>
          <w14:ligatures w14:val="none"/>
        </w:rPr>
      </w:pPr>
      <w:r>
        <w:rPr>
          <w:rFonts w:ascii="Arial" w:hAnsi="Arial" w:cs="Arial"/>
          <w:kern w:val="0"/>
          <w:sz w:val="18"/>
          <w:szCs w:val="18"/>
          <w14:ligatures w14:val="none"/>
        </w:rPr>
        <w:t xml:space="preserve">Lorsque </w:t>
      </w:r>
      <w:r w:rsidR="00471708">
        <w:rPr>
          <w:rFonts w:ascii="Arial" w:hAnsi="Arial" w:cs="Arial"/>
          <w:kern w:val="0"/>
          <w:sz w:val="18"/>
          <w:szCs w:val="18"/>
          <w14:ligatures w14:val="none"/>
        </w:rPr>
        <w:t>l</w:t>
      </w:r>
      <w:r>
        <w:rPr>
          <w:rFonts w:ascii="Arial" w:hAnsi="Arial" w:cs="Arial"/>
          <w:kern w:val="0"/>
          <w:sz w:val="18"/>
          <w:szCs w:val="18"/>
          <w14:ligatures w14:val="none"/>
        </w:rPr>
        <w:t xml:space="preserve">a formule </w:t>
      </w:r>
      <w:r w:rsidR="00471708">
        <w:rPr>
          <w:rFonts w:ascii="Arial" w:hAnsi="Arial" w:cs="Arial"/>
          <w:kern w:val="0"/>
          <w:sz w:val="18"/>
          <w:szCs w:val="18"/>
          <w14:ligatures w14:val="none"/>
        </w:rPr>
        <w:t xml:space="preserve">présentée </w:t>
      </w:r>
      <w:r w:rsidR="00471708" w:rsidRPr="00632AA1">
        <w:rPr>
          <w:rFonts w:ascii="Arial" w:hAnsi="Arial" w:cs="Arial"/>
          <w:kern w:val="0"/>
          <w:sz w:val="18"/>
          <w:szCs w:val="18"/>
          <w14:ligatures w14:val="none"/>
        </w:rPr>
        <w:t>dans l’</w:t>
      </w:r>
      <w:r w:rsidR="00471708" w:rsidRPr="007A7C90">
        <w:rPr>
          <w:rFonts w:ascii="Arial" w:hAnsi="Arial" w:cs="Arial"/>
          <w:color w:val="C45911" w:themeColor="accent2" w:themeShade="BF"/>
          <w:kern w:val="0"/>
          <w:sz w:val="18"/>
          <w:szCs w:val="18"/>
          <w14:ligatures w14:val="none"/>
        </w:rPr>
        <w:t xml:space="preserve">encadré en </w:t>
      </w:r>
      <w:r w:rsidR="00A72B20" w:rsidRPr="007A7C90">
        <w:rPr>
          <w:rFonts w:ascii="Arial" w:hAnsi="Arial" w:cs="Arial"/>
          <w:color w:val="C45911" w:themeColor="accent2" w:themeShade="BF"/>
          <w:kern w:val="0"/>
          <w:sz w:val="18"/>
          <w:szCs w:val="18"/>
          <w14:ligatures w14:val="none"/>
        </w:rPr>
        <w:t>orange</w:t>
      </w:r>
      <w:r w:rsidR="00471708" w:rsidRPr="00632AA1">
        <w:rPr>
          <w:rFonts w:ascii="Arial" w:hAnsi="Arial" w:cs="Arial"/>
          <w:kern w:val="0"/>
          <w:sz w:val="18"/>
          <w:szCs w:val="18"/>
          <w14:ligatures w14:val="none"/>
        </w:rPr>
        <w:t xml:space="preserve"> donne un </w:t>
      </w:r>
      <w:r w:rsidR="00471708" w:rsidRPr="00742FE1">
        <w:rPr>
          <w:rFonts w:ascii="Arial" w:hAnsi="Arial" w:cs="Arial"/>
          <w:color w:val="C45911" w:themeColor="accent2" w:themeShade="BF"/>
          <w:kern w:val="0"/>
          <w:sz w:val="18"/>
          <w:szCs w:val="18"/>
          <w14:ligatures w14:val="none"/>
        </w:rPr>
        <w:t>résultat positif</w:t>
      </w:r>
      <w:r w:rsidR="00BC1ED4" w:rsidRPr="00632AA1">
        <w:rPr>
          <w:rFonts w:ascii="Arial" w:hAnsi="Arial" w:cs="Arial"/>
          <w:kern w:val="0"/>
          <w:sz w:val="18"/>
          <w:szCs w:val="18"/>
          <w14:ligatures w14:val="none"/>
        </w:rPr>
        <w:t xml:space="preserve">, </w:t>
      </w:r>
      <w:r w:rsidR="000B42AD">
        <w:rPr>
          <w:rFonts w:ascii="Arial" w:hAnsi="Arial" w:cs="Arial"/>
          <w:kern w:val="0"/>
          <w:sz w:val="18"/>
          <w:szCs w:val="18"/>
          <w14:ligatures w14:val="none"/>
        </w:rPr>
        <w:t xml:space="preserve">l’acquéreur doit comptabiliser </w:t>
      </w:r>
      <w:r w:rsidR="006904DA">
        <w:rPr>
          <w:rFonts w:ascii="Arial" w:hAnsi="Arial" w:cs="Arial"/>
          <w:kern w:val="0"/>
          <w:sz w:val="18"/>
          <w:szCs w:val="18"/>
          <w14:ligatures w14:val="none"/>
        </w:rPr>
        <w:t>ce montant comme é</w:t>
      </w:r>
      <w:r w:rsidR="00BC1ED4" w:rsidRPr="00FD580C">
        <w:rPr>
          <w:rFonts w:ascii="Arial" w:hAnsi="Arial" w:cs="Arial"/>
          <w:kern w:val="0"/>
          <w:sz w:val="18"/>
          <w:szCs w:val="18"/>
          <w14:ligatures w14:val="none"/>
        </w:rPr>
        <w:t>cart d’acqu</w:t>
      </w:r>
      <w:r w:rsidR="00C06922" w:rsidRPr="00FD580C">
        <w:rPr>
          <w:rFonts w:ascii="Arial" w:hAnsi="Arial" w:cs="Arial"/>
          <w:kern w:val="0"/>
          <w:sz w:val="18"/>
          <w:szCs w:val="18"/>
          <w14:ligatures w14:val="none"/>
        </w:rPr>
        <w:t>i</w:t>
      </w:r>
      <w:r w:rsidR="00BC1ED4" w:rsidRPr="00FD580C">
        <w:rPr>
          <w:rFonts w:ascii="Arial" w:hAnsi="Arial" w:cs="Arial"/>
          <w:kern w:val="0"/>
          <w:sz w:val="18"/>
          <w:szCs w:val="18"/>
          <w14:ligatures w14:val="none"/>
        </w:rPr>
        <w:t>sition</w:t>
      </w:r>
      <w:r w:rsidR="00BC1ED4" w:rsidRPr="00632AA1">
        <w:rPr>
          <w:rFonts w:ascii="Arial" w:hAnsi="Arial" w:cs="Arial"/>
          <w:kern w:val="0"/>
          <w:sz w:val="18"/>
          <w:szCs w:val="18"/>
          <w14:ligatures w14:val="none"/>
        </w:rPr>
        <w:t xml:space="preserve"> </w:t>
      </w:r>
      <w:r w:rsidR="006904DA">
        <w:rPr>
          <w:rFonts w:ascii="Arial" w:hAnsi="Arial" w:cs="Arial"/>
          <w:kern w:val="0"/>
          <w:sz w:val="18"/>
          <w:szCs w:val="18"/>
          <w14:ligatures w14:val="none"/>
        </w:rPr>
        <w:t>à la date d’acquisition</w:t>
      </w:r>
      <w:r w:rsidR="00BC1ED4" w:rsidRPr="00632AA1">
        <w:rPr>
          <w:rFonts w:ascii="Arial" w:hAnsi="Arial" w:cs="Arial"/>
          <w:kern w:val="0"/>
          <w:sz w:val="18"/>
          <w:szCs w:val="18"/>
          <w14:ligatures w14:val="none"/>
        </w:rPr>
        <w:t>.</w:t>
      </w:r>
      <w:r w:rsidR="006904DA">
        <w:rPr>
          <w:rFonts w:ascii="Arial" w:hAnsi="Arial" w:cs="Arial"/>
          <w:kern w:val="0"/>
          <w:sz w:val="18"/>
          <w:szCs w:val="18"/>
          <w14:ligatures w14:val="none"/>
        </w:rPr>
        <w:t xml:space="preserve"> (1582.34)</w:t>
      </w:r>
    </w:p>
    <w:p w14:paraId="79601230" w14:textId="0DAB7FEB" w:rsidR="003E0823" w:rsidRPr="00632AA1" w:rsidRDefault="003E0823" w:rsidP="00076EA9">
      <w:pPr>
        <w:pStyle w:val="Paragraphedeliste"/>
        <w:numPr>
          <w:ilvl w:val="1"/>
          <w:numId w:val="4"/>
        </w:numPr>
        <w:spacing w:before="60" w:after="0"/>
        <w:ind w:left="993" w:hanging="284"/>
        <w:contextualSpacing w:val="0"/>
        <w:rPr>
          <w:rFonts w:ascii="Arial" w:hAnsi="Arial" w:cs="Arial"/>
          <w:kern w:val="0"/>
          <w:sz w:val="18"/>
          <w:szCs w:val="18"/>
          <w14:ligatures w14:val="none"/>
        </w:rPr>
      </w:pPr>
      <w:r w:rsidRPr="008F1B7D">
        <w:rPr>
          <w:rFonts w:ascii="Arial" w:hAnsi="Arial" w:cs="Arial"/>
          <w:kern w:val="0"/>
          <w:sz w:val="18"/>
          <w:szCs w:val="18"/>
          <w:u w:val="single"/>
          <w14:ligatures w14:val="none"/>
        </w:rPr>
        <w:t>Écart d</w:t>
      </w:r>
      <w:r w:rsidR="00A53721">
        <w:rPr>
          <w:rFonts w:ascii="Arial" w:hAnsi="Arial" w:cs="Arial"/>
          <w:kern w:val="0"/>
          <w:sz w:val="18"/>
          <w:szCs w:val="18"/>
          <w:u w:val="single"/>
          <w14:ligatures w14:val="none"/>
        </w:rPr>
        <w:t>’</w:t>
      </w:r>
      <w:r w:rsidRPr="008F1B7D">
        <w:rPr>
          <w:rFonts w:ascii="Arial" w:hAnsi="Arial" w:cs="Arial"/>
          <w:kern w:val="0"/>
          <w:sz w:val="18"/>
          <w:szCs w:val="18"/>
          <w:u w:val="single"/>
          <w14:ligatures w14:val="none"/>
        </w:rPr>
        <w:t>acquisition</w:t>
      </w:r>
      <w:r w:rsidR="00A53721">
        <w:rPr>
          <w:rFonts w:ascii="Arial" w:hAnsi="Arial" w:cs="Arial"/>
          <w:kern w:val="0"/>
          <w:sz w:val="18"/>
          <w:szCs w:val="18"/>
          <w14:ligatures w14:val="none"/>
        </w:rPr>
        <w:t> </w:t>
      </w:r>
      <w:r w:rsidRPr="00632AA1">
        <w:rPr>
          <w:rFonts w:ascii="Arial" w:hAnsi="Arial" w:cs="Arial"/>
          <w:kern w:val="0"/>
          <w:sz w:val="18"/>
          <w:szCs w:val="18"/>
          <w14:ligatures w14:val="none"/>
        </w:rPr>
        <w:t>: actif représentant les avantages économiques futurs résultant des autres actifs acquis lors d</w:t>
      </w:r>
      <w:r w:rsidR="00A53721">
        <w:rPr>
          <w:rFonts w:ascii="Arial" w:hAnsi="Arial" w:cs="Arial"/>
          <w:kern w:val="0"/>
          <w:sz w:val="18"/>
          <w:szCs w:val="18"/>
          <w14:ligatures w14:val="none"/>
        </w:rPr>
        <w:t>’</w:t>
      </w:r>
      <w:r w:rsidRPr="00632AA1">
        <w:rPr>
          <w:rFonts w:ascii="Arial" w:hAnsi="Arial" w:cs="Arial"/>
          <w:kern w:val="0"/>
          <w:sz w:val="18"/>
          <w:szCs w:val="18"/>
          <w14:ligatures w14:val="none"/>
        </w:rPr>
        <w:t>un regroupement d</w:t>
      </w:r>
      <w:r w:rsidR="00A53721">
        <w:rPr>
          <w:rFonts w:ascii="Arial" w:hAnsi="Arial" w:cs="Arial"/>
          <w:kern w:val="0"/>
          <w:sz w:val="18"/>
          <w:szCs w:val="18"/>
          <w14:ligatures w14:val="none"/>
        </w:rPr>
        <w:t>’</w:t>
      </w:r>
      <w:proofErr w:type="spellStart"/>
      <w:r w:rsidRPr="00632AA1">
        <w:rPr>
          <w:rFonts w:ascii="Arial" w:hAnsi="Arial" w:cs="Arial"/>
          <w:kern w:val="0"/>
          <w:sz w:val="18"/>
          <w:szCs w:val="18"/>
          <w14:ligatures w14:val="none"/>
        </w:rPr>
        <w:t>entr</w:t>
      </w:r>
      <w:proofErr w:type="spellEnd"/>
      <w:r w:rsidR="00260F1A">
        <w:rPr>
          <w:rFonts w:ascii="Arial" w:hAnsi="Arial" w:cs="Arial"/>
          <w:kern w:val="0"/>
          <w:sz w:val="18"/>
          <w:szCs w:val="18"/>
          <w14:ligatures w14:val="none"/>
        </w:rPr>
        <w:t>.</w:t>
      </w:r>
      <w:r w:rsidRPr="00632AA1">
        <w:rPr>
          <w:rFonts w:ascii="Arial" w:hAnsi="Arial" w:cs="Arial"/>
          <w:kern w:val="0"/>
          <w:sz w:val="18"/>
          <w:szCs w:val="18"/>
          <w14:ligatures w14:val="none"/>
        </w:rPr>
        <w:t xml:space="preserve"> </w:t>
      </w:r>
      <w:proofErr w:type="gramStart"/>
      <w:r w:rsidRPr="00632AA1">
        <w:rPr>
          <w:rFonts w:ascii="Arial" w:hAnsi="Arial" w:cs="Arial"/>
          <w:kern w:val="0"/>
          <w:sz w:val="18"/>
          <w:szCs w:val="18"/>
          <w14:ligatures w14:val="none"/>
        </w:rPr>
        <w:t>qui</w:t>
      </w:r>
      <w:proofErr w:type="gramEnd"/>
      <w:r w:rsidRPr="00632AA1">
        <w:rPr>
          <w:rFonts w:ascii="Arial" w:hAnsi="Arial" w:cs="Arial"/>
          <w:kern w:val="0"/>
          <w:sz w:val="18"/>
          <w:szCs w:val="18"/>
          <w14:ligatures w14:val="none"/>
        </w:rPr>
        <w:t xml:space="preserve"> ne sont pas identifiés individuellement et comptabilisés séparément.</w:t>
      </w:r>
    </w:p>
    <w:p w14:paraId="2BBF9307" w14:textId="09AD8962" w:rsidR="00C06922" w:rsidRDefault="00C06922" w:rsidP="00A10F84">
      <w:pPr>
        <w:pStyle w:val="Paragraphedeliste"/>
        <w:numPr>
          <w:ilvl w:val="0"/>
          <w:numId w:val="4"/>
        </w:numPr>
        <w:spacing w:before="60" w:after="0"/>
        <w:ind w:left="714" w:hanging="357"/>
        <w:contextualSpacing w:val="0"/>
        <w:rPr>
          <w:rFonts w:ascii="Arial" w:hAnsi="Arial" w:cs="Arial"/>
          <w:kern w:val="0"/>
          <w:sz w:val="18"/>
          <w:szCs w:val="18"/>
          <w14:ligatures w14:val="none"/>
        </w:rPr>
      </w:pPr>
      <w:r w:rsidRPr="00632AA1">
        <w:rPr>
          <w:rFonts w:ascii="Arial" w:hAnsi="Arial" w:cs="Arial"/>
          <w:kern w:val="0"/>
          <w:sz w:val="18"/>
          <w:szCs w:val="18"/>
          <w14:ligatures w14:val="none"/>
        </w:rPr>
        <w:t>Lorsque la formule présentée dans l’</w:t>
      </w:r>
      <w:r w:rsidRPr="00742FE1">
        <w:rPr>
          <w:rFonts w:ascii="Arial" w:hAnsi="Arial" w:cs="Arial"/>
          <w:color w:val="C45911" w:themeColor="accent2" w:themeShade="BF"/>
          <w:kern w:val="0"/>
          <w:sz w:val="18"/>
          <w:szCs w:val="18"/>
          <w14:ligatures w14:val="none"/>
        </w:rPr>
        <w:t xml:space="preserve">encadré en </w:t>
      </w:r>
      <w:r w:rsidR="00247AB1">
        <w:rPr>
          <w:rFonts w:ascii="Arial" w:hAnsi="Arial" w:cs="Arial"/>
          <w:color w:val="C45911" w:themeColor="accent2" w:themeShade="BF"/>
          <w:kern w:val="0"/>
          <w:sz w:val="18"/>
          <w:szCs w:val="18"/>
          <w14:ligatures w14:val="none"/>
        </w:rPr>
        <w:t>orange</w:t>
      </w:r>
      <w:r w:rsidRPr="00632AA1">
        <w:rPr>
          <w:rFonts w:ascii="Arial" w:hAnsi="Arial" w:cs="Arial"/>
          <w:kern w:val="0"/>
          <w:sz w:val="18"/>
          <w:szCs w:val="18"/>
          <w14:ligatures w14:val="none"/>
        </w:rPr>
        <w:t xml:space="preserve"> donne un </w:t>
      </w:r>
      <w:r w:rsidRPr="00742FE1">
        <w:rPr>
          <w:rFonts w:ascii="Arial" w:hAnsi="Arial" w:cs="Arial"/>
          <w:color w:val="C45911" w:themeColor="accent2" w:themeShade="BF"/>
          <w:kern w:val="0"/>
          <w:sz w:val="18"/>
          <w:szCs w:val="18"/>
          <w14:ligatures w14:val="none"/>
        </w:rPr>
        <w:t xml:space="preserve">résultat </w:t>
      </w:r>
      <w:r w:rsidR="00F41F4B" w:rsidRPr="00742FE1">
        <w:rPr>
          <w:rFonts w:ascii="Arial" w:hAnsi="Arial" w:cs="Arial"/>
          <w:color w:val="C45911" w:themeColor="accent2" w:themeShade="BF"/>
          <w:kern w:val="0"/>
          <w:sz w:val="18"/>
          <w:szCs w:val="18"/>
          <w14:ligatures w14:val="none"/>
        </w:rPr>
        <w:t>négatif</w:t>
      </w:r>
      <w:r w:rsidRPr="00632AA1">
        <w:rPr>
          <w:rFonts w:ascii="Arial" w:hAnsi="Arial" w:cs="Arial"/>
          <w:kern w:val="0"/>
          <w:sz w:val="18"/>
          <w:szCs w:val="18"/>
          <w14:ligatures w14:val="none"/>
        </w:rPr>
        <w:t xml:space="preserve">, </w:t>
      </w:r>
      <w:r w:rsidR="002F5F36">
        <w:rPr>
          <w:rFonts w:ascii="Arial" w:hAnsi="Arial" w:cs="Arial"/>
          <w:kern w:val="0"/>
          <w:sz w:val="18"/>
          <w:szCs w:val="18"/>
          <w14:ligatures w14:val="none"/>
        </w:rPr>
        <w:t xml:space="preserve">l’acquéreur doit comptabiliser </w:t>
      </w:r>
      <w:r w:rsidR="006B03FE">
        <w:rPr>
          <w:rFonts w:ascii="Arial" w:hAnsi="Arial" w:cs="Arial"/>
          <w:kern w:val="0"/>
          <w:sz w:val="18"/>
          <w:szCs w:val="18"/>
          <w14:ligatures w14:val="none"/>
        </w:rPr>
        <w:t xml:space="preserve">ce montant comme </w:t>
      </w:r>
      <w:r w:rsidR="00F41F4B" w:rsidRPr="003E0823">
        <w:rPr>
          <w:rFonts w:ascii="Arial" w:hAnsi="Arial" w:cs="Arial"/>
          <w:kern w:val="0"/>
          <w:sz w:val="18"/>
          <w:szCs w:val="18"/>
          <w:u w:val="single"/>
          <w14:ligatures w14:val="none"/>
        </w:rPr>
        <w:t>gain résultant d’une acquisition à des conditions avantageuses</w:t>
      </w:r>
      <w:r>
        <w:rPr>
          <w:rFonts w:ascii="Arial" w:hAnsi="Arial" w:cs="Arial"/>
          <w:kern w:val="0"/>
          <w:sz w:val="18"/>
          <w:szCs w:val="18"/>
          <w14:ligatures w14:val="none"/>
        </w:rPr>
        <w:t xml:space="preserve"> </w:t>
      </w:r>
      <w:r w:rsidR="00EA2586">
        <w:rPr>
          <w:rFonts w:ascii="Arial" w:hAnsi="Arial" w:cs="Arial"/>
          <w:kern w:val="0"/>
          <w:sz w:val="18"/>
          <w:szCs w:val="18"/>
          <w14:ligatures w14:val="none"/>
        </w:rPr>
        <w:t>en résultat net</w:t>
      </w:r>
      <w:r w:rsidR="001F667F">
        <w:rPr>
          <w:rFonts w:ascii="Arial" w:hAnsi="Arial" w:cs="Arial"/>
          <w:kern w:val="0"/>
          <w:sz w:val="18"/>
          <w:szCs w:val="18"/>
          <w14:ligatures w14:val="none"/>
        </w:rPr>
        <w:t xml:space="preserve"> à la date d’acquisition</w:t>
      </w:r>
      <w:r>
        <w:rPr>
          <w:rFonts w:ascii="Arial" w:hAnsi="Arial" w:cs="Arial"/>
          <w:kern w:val="0"/>
          <w:sz w:val="18"/>
          <w:szCs w:val="18"/>
          <w14:ligatures w14:val="none"/>
        </w:rPr>
        <w:t>.</w:t>
      </w:r>
      <w:r w:rsidR="001F667F">
        <w:rPr>
          <w:rFonts w:ascii="Arial" w:hAnsi="Arial" w:cs="Arial"/>
          <w:kern w:val="0"/>
          <w:sz w:val="18"/>
          <w:szCs w:val="18"/>
          <w14:ligatures w14:val="none"/>
        </w:rPr>
        <w:t xml:space="preserve"> Ce gain est attribué à l’acquéreur.</w:t>
      </w:r>
      <w:r w:rsidR="005A10BE">
        <w:rPr>
          <w:rFonts w:ascii="Arial" w:hAnsi="Arial" w:cs="Arial"/>
          <w:kern w:val="0"/>
          <w:sz w:val="18"/>
          <w:szCs w:val="18"/>
          <w14:ligatures w14:val="none"/>
        </w:rPr>
        <w:t xml:space="preserve"> (1582.36)</w:t>
      </w:r>
    </w:p>
    <w:p w14:paraId="2DE1B9AA" w14:textId="46E0445C" w:rsidR="00BA6A06" w:rsidRPr="00574F5D" w:rsidRDefault="00BA6A06" w:rsidP="00076EA9">
      <w:pPr>
        <w:pStyle w:val="Paragraphedeliste"/>
        <w:numPr>
          <w:ilvl w:val="1"/>
          <w:numId w:val="4"/>
        </w:numPr>
        <w:spacing w:before="60" w:after="0"/>
        <w:ind w:left="993" w:hanging="284"/>
        <w:contextualSpacing w:val="0"/>
        <w:rPr>
          <w:rFonts w:ascii="Arial" w:hAnsi="Arial" w:cs="Arial"/>
          <w:kern w:val="0"/>
          <w:sz w:val="18"/>
          <w:szCs w:val="18"/>
          <w14:ligatures w14:val="none"/>
        </w:rPr>
      </w:pPr>
      <w:r w:rsidRPr="00076EA9">
        <w:rPr>
          <w:rFonts w:ascii="Arial" w:hAnsi="Arial" w:cs="Arial"/>
          <w:b/>
          <w:bCs/>
          <w:kern w:val="0"/>
          <w:sz w:val="18"/>
          <w:szCs w:val="18"/>
          <w14:ligatures w14:val="none"/>
        </w:rPr>
        <w:t xml:space="preserve">Un </w:t>
      </w:r>
      <w:r w:rsidRPr="000D0AF2">
        <w:rPr>
          <w:rFonts w:ascii="Arial" w:hAnsi="Arial" w:cs="Arial"/>
          <w:b/>
          <w:bCs/>
          <w:kern w:val="0"/>
          <w:sz w:val="18"/>
          <w:szCs w:val="18"/>
          <w14:ligatures w14:val="none"/>
        </w:rPr>
        <w:t>tel</w:t>
      </w:r>
      <w:r w:rsidRPr="000875A5">
        <w:rPr>
          <w:rFonts w:ascii="Arial" w:hAnsi="Arial" w:cs="Arial"/>
          <w:kern w:val="0"/>
          <w:sz w:val="18"/>
          <w:szCs w:val="18"/>
          <w14:ligatures w14:val="none"/>
        </w:rPr>
        <w:t xml:space="preserve"> </w:t>
      </w:r>
      <w:r w:rsidRPr="00076EA9">
        <w:rPr>
          <w:rFonts w:ascii="Arial" w:hAnsi="Arial" w:cs="Arial"/>
          <w:b/>
          <w:bCs/>
          <w:kern w:val="0"/>
          <w:sz w:val="18"/>
          <w:szCs w:val="18"/>
          <w14:ligatures w14:val="none"/>
        </w:rPr>
        <w:t>gain est</w:t>
      </w:r>
      <w:r>
        <w:rPr>
          <w:rFonts w:ascii="Arial" w:hAnsi="Arial" w:cs="Arial"/>
          <w:kern w:val="0"/>
          <w:sz w:val="18"/>
          <w:szCs w:val="18"/>
          <w14:ligatures w14:val="none"/>
        </w:rPr>
        <w:t xml:space="preserve"> </w:t>
      </w:r>
      <w:r w:rsidRPr="00451095">
        <w:rPr>
          <w:rFonts w:ascii="Arial" w:hAnsi="Arial" w:cs="Arial"/>
          <w:b/>
          <w:bCs/>
          <w:kern w:val="0"/>
          <w:sz w:val="18"/>
          <w:szCs w:val="18"/>
          <w14:ligatures w14:val="none"/>
        </w:rPr>
        <w:t>très rare</w:t>
      </w:r>
      <w:r>
        <w:rPr>
          <w:rFonts w:ascii="Arial" w:hAnsi="Arial" w:cs="Arial"/>
          <w:kern w:val="0"/>
          <w:sz w:val="18"/>
          <w:szCs w:val="18"/>
          <w14:ligatures w14:val="none"/>
        </w:rPr>
        <w:t xml:space="preserve">! </w:t>
      </w:r>
      <w:r w:rsidR="00756BC2">
        <w:rPr>
          <w:rFonts w:ascii="Arial" w:hAnsi="Arial" w:cs="Arial"/>
          <w:kern w:val="0"/>
          <w:sz w:val="18"/>
          <w:szCs w:val="18"/>
          <w14:ligatures w14:val="none"/>
        </w:rPr>
        <w:t>Avant de l</w:t>
      </w:r>
      <w:r w:rsidR="006F1BB8">
        <w:rPr>
          <w:rFonts w:ascii="Arial" w:hAnsi="Arial" w:cs="Arial"/>
          <w:kern w:val="0"/>
          <w:sz w:val="18"/>
          <w:szCs w:val="18"/>
          <w14:ligatures w14:val="none"/>
        </w:rPr>
        <w:t>e</w:t>
      </w:r>
      <w:r w:rsidR="00756BC2">
        <w:rPr>
          <w:rFonts w:ascii="Arial" w:hAnsi="Arial" w:cs="Arial"/>
          <w:kern w:val="0"/>
          <w:sz w:val="18"/>
          <w:szCs w:val="18"/>
          <w14:ligatures w14:val="none"/>
        </w:rPr>
        <w:t xml:space="preserve"> comptabiliser, </w:t>
      </w:r>
      <w:r w:rsidR="00E3589B">
        <w:rPr>
          <w:rFonts w:ascii="Arial" w:hAnsi="Arial" w:cs="Arial"/>
          <w:kern w:val="0"/>
          <w:sz w:val="18"/>
          <w:szCs w:val="18"/>
          <w14:ligatures w14:val="none"/>
        </w:rPr>
        <w:t xml:space="preserve">réexaminez si </w:t>
      </w:r>
      <w:r w:rsidR="00451095" w:rsidRPr="00574F5D">
        <w:rPr>
          <w:rFonts w:ascii="Arial" w:hAnsi="Arial" w:cs="Arial"/>
          <w:kern w:val="0"/>
          <w:sz w:val="18"/>
          <w:szCs w:val="18"/>
          <w14:ligatures w14:val="none"/>
        </w:rPr>
        <w:t xml:space="preserve">toutes </w:t>
      </w:r>
      <w:r w:rsidR="00E3589B">
        <w:rPr>
          <w:rFonts w:ascii="Arial" w:hAnsi="Arial" w:cs="Arial"/>
          <w:kern w:val="0"/>
          <w:sz w:val="18"/>
          <w:szCs w:val="18"/>
          <w14:ligatures w14:val="none"/>
        </w:rPr>
        <w:t xml:space="preserve">les </w:t>
      </w:r>
      <w:r w:rsidR="00451095" w:rsidRPr="00574F5D">
        <w:rPr>
          <w:rFonts w:ascii="Arial" w:hAnsi="Arial" w:cs="Arial"/>
          <w:kern w:val="0"/>
          <w:sz w:val="18"/>
          <w:szCs w:val="18"/>
          <w14:ligatures w14:val="none"/>
        </w:rPr>
        <w:t>étapes précédentes ont été correctement effectuées</w:t>
      </w:r>
      <w:r w:rsidR="009E0AAA">
        <w:rPr>
          <w:rFonts w:ascii="Arial" w:hAnsi="Arial" w:cs="Arial"/>
          <w:kern w:val="0"/>
          <w:sz w:val="18"/>
          <w:szCs w:val="18"/>
          <w14:ligatures w14:val="none"/>
        </w:rPr>
        <w:t>.</w:t>
      </w:r>
      <w:r w:rsidR="00961C44">
        <w:rPr>
          <w:rFonts w:ascii="Arial" w:hAnsi="Arial" w:cs="Arial"/>
          <w:kern w:val="0"/>
          <w:sz w:val="18"/>
          <w:szCs w:val="18"/>
          <w14:ligatures w14:val="none"/>
        </w:rPr>
        <w:t xml:space="preserve"> (1582.38)</w:t>
      </w:r>
      <w:r w:rsidR="00E45EB2">
        <w:rPr>
          <w:rFonts w:ascii="Arial" w:hAnsi="Arial" w:cs="Arial"/>
          <w:kern w:val="0"/>
          <w:sz w:val="18"/>
          <w:szCs w:val="18"/>
          <w14:ligatures w14:val="none"/>
        </w:rPr>
        <w:t xml:space="preserve"> </w:t>
      </w:r>
    </w:p>
    <w:p w14:paraId="63A3D29F" w14:textId="5D2FE1E7" w:rsidR="00C06922" w:rsidRDefault="00D279EF" w:rsidP="00076EA9">
      <w:pPr>
        <w:pStyle w:val="Paragraphedeliste"/>
        <w:numPr>
          <w:ilvl w:val="1"/>
          <w:numId w:val="4"/>
        </w:numPr>
        <w:spacing w:before="60" w:after="0"/>
        <w:ind w:left="993" w:hanging="284"/>
        <w:contextualSpacing w:val="0"/>
        <w:rPr>
          <w:rFonts w:ascii="Arial" w:hAnsi="Arial" w:cs="Arial"/>
          <w:kern w:val="0"/>
          <w:sz w:val="18"/>
          <w:szCs w:val="18"/>
          <w14:ligatures w14:val="none"/>
        </w:rPr>
      </w:pPr>
      <w:r>
        <w:rPr>
          <w:rFonts w:ascii="Arial" w:hAnsi="Arial" w:cs="Arial"/>
          <w:kern w:val="0"/>
          <w:sz w:val="18"/>
          <w:szCs w:val="18"/>
          <w14:ligatures w14:val="none"/>
        </w:rPr>
        <w:t xml:space="preserve">Ex. : </w:t>
      </w:r>
      <w:r w:rsidR="0087211B" w:rsidRPr="0087211B">
        <w:rPr>
          <w:rFonts w:ascii="Arial" w:hAnsi="Arial" w:cs="Arial"/>
          <w:kern w:val="0"/>
          <w:sz w:val="18"/>
          <w:szCs w:val="18"/>
          <w14:ligatures w14:val="none"/>
        </w:rPr>
        <w:t>regroupement d</w:t>
      </w:r>
      <w:r w:rsidR="00A53721">
        <w:rPr>
          <w:rFonts w:ascii="Arial" w:hAnsi="Arial" w:cs="Arial"/>
          <w:kern w:val="0"/>
          <w:sz w:val="18"/>
          <w:szCs w:val="18"/>
          <w14:ligatures w14:val="none"/>
        </w:rPr>
        <w:t>’</w:t>
      </w:r>
      <w:proofErr w:type="spellStart"/>
      <w:r w:rsidR="0087211B" w:rsidRPr="0087211B">
        <w:rPr>
          <w:rFonts w:ascii="Arial" w:hAnsi="Arial" w:cs="Arial"/>
          <w:kern w:val="0"/>
          <w:sz w:val="18"/>
          <w:szCs w:val="18"/>
          <w14:ligatures w14:val="none"/>
        </w:rPr>
        <w:t>entr</w:t>
      </w:r>
      <w:proofErr w:type="spellEnd"/>
      <w:r>
        <w:rPr>
          <w:rFonts w:ascii="Arial" w:hAnsi="Arial" w:cs="Arial"/>
          <w:kern w:val="0"/>
          <w:sz w:val="18"/>
          <w:szCs w:val="18"/>
          <w14:ligatures w14:val="none"/>
        </w:rPr>
        <w:t>.</w:t>
      </w:r>
      <w:r w:rsidR="0087211B" w:rsidRPr="0087211B">
        <w:rPr>
          <w:rFonts w:ascii="Arial" w:hAnsi="Arial" w:cs="Arial"/>
          <w:kern w:val="0"/>
          <w:sz w:val="18"/>
          <w:szCs w:val="18"/>
          <w14:ligatures w14:val="none"/>
        </w:rPr>
        <w:t xml:space="preserve"> </w:t>
      </w:r>
      <w:proofErr w:type="gramStart"/>
      <w:r w:rsidR="0087211B" w:rsidRPr="0087211B">
        <w:rPr>
          <w:rFonts w:ascii="Arial" w:hAnsi="Arial" w:cs="Arial"/>
          <w:kern w:val="0"/>
          <w:sz w:val="18"/>
          <w:szCs w:val="18"/>
          <w14:ligatures w14:val="none"/>
        </w:rPr>
        <w:t>à</w:t>
      </w:r>
      <w:proofErr w:type="gramEnd"/>
      <w:r w:rsidR="0087211B" w:rsidRPr="0087211B">
        <w:rPr>
          <w:rFonts w:ascii="Arial" w:hAnsi="Arial" w:cs="Arial"/>
          <w:kern w:val="0"/>
          <w:sz w:val="18"/>
          <w:szCs w:val="18"/>
          <w14:ligatures w14:val="none"/>
        </w:rPr>
        <w:t xml:space="preserve"> l</w:t>
      </w:r>
      <w:r w:rsidR="00A53721">
        <w:rPr>
          <w:rFonts w:ascii="Arial" w:hAnsi="Arial" w:cs="Arial"/>
          <w:kern w:val="0"/>
          <w:sz w:val="18"/>
          <w:szCs w:val="18"/>
          <w14:ligatures w14:val="none"/>
        </w:rPr>
        <w:t>’</w:t>
      </w:r>
      <w:r w:rsidR="0087211B" w:rsidRPr="0087211B">
        <w:rPr>
          <w:rFonts w:ascii="Arial" w:hAnsi="Arial" w:cs="Arial"/>
          <w:kern w:val="0"/>
          <w:sz w:val="18"/>
          <w:szCs w:val="18"/>
          <w14:ligatures w14:val="none"/>
        </w:rPr>
        <w:t>occasion d</w:t>
      </w:r>
      <w:r w:rsidR="00A53721">
        <w:rPr>
          <w:rFonts w:ascii="Arial" w:hAnsi="Arial" w:cs="Arial"/>
          <w:kern w:val="0"/>
          <w:sz w:val="18"/>
          <w:szCs w:val="18"/>
          <w14:ligatures w14:val="none"/>
        </w:rPr>
        <w:t>’</w:t>
      </w:r>
      <w:r w:rsidR="0087211B" w:rsidRPr="0087211B">
        <w:rPr>
          <w:rFonts w:ascii="Arial" w:hAnsi="Arial" w:cs="Arial"/>
          <w:kern w:val="0"/>
          <w:sz w:val="18"/>
          <w:szCs w:val="18"/>
          <w14:ligatures w14:val="none"/>
        </w:rPr>
        <w:t>une vente forcée, où le vendeur agit sous la contrainte.</w:t>
      </w:r>
      <w:r w:rsidR="0052277A">
        <w:rPr>
          <w:rFonts w:ascii="Arial" w:hAnsi="Arial" w:cs="Arial"/>
          <w:kern w:val="0"/>
          <w:sz w:val="18"/>
          <w:szCs w:val="18"/>
          <w14:ligatures w14:val="none"/>
        </w:rPr>
        <w:t xml:space="preserve"> (1582.37)</w:t>
      </w:r>
    </w:p>
    <w:p w14:paraId="21ABD020" w14:textId="06F787FA" w:rsidR="00393BFA" w:rsidRPr="00571050" w:rsidRDefault="0010278D" w:rsidP="00393BFA">
      <w:pPr>
        <w:pStyle w:val="Paragraphedeliste"/>
        <w:numPr>
          <w:ilvl w:val="0"/>
          <w:numId w:val="4"/>
        </w:numPr>
        <w:spacing w:before="60" w:after="0"/>
        <w:contextualSpacing w:val="0"/>
        <w:rPr>
          <w:rFonts w:ascii="Arial" w:hAnsi="Arial" w:cs="Arial"/>
          <w:kern w:val="0"/>
          <w:sz w:val="18"/>
          <w:szCs w:val="18"/>
          <w14:ligatures w14:val="none"/>
        </w:rPr>
      </w:pPr>
      <w:r>
        <w:rPr>
          <w:rFonts w:ascii="Arial" w:hAnsi="Arial" w:cs="Arial"/>
          <w:kern w:val="0"/>
          <w:sz w:val="18"/>
          <w:szCs w:val="18"/>
          <w14:ligatures w14:val="none"/>
        </w:rPr>
        <w:t>En cas d’</w:t>
      </w:r>
      <w:r w:rsidR="00393BFA">
        <w:rPr>
          <w:rFonts w:ascii="Arial" w:hAnsi="Arial" w:cs="Arial"/>
          <w:kern w:val="0"/>
          <w:sz w:val="18"/>
          <w:szCs w:val="18"/>
          <w:u w:val="single"/>
          <w14:ligatures w14:val="none"/>
        </w:rPr>
        <w:t>é</w:t>
      </w:r>
      <w:r w:rsidR="00393BFA" w:rsidRPr="00571050">
        <w:rPr>
          <w:rFonts w:ascii="Arial" w:hAnsi="Arial" w:cs="Arial"/>
          <w:kern w:val="0"/>
          <w:sz w:val="18"/>
          <w:szCs w:val="18"/>
          <w:u w:val="single"/>
          <w14:ligatures w14:val="none"/>
        </w:rPr>
        <w:t xml:space="preserve">valuation </w:t>
      </w:r>
      <w:r w:rsidR="00393BFA" w:rsidRPr="009147D3">
        <w:rPr>
          <w:rFonts w:ascii="Arial" w:hAnsi="Arial" w:cs="Arial"/>
          <w:kern w:val="0"/>
          <w:sz w:val="18"/>
          <w:szCs w:val="18"/>
          <w:u w:val="single"/>
          <w14:ligatures w14:val="none"/>
        </w:rPr>
        <w:t>inachevée</w:t>
      </w:r>
      <w:r w:rsidR="00393BFA" w:rsidRPr="009147D3">
        <w:rPr>
          <w:rFonts w:ascii="Arial" w:hAnsi="Arial" w:cs="Arial"/>
          <w:kern w:val="0"/>
          <w:sz w:val="18"/>
          <w:szCs w:val="18"/>
          <w14:ligatures w14:val="none"/>
        </w:rPr>
        <w:t xml:space="preserve"> </w:t>
      </w:r>
      <w:r w:rsidR="009147D3" w:rsidRPr="009147D3">
        <w:rPr>
          <w:rFonts w:ascii="Arial" w:hAnsi="Arial" w:cs="Arial"/>
          <w:kern w:val="0"/>
          <w:sz w:val="18"/>
          <w:szCs w:val="18"/>
          <w14:ligatures w14:val="none"/>
        </w:rPr>
        <w:t>de l</w:t>
      </w:r>
      <w:r w:rsidR="00A53721">
        <w:rPr>
          <w:rFonts w:ascii="Arial" w:hAnsi="Arial" w:cs="Arial"/>
          <w:kern w:val="0"/>
          <w:sz w:val="18"/>
          <w:szCs w:val="18"/>
          <w14:ligatures w14:val="none"/>
        </w:rPr>
        <w:t>’</w:t>
      </w:r>
      <w:r w:rsidR="009147D3" w:rsidRPr="009147D3">
        <w:rPr>
          <w:rFonts w:ascii="Arial" w:hAnsi="Arial" w:cs="Arial"/>
          <w:kern w:val="0"/>
          <w:sz w:val="18"/>
          <w:szCs w:val="18"/>
          <w14:ligatures w14:val="none"/>
        </w:rPr>
        <w:t>écart</w:t>
      </w:r>
      <w:r w:rsidR="009147D3" w:rsidRPr="00AA0AE2">
        <w:rPr>
          <w:rFonts w:ascii="Arial" w:hAnsi="Arial" w:cs="Arial"/>
          <w:kern w:val="0"/>
          <w:sz w:val="18"/>
          <w:szCs w:val="18"/>
          <w14:ligatures w14:val="none"/>
        </w:rPr>
        <w:t xml:space="preserve"> d</w:t>
      </w:r>
      <w:r w:rsidR="00A53721">
        <w:rPr>
          <w:rFonts w:ascii="Arial" w:hAnsi="Arial" w:cs="Arial"/>
          <w:kern w:val="0"/>
          <w:sz w:val="18"/>
          <w:szCs w:val="18"/>
          <w14:ligatures w14:val="none"/>
        </w:rPr>
        <w:t>’</w:t>
      </w:r>
      <w:r w:rsidR="009147D3" w:rsidRPr="00AA0AE2">
        <w:rPr>
          <w:rFonts w:ascii="Arial" w:hAnsi="Arial" w:cs="Arial"/>
          <w:kern w:val="0"/>
          <w:sz w:val="18"/>
          <w:szCs w:val="18"/>
          <w14:ligatures w14:val="none"/>
        </w:rPr>
        <w:t xml:space="preserve">acquisition ou </w:t>
      </w:r>
      <w:r w:rsidR="009147D3">
        <w:rPr>
          <w:rFonts w:ascii="Arial" w:hAnsi="Arial" w:cs="Arial"/>
          <w:kern w:val="0"/>
          <w:sz w:val="18"/>
          <w:szCs w:val="18"/>
          <w14:ligatures w14:val="none"/>
        </w:rPr>
        <w:t>du</w:t>
      </w:r>
      <w:r w:rsidR="009147D3" w:rsidRPr="00AA0AE2">
        <w:rPr>
          <w:rFonts w:ascii="Arial" w:hAnsi="Arial" w:cs="Arial"/>
          <w:kern w:val="0"/>
          <w:sz w:val="18"/>
          <w:szCs w:val="18"/>
          <w14:ligatures w14:val="none"/>
        </w:rPr>
        <w:t xml:space="preserve"> gain résultant d</w:t>
      </w:r>
      <w:r w:rsidR="00A53721">
        <w:rPr>
          <w:rFonts w:ascii="Arial" w:hAnsi="Arial" w:cs="Arial"/>
          <w:kern w:val="0"/>
          <w:sz w:val="18"/>
          <w:szCs w:val="18"/>
          <w14:ligatures w14:val="none"/>
        </w:rPr>
        <w:t>’</w:t>
      </w:r>
      <w:r w:rsidR="009147D3" w:rsidRPr="00AA0AE2">
        <w:rPr>
          <w:rFonts w:ascii="Arial" w:hAnsi="Arial" w:cs="Arial"/>
          <w:kern w:val="0"/>
          <w:sz w:val="18"/>
          <w:szCs w:val="18"/>
          <w14:ligatures w14:val="none"/>
        </w:rPr>
        <w:t>une acquisition à des conditions avantageuses</w:t>
      </w:r>
      <w:r w:rsidR="00393BFA" w:rsidRPr="00571050">
        <w:rPr>
          <w:rFonts w:ascii="Arial" w:hAnsi="Arial" w:cs="Arial"/>
          <w:kern w:val="0"/>
          <w:sz w:val="18"/>
          <w:szCs w:val="18"/>
          <w14:ligatures w14:val="none"/>
        </w:rPr>
        <w:t xml:space="preserve"> à la fin de la période financière</w:t>
      </w:r>
      <w:r>
        <w:rPr>
          <w:rFonts w:ascii="Arial" w:hAnsi="Arial" w:cs="Arial"/>
          <w:kern w:val="0"/>
          <w:sz w:val="18"/>
          <w:szCs w:val="18"/>
          <w14:ligatures w14:val="none"/>
        </w:rPr>
        <w:t>, v</w:t>
      </w:r>
      <w:r w:rsidR="00C35476" w:rsidRPr="00571050">
        <w:rPr>
          <w:rFonts w:ascii="Arial" w:hAnsi="Arial" w:cs="Arial"/>
          <w:kern w:val="0"/>
          <w:sz w:val="18"/>
          <w:szCs w:val="18"/>
          <w14:ligatures w14:val="none"/>
        </w:rPr>
        <w:t>oir les par. 1582.47-.52</w:t>
      </w:r>
      <w:r>
        <w:rPr>
          <w:rFonts w:ascii="Arial" w:hAnsi="Arial" w:cs="Arial"/>
          <w:kern w:val="0"/>
          <w:sz w:val="18"/>
          <w:szCs w:val="18"/>
          <w14:ligatures w14:val="none"/>
        </w:rPr>
        <w:t>.</w:t>
      </w:r>
    </w:p>
    <w:p w14:paraId="2C2F4948" w14:textId="10139F1C" w:rsidR="008B7659" w:rsidRPr="008B7659" w:rsidRDefault="00B96EF7" w:rsidP="008B7659">
      <w:pPr>
        <w:pStyle w:val="Paragraphedeliste"/>
        <w:spacing w:before="120"/>
        <w:ind w:left="357"/>
        <w:contextualSpacing w:val="0"/>
        <w:rPr>
          <w:rFonts w:ascii="Arial" w:hAnsi="Arial" w:cs="Arial"/>
          <w:sz w:val="20"/>
          <w:szCs w:val="20"/>
        </w:rPr>
      </w:pPr>
      <w:r w:rsidRPr="00214F06">
        <w:rPr>
          <w:rFonts w:ascii="Arial" w:hAnsi="Arial" w:cs="Arial"/>
          <w:b/>
          <w:bCs/>
          <w:sz w:val="20"/>
          <w:szCs w:val="20"/>
        </w:rPr>
        <w:t xml:space="preserve">Non. </w:t>
      </w:r>
      <w:r>
        <w:rPr>
          <w:rFonts w:ascii="Arial" w:hAnsi="Arial" w:cs="Arial"/>
          <w:sz w:val="20"/>
          <w:szCs w:val="20"/>
        </w:rPr>
        <w:t>L’</w:t>
      </w:r>
      <w:r w:rsidRPr="00AD6261">
        <w:rPr>
          <w:rFonts w:ascii="Arial" w:hAnsi="Arial" w:cs="Arial"/>
          <w:sz w:val="20"/>
          <w:szCs w:val="20"/>
        </w:rPr>
        <w:t xml:space="preserve">acquéreur </w:t>
      </w:r>
      <w:r>
        <w:rPr>
          <w:rFonts w:ascii="Arial" w:hAnsi="Arial" w:cs="Arial"/>
          <w:sz w:val="20"/>
          <w:szCs w:val="20"/>
        </w:rPr>
        <w:t xml:space="preserve">doit évaluer </w:t>
      </w:r>
      <w:r w:rsidRPr="00AD6261">
        <w:rPr>
          <w:rFonts w:ascii="Arial" w:hAnsi="Arial" w:cs="Arial"/>
          <w:sz w:val="20"/>
          <w:szCs w:val="20"/>
        </w:rPr>
        <w:t>l’écart d’acquisition (ou le gain résultant d’une acquisition à des conditions avantageuses) à la date d’acquisition</w:t>
      </w:r>
      <w:r>
        <w:rPr>
          <w:rFonts w:ascii="Arial" w:hAnsi="Arial" w:cs="Arial"/>
          <w:sz w:val="20"/>
          <w:szCs w:val="20"/>
        </w:rPr>
        <w:t xml:space="preserve"> avant de c</w:t>
      </w:r>
      <w:r w:rsidRPr="00214F06">
        <w:rPr>
          <w:rFonts w:ascii="Arial" w:hAnsi="Arial" w:cs="Arial"/>
          <w:sz w:val="20"/>
          <w:szCs w:val="20"/>
        </w:rPr>
        <w:t>ontinuer.</w:t>
      </w:r>
    </w:p>
    <w:p w14:paraId="11F0EA98" w14:textId="3A415C67" w:rsidR="00AC4D07" w:rsidRDefault="002715C8" w:rsidP="002715C8">
      <w:pPr>
        <w:spacing w:before="120"/>
        <w:ind w:left="357"/>
        <w:rPr>
          <w:rFonts w:ascii="Arial" w:hAnsi="Arial" w:cs="Arial"/>
          <w:sz w:val="20"/>
          <w:szCs w:val="20"/>
        </w:rPr>
      </w:pPr>
      <w:r w:rsidRPr="00214F06">
        <w:rPr>
          <w:rFonts w:ascii="Arial" w:hAnsi="Arial" w:cs="Arial"/>
          <w:b/>
          <w:bCs/>
          <w:sz w:val="20"/>
          <w:szCs w:val="20"/>
        </w:rPr>
        <w:t xml:space="preserve">Oui. </w:t>
      </w:r>
      <w:r w:rsidR="000F1E1A" w:rsidRPr="000F1E1A">
        <w:rPr>
          <w:rFonts w:ascii="Arial" w:hAnsi="Arial" w:cs="Arial"/>
          <w:sz w:val="20"/>
          <w:szCs w:val="20"/>
        </w:rPr>
        <w:t xml:space="preserve">S’assurer que l’acquéreur a donc comptabilisé l’écart d’acquisition (ou le gain résultant d’une acquisition à des conditions avantageuses) à la date d’acquisition. </w:t>
      </w:r>
      <w:r w:rsidRPr="000F1E1A">
        <w:rPr>
          <w:rFonts w:ascii="Arial" w:hAnsi="Arial" w:cs="Arial"/>
          <w:sz w:val="20"/>
          <w:szCs w:val="20"/>
        </w:rPr>
        <w:t>Continuer</w:t>
      </w:r>
      <w:r w:rsidR="00336BE9">
        <w:rPr>
          <w:rFonts w:ascii="Arial" w:hAnsi="Arial" w:cs="Arial"/>
          <w:sz w:val="20"/>
          <w:szCs w:val="20"/>
        </w:rPr>
        <w:t>.</w:t>
      </w:r>
    </w:p>
    <w:p w14:paraId="1F611275" w14:textId="7882BF98" w:rsidR="00D05A06" w:rsidRDefault="00D05A06" w:rsidP="002715C8">
      <w:pPr>
        <w:spacing w:before="120"/>
        <w:ind w:left="357"/>
        <w:rPr>
          <w:rFonts w:ascii="Arial" w:hAnsi="Arial" w:cs="Arial"/>
          <w:sz w:val="20"/>
          <w:szCs w:val="20"/>
        </w:rPr>
        <w:sectPr w:rsidR="00D05A06" w:rsidSect="003D439A">
          <w:type w:val="continuous"/>
          <w:pgSz w:w="12240" w:h="20160" w:code="5"/>
          <w:pgMar w:top="964" w:right="851" w:bottom="851" w:left="1021" w:header="709" w:footer="709" w:gutter="0"/>
          <w:pgBorders w:offsetFrom="page">
            <w:top w:val="single" w:sz="4" w:space="24" w:color="767171" w:themeColor="background2" w:themeShade="80"/>
            <w:left w:val="single" w:sz="4" w:space="24" w:color="767171" w:themeColor="background2" w:themeShade="80"/>
            <w:bottom w:val="single" w:sz="4" w:space="24" w:color="767171" w:themeColor="background2" w:themeShade="80"/>
            <w:right w:val="single" w:sz="4" w:space="24" w:color="767171" w:themeColor="background2" w:themeShade="80"/>
          </w:pgBorders>
          <w:cols w:space="708"/>
          <w:docGrid w:linePitch="360"/>
        </w:sectPr>
      </w:pPr>
    </w:p>
    <w:p w14:paraId="346C0C94" w14:textId="79598693" w:rsidR="00CE075B" w:rsidRPr="00071B90" w:rsidRDefault="00CE075B" w:rsidP="00CE075B">
      <w:pPr>
        <w:pStyle w:val="Sous-titre"/>
      </w:pPr>
      <w:r>
        <w:t>Présentation</w:t>
      </w:r>
    </w:p>
    <w:p w14:paraId="290DD9D2" w14:textId="0CF05096" w:rsidR="00913EF3" w:rsidRPr="002D7472" w:rsidRDefault="006520ED" w:rsidP="007F05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solid" w:color="FFFF99" w:fill="F8ECEF"/>
        <w:spacing w:before="60" w:after="0"/>
        <w:rPr>
          <w:rFonts w:ascii="Arial" w:hAnsi="Arial" w:cs="Arial"/>
          <w:kern w:val="0"/>
          <w:sz w:val="20"/>
          <w:szCs w:val="20"/>
          <w14:ligatures w14:val="none"/>
        </w:rPr>
      </w:pPr>
      <w:r>
        <w:rPr>
          <w:rFonts w:ascii="Arial" w:hAnsi="Arial" w:cs="Arial"/>
          <w:kern w:val="0"/>
          <w:sz w:val="20"/>
          <w:szCs w:val="20"/>
          <w14:ligatures w14:val="none"/>
        </w:rPr>
        <w:lastRenderedPageBreak/>
        <w:t>U</w:t>
      </w:r>
      <w:r w:rsidR="00BE4E27">
        <w:rPr>
          <w:rFonts w:ascii="Arial" w:hAnsi="Arial" w:cs="Arial"/>
          <w:kern w:val="0"/>
          <w:sz w:val="20"/>
          <w:szCs w:val="20"/>
          <w14:ligatures w14:val="none"/>
        </w:rPr>
        <w:t>ne des principales déficiences relevées par l</w:t>
      </w:r>
      <w:r w:rsidR="00913EF3" w:rsidRPr="00B61C43">
        <w:rPr>
          <w:rFonts w:ascii="Arial" w:hAnsi="Arial" w:cs="Arial"/>
          <w:kern w:val="0"/>
          <w:sz w:val="20"/>
          <w:szCs w:val="20"/>
          <w14:ligatures w14:val="none"/>
        </w:rPr>
        <w:t>e</w:t>
      </w:r>
      <w:r w:rsidR="00913EF3" w:rsidRPr="00855CAF">
        <w:rPr>
          <w:rFonts w:ascii="Arial" w:hAnsi="Arial" w:cs="Arial"/>
          <w:b/>
          <w:bCs/>
          <w:kern w:val="0"/>
          <w:sz w:val="20"/>
          <w:szCs w:val="20"/>
          <w14:ligatures w14:val="none"/>
        </w:rPr>
        <w:t xml:space="preserve"> </w:t>
      </w:r>
      <w:hyperlink r:id="rId18" w:history="1">
        <w:r w:rsidR="00913EF3" w:rsidRPr="00AA420B">
          <w:rPr>
            <w:rStyle w:val="Lienhypertexte"/>
            <w:rFonts w:ascii="Arial" w:hAnsi="Arial" w:cs="Arial"/>
            <w:kern w:val="0"/>
            <w:sz w:val="20"/>
            <w:szCs w:val="20"/>
            <w14:ligatures w14:val="none"/>
          </w:rPr>
          <w:t>comité d’inspection professionnelle</w:t>
        </w:r>
      </w:hyperlink>
      <w:r w:rsidR="00913EF3" w:rsidRPr="00AA420B">
        <w:rPr>
          <w:rFonts w:ascii="Arial" w:hAnsi="Arial" w:cs="Arial"/>
          <w:kern w:val="0"/>
          <w:sz w:val="20"/>
          <w:szCs w:val="20"/>
          <w14:ligatures w14:val="none"/>
        </w:rPr>
        <w:t xml:space="preserve"> </w:t>
      </w:r>
      <w:r w:rsidR="00BE4E27" w:rsidRPr="00AA420B">
        <w:rPr>
          <w:rFonts w:ascii="Arial" w:hAnsi="Arial" w:cs="Arial"/>
          <w:kern w:val="0"/>
          <w:sz w:val="20"/>
          <w:szCs w:val="20"/>
          <w14:ligatures w14:val="none"/>
        </w:rPr>
        <w:t>e</w:t>
      </w:r>
      <w:r w:rsidR="00BE4E27">
        <w:rPr>
          <w:rFonts w:ascii="Arial" w:hAnsi="Arial" w:cs="Arial"/>
          <w:kern w:val="0"/>
          <w:sz w:val="20"/>
          <w:szCs w:val="20"/>
          <w14:ligatures w14:val="none"/>
        </w:rPr>
        <w:t xml:space="preserve">st la </w:t>
      </w:r>
      <w:r w:rsidR="00BE4E27" w:rsidRPr="00284EC5">
        <w:rPr>
          <w:rFonts w:ascii="Arial" w:hAnsi="Arial" w:cs="Arial"/>
          <w:b/>
          <w:bCs/>
          <w:kern w:val="0"/>
          <w:sz w:val="20"/>
          <w:szCs w:val="20"/>
          <w14:ligatures w14:val="none"/>
        </w:rPr>
        <w:t xml:space="preserve">présentation inadéquate </w:t>
      </w:r>
      <w:r w:rsidR="00BE4E27" w:rsidRPr="00AA420B">
        <w:rPr>
          <w:rFonts w:ascii="Arial" w:hAnsi="Arial" w:cs="Arial"/>
          <w:kern w:val="0"/>
          <w:sz w:val="20"/>
          <w:szCs w:val="20"/>
          <w14:ligatures w14:val="none"/>
        </w:rPr>
        <w:t xml:space="preserve">des </w:t>
      </w:r>
      <w:r w:rsidR="00284EC5" w:rsidRPr="00AA420B">
        <w:rPr>
          <w:rFonts w:ascii="Arial" w:hAnsi="Arial" w:cs="Arial"/>
          <w:kern w:val="0"/>
          <w:sz w:val="20"/>
          <w:szCs w:val="20"/>
          <w14:ligatures w14:val="none"/>
        </w:rPr>
        <w:t>regroupements d’</w:t>
      </w:r>
      <w:proofErr w:type="spellStart"/>
      <w:r w:rsidR="00284EC5" w:rsidRPr="00AA420B">
        <w:rPr>
          <w:rFonts w:ascii="Arial" w:hAnsi="Arial" w:cs="Arial"/>
          <w:kern w:val="0"/>
          <w:sz w:val="20"/>
          <w:szCs w:val="20"/>
          <w14:ligatures w14:val="none"/>
        </w:rPr>
        <w:t>entr</w:t>
      </w:r>
      <w:proofErr w:type="spellEnd"/>
      <w:r w:rsidR="00284EC5" w:rsidRPr="00AA420B">
        <w:rPr>
          <w:rFonts w:ascii="Arial" w:hAnsi="Arial" w:cs="Arial"/>
          <w:kern w:val="0"/>
          <w:sz w:val="20"/>
          <w:szCs w:val="20"/>
          <w14:ligatures w14:val="none"/>
        </w:rPr>
        <w:t xml:space="preserve">. </w:t>
      </w:r>
      <w:proofErr w:type="gramStart"/>
      <w:r w:rsidR="00284EC5" w:rsidRPr="00AA420B">
        <w:rPr>
          <w:rFonts w:ascii="Arial" w:hAnsi="Arial" w:cs="Arial"/>
          <w:kern w:val="0"/>
          <w:sz w:val="20"/>
          <w:szCs w:val="20"/>
          <w14:ligatures w14:val="none"/>
        </w:rPr>
        <w:t>dans</w:t>
      </w:r>
      <w:proofErr w:type="gramEnd"/>
      <w:r w:rsidR="00284EC5" w:rsidRPr="00AA420B">
        <w:rPr>
          <w:rFonts w:ascii="Arial" w:hAnsi="Arial" w:cs="Arial"/>
          <w:kern w:val="0"/>
          <w:sz w:val="20"/>
          <w:szCs w:val="20"/>
          <w14:ligatures w14:val="none"/>
        </w:rPr>
        <w:t xml:space="preserve"> les EF</w:t>
      </w:r>
      <w:r w:rsidR="00AC4748" w:rsidRPr="00AA420B">
        <w:rPr>
          <w:rFonts w:ascii="Arial" w:hAnsi="Arial" w:cs="Arial"/>
          <w:kern w:val="0"/>
          <w:sz w:val="20"/>
          <w:szCs w:val="20"/>
          <w14:ligatures w14:val="none"/>
        </w:rPr>
        <w:t>,</w:t>
      </w:r>
      <w:r w:rsidR="00AC4748" w:rsidRPr="000E0FED">
        <w:rPr>
          <w:rFonts w:ascii="Arial" w:hAnsi="Arial" w:cs="Arial"/>
          <w:kern w:val="0"/>
          <w:sz w:val="20"/>
          <w:szCs w:val="20"/>
          <w14:ligatures w14:val="none"/>
        </w:rPr>
        <w:t xml:space="preserve"> notamment</w:t>
      </w:r>
      <w:r w:rsidR="00AC4748" w:rsidRPr="00145AF4">
        <w:rPr>
          <w:rFonts w:ascii="Arial" w:hAnsi="Arial" w:cs="Arial"/>
          <w:kern w:val="0"/>
          <w:sz w:val="20"/>
          <w:szCs w:val="20"/>
          <w14:ligatures w14:val="none"/>
        </w:rPr>
        <w:t xml:space="preserve"> </w:t>
      </w:r>
      <w:r w:rsidR="00145AF4" w:rsidRPr="00145AF4">
        <w:rPr>
          <w:rFonts w:ascii="Arial" w:hAnsi="Arial" w:cs="Arial"/>
          <w:kern w:val="0"/>
          <w:sz w:val="20"/>
          <w:szCs w:val="20"/>
          <w14:ligatures w14:val="none"/>
        </w:rPr>
        <w:t>dans l’état des flux de trésorerie (FT)</w:t>
      </w:r>
      <w:r w:rsidR="00913EF3" w:rsidRPr="00145AF4">
        <w:rPr>
          <w:rFonts w:ascii="Arial" w:hAnsi="Arial" w:cs="Arial"/>
          <w:kern w:val="0"/>
          <w:sz w:val="20"/>
          <w:szCs w:val="20"/>
          <w14:ligatures w14:val="none"/>
        </w:rPr>
        <w:t>.</w:t>
      </w:r>
      <w:r w:rsidR="00913EF3" w:rsidRPr="0065750E">
        <w:rPr>
          <w:rFonts w:ascii="Arial" w:hAnsi="Arial" w:cs="Arial"/>
          <w:kern w:val="0"/>
          <w:sz w:val="20"/>
          <w:szCs w:val="20"/>
          <w14:ligatures w14:val="none"/>
        </w:rPr>
        <w:t xml:space="preserve"> </w:t>
      </w:r>
    </w:p>
    <w:p w14:paraId="302B4FFA" w14:textId="5D0A87DE" w:rsidR="00CE075B" w:rsidRPr="00E55960" w:rsidRDefault="002D4DB2" w:rsidP="00CE075B">
      <w:pPr>
        <w:pStyle w:val="Titre1"/>
        <w15:collapsed/>
      </w:pPr>
      <w:bookmarkStart w:id="28" w:name="_Voici_les_principales"/>
      <w:bookmarkEnd w:id="28"/>
      <w:r>
        <w:t>P</w:t>
      </w:r>
      <w:r w:rsidR="00F56608" w:rsidRPr="00E55960">
        <w:t xml:space="preserve">rincipales exigences de présentation </w:t>
      </w:r>
      <w:r w:rsidR="0047597E">
        <w:t>d’</w:t>
      </w:r>
      <w:r w:rsidR="00D04516">
        <w:t xml:space="preserve">une </w:t>
      </w:r>
      <w:r w:rsidR="002764CD">
        <w:t xml:space="preserve">participation dans une </w:t>
      </w:r>
      <w:r w:rsidR="00D04516">
        <w:t xml:space="preserve">filiale et </w:t>
      </w:r>
      <w:r w:rsidR="0047597E">
        <w:t>d’</w:t>
      </w:r>
      <w:r w:rsidR="00D21BEA" w:rsidRPr="00E55960">
        <w:t>un re</w:t>
      </w:r>
      <w:r w:rsidR="00CE075B" w:rsidRPr="00E55960">
        <w:t>groupement d</w:t>
      </w:r>
      <w:r w:rsidR="00A53721">
        <w:t>’</w:t>
      </w:r>
      <w:proofErr w:type="spellStart"/>
      <w:r w:rsidR="00CE075B" w:rsidRPr="00E55960">
        <w:t>entr</w:t>
      </w:r>
      <w:proofErr w:type="spellEnd"/>
      <w:r w:rsidR="00CE075B" w:rsidRPr="00E55960">
        <w:t>. : </w:t>
      </w:r>
    </w:p>
    <w:p w14:paraId="6894EF21" w14:textId="04A98ECE" w:rsidR="004569DD" w:rsidRPr="004569DD" w:rsidRDefault="002764CD" w:rsidP="0000328E">
      <w:pPr>
        <w:pStyle w:val="Paragraphedeliste"/>
        <w:numPr>
          <w:ilvl w:val="0"/>
          <w:numId w:val="4"/>
        </w:numPr>
        <w:spacing w:before="60" w:after="0"/>
        <w:ind w:left="426" w:hanging="426"/>
        <w:rPr>
          <w:rFonts w:ascii="Arial" w:hAnsi="Arial" w:cs="Arial"/>
          <w:kern w:val="0"/>
          <w:sz w:val="18"/>
          <w:szCs w:val="18"/>
          <w14:ligatures w14:val="none"/>
        </w:rPr>
      </w:pPr>
      <w:r w:rsidRPr="007A027B">
        <w:rPr>
          <w:rFonts w:ascii="Arial" w:hAnsi="Arial" w:cs="Arial"/>
          <w:kern w:val="0"/>
          <w:sz w:val="18"/>
          <w:szCs w:val="18"/>
          <w:u w:val="single"/>
          <w14:ligatures w14:val="none"/>
        </w:rPr>
        <w:t>EF non consolidés</w:t>
      </w:r>
      <w:r>
        <w:rPr>
          <w:rFonts w:ascii="Arial" w:hAnsi="Arial" w:cs="Arial"/>
          <w:kern w:val="0"/>
          <w:sz w:val="18"/>
          <w:szCs w:val="18"/>
          <w14:ligatures w14:val="none"/>
        </w:rPr>
        <w:t xml:space="preserve"> : </w:t>
      </w:r>
      <w:r w:rsidR="00486E39">
        <w:rPr>
          <w:rFonts w:ascii="Arial" w:hAnsi="Arial" w:cs="Arial"/>
          <w:kern w:val="0"/>
          <w:sz w:val="18"/>
          <w:szCs w:val="18"/>
          <w14:ligatures w14:val="none"/>
        </w:rPr>
        <w:t>l</w:t>
      </w:r>
      <w:r w:rsidR="00CC4E6B">
        <w:rPr>
          <w:rFonts w:ascii="Arial" w:hAnsi="Arial" w:cs="Arial"/>
          <w:kern w:val="0"/>
          <w:sz w:val="18"/>
          <w:szCs w:val="18"/>
          <w14:ligatures w14:val="none"/>
        </w:rPr>
        <w:t xml:space="preserve">’E </w:t>
      </w:r>
      <w:proofErr w:type="spellStart"/>
      <w:r w:rsidR="00CC4E6B">
        <w:rPr>
          <w:rFonts w:ascii="Arial" w:hAnsi="Arial" w:cs="Arial"/>
          <w:kern w:val="0"/>
          <w:sz w:val="18"/>
          <w:szCs w:val="18"/>
          <w14:ligatures w14:val="none"/>
        </w:rPr>
        <w:t>publiante</w:t>
      </w:r>
      <w:proofErr w:type="spellEnd"/>
      <w:r w:rsidR="00CC4E6B">
        <w:rPr>
          <w:rFonts w:ascii="Arial" w:hAnsi="Arial" w:cs="Arial"/>
          <w:kern w:val="0"/>
          <w:sz w:val="18"/>
          <w:szCs w:val="18"/>
          <w14:ligatures w14:val="none"/>
        </w:rPr>
        <w:t xml:space="preserve"> doit i</w:t>
      </w:r>
      <w:r w:rsidR="004569DD" w:rsidRPr="004569DD">
        <w:rPr>
          <w:rFonts w:ascii="Arial" w:hAnsi="Arial" w:cs="Arial"/>
          <w:kern w:val="0"/>
          <w:sz w:val="18"/>
          <w:szCs w:val="18"/>
          <w14:ligatures w14:val="none"/>
        </w:rPr>
        <w:t xml:space="preserve">ndiquer que ses </w:t>
      </w:r>
      <w:r w:rsidR="00CC4E6B">
        <w:rPr>
          <w:rFonts w:ascii="Arial" w:hAnsi="Arial" w:cs="Arial"/>
          <w:kern w:val="0"/>
          <w:sz w:val="18"/>
          <w:szCs w:val="18"/>
          <w14:ligatures w14:val="none"/>
        </w:rPr>
        <w:t xml:space="preserve">EF </w:t>
      </w:r>
      <w:r w:rsidR="004569DD" w:rsidRPr="004569DD">
        <w:rPr>
          <w:rFonts w:ascii="Arial" w:hAnsi="Arial" w:cs="Arial"/>
          <w:kern w:val="0"/>
          <w:sz w:val="18"/>
          <w:szCs w:val="18"/>
          <w14:ligatures w14:val="none"/>
        </w:rPr>
        <w:t>ne sont pas consolidés, et chaque état doit comporter une mention en ce sens.</w:t>
      </w:r>
      <w:r w:rsidR="00592EA9">
        <w:rPr>
          <w:rFonts w:ascii="Arial" w:hAnsi="Arial" w:cs="Arial"/>
          <w:kern w:val="0"/>
          <w:sz w:val="18"/>
          <w:szCs w:val="18"/>
          <w14:ligatures w14:val="none"/>
        </w:rPr>
        <w:t xml:space="preserve"> (1591.29)</w:t>
      </w:r>
    </w:p>
    <w:p w14:paraId="2C8424D0" w14:textId="77D82FBA" w:rsidR="005C4A75" w:rsidRDefault="007A5BB8" w:rsidP="0000328E">
      <w:pPr>
        <w:pStyle w:val="Paragraphedeliste"/>
        <w:numPr>
          <w:ilvl w:val="0"/>
          <w:numId w:val="4"/>
        </w:numPr>
        <w:spacing w:before="60" w:after="0"/>
        <w:ind w:left="426" w:hanging="426"/>
        <w:contextualSpacing w:val="0"/>
        <w:rPr>
          <w:rFonts w:ascii="Arial" w:hAnsi="Arial" w:cs="Arial"/>
          <w:kern w:val="0"/>
          <w:sz w:val="18"/>
          <w:szCs w:val="18"/>
          <w14:ligatures w14:val="none"/>
        </w:rPr>
      </w:pPr>
      <w:r w:rsidRPr="007A027B">
        <w:rPr>
          <w:rFonts w:ascii="Arial" w:hAnsi="Arial" w:cs="Arial"/>
          <w:kern w:val="0"/>
          <w:sz w:val="18"/>
          <w:szCs w:val="18"/>
          <w:u w:val="single"/>
          <w14:ligatures w14:val="none"/>
        </w:rPr>
        <w:t>B</w:t>
      </w:r>
      <w:r w:rsidR="004569DD" w:rsidRPr="007A027B">
        <w:rPr>
          <w:rFonts w:ascii="Arial" w:hAnsi="Arial" w:cs="Arial"/>
          <w:kern w:val="0"/>
          <w:sz w:val="18"/>
          <w:szCs w:val="18"/>
          <w:u w:val="single"/>
          <w14:ligatures w14:val="none"/>
        </w:rPr>
        <w:t>ilan non consolidé</w:t>
      </w:r>
      <w:r>
        <w:rPr>
          <w:rFonts w:ascii="Arial" w:hAnsi="Arial" w:cs="Arial"/>
          <w:kern w:val="0"/>
          <w:sz w:val="18"/>
          <w:szCs w:val="18"/>
          <w14:ligatures w14:val="none"/>
        </w:rPr>
        <w:t xml:space="preserve"> : </w:t>
      </w:r>
      <w:r w:rsidR="00486E39">
        <w:rPr>
          <w:rFonts w:ascii="Arial" w:hAnsi="Arial" w:cs="Arial"/>
          <w:kern w:val="0"/>
          <w:sz w:val="18"/>
          <w:szCs w:val="18"/>
          <w14:ligatures w14:val="none"/>
        </w:rPr>
        <w:t>l</w:t>
      </w:r>
      <w:r w:rsidR="004569DD" w:rsidRPr="004569DD">
        <w:rPr>
          <w:rFonts w:ascii="Arial" w:hAnsi="Arial" w:cs="Arial"/>
          <w:kern w:val="0"/>
          <w:sz w:val="18"/>
          <w:szCs w:val="18"/>
          <w14:ligatures w14:val="none"/>
        </w:rPr>
        <w:t xml:space="preserve">es filiales doivent être présentées </w:t>
      </w:r>
      <w:r w:rsidR="00075EE2" w:rsidRPr="00075EE2">
        <w:rPr>
          <w:rFonts w:ascii="Arial" w:hAnsi="Arial" w:cs="Arial"/>
          <w:kern w:val="0"/>
          <w:sz w:val="18"/>
          <w:szCs w:val="18"/>
          <w14:ligatures w14:val="none"/>
        </w:rPr>
        <w:t>isolément dans le corps même du bilan</w:t>
      </w:r>
      <w:r w:rsidR="004569DD" w:rsidRPr="004569DD">
        <w:rPr>
          <w:rFonts w:ascii="Arial" w:hAnsi="Arial" w:cs="Arial"/>
          <w:kern w:val="0"/>
          <w:sz w:val="18"/>
          <w:szCs w:val="18"/>
          <w14:ligatures w14:val="none"/>
        </w:rPr>
        <w:t xml:space="preserve">. </w:t>
      </w:r>
      <w:r w:rsidR="00C0507D">
        <w:rPr>
          <w:rFonts w:ascii="Arial" w:hAnsi="Arial" w:cs="Arial"/>
          <w:kern w:val="0"/>
          <w:sz w:val="18"/>
          <w:szCs w:val="18"/>
          <w14:ligatures w14:val="none"/>
        </w:rPr>
        <w:t xml:space="preserve">Elles peuvent toutefois </w:t>
      </w:r>
      <w:r w:rsidR="00C0507D" w:rsidRPr="00C0507D">
        <w:rPr>
          <w:rFonts w:ascii="Arial" w:hAnsi="Arial" w:cs="Arial"/>
          <w:kern w:val="0"/>
          <w:sz w:val="18"/>
          <w:szCs w:val="18"/>
          <w14:ligatures w14:val="none"/>
        </w:rPr>
        <w:t>être présenté</w:t>
      </w:r>
      <w:r w:rsidR="00C0507D">
        <w:rPr>
          <w:rFonts w:ascii="Arial" w:hAnsi="Arial" w:cs="Arial"/>
          <w:kern w:val="0"/>
          <w:sz w:val="18"/>
          <w:szCs w:val="18"/>
          <w14:ligatures w14:val="none"/>
        </w:rPr>
        <w:t>e</w:t>
      </w:r>
      <w:r w:rsidR="00C0507D" w:rsidRPr="00C0507D">
        <w:rPr>
          <w:rFonts w:ascii="Arial" w:hAnsi="Arial" w:cs="Arial"/>
          <w:kern w:val="0"/>
          <w:sz w:val="18"/>
          <w:szCs w:val="18"/>
          <w14:ligatures w14:val="none"/>
        </w:rPr>
        <w:t>s avec les intérêts dans des partenariats comptabilisés selon la même méthode (valeur d</w:t>
      </w:r>
      <w:r w:rsidR="00A53721">
        <w:rPr>
          <w:rFonts w:ascii="Arial" w:hAnsi="Arial" w:cs="Arial"/>
          <w:kern w:val="0"/>
          <w:sz w:val="18"/>
          <w:szCs w:val="18"/>
          <w14:ligatures w14:val="none"/>
        </w:rPr>
        <w:t>’</w:t>
      </w:r>
      <w:r w:rsidR="00C0507D" w:rsidRPr="00C0507D">
        <w:rPr>
          <w:rFonts w:ascii="Arial" w:hAnsi="Arial" w:cs="Arial"/>
          <w:kern w:val="0"/>
          <w:sz w:val="18"/>
          <w:szCs w:val="18"/>
          <w14:ligatures w14:val="none"/>
        </w:rPr>
        <w:t xml:space="preserve">acquisition, valeur de consolidation ou </w:t>
      </w:r>
      <w:r w:rsidR="00345ACC">
        <w:rPr>
          <w:rFonts w:ascii="Arial" w:hAnsi="Arial" w:cs="Arial"/>
          <w:kern w:val="0"/>
          <w:sz w:val="18"/>
          <w:szCs w:val="18"/>
          <w14:ligatures w14:val="none"/>
        </w:rPr>
        <w:t>JV</w:t>
      </w:r>
      <w:r w:rsidR="00C0507D" w:rsidRPr="00C0507D">
        <w:rPr>
          <w:rFonts w:ascii="Arial" w:hAnsi="Arial" w:cs="Arial"/>
          <w:kern w:val="0"/>
          <w:sz w:val="18"/>
          <w:szCs w:val="18"/>
          <w14:ligatures w14:val="none"/>
        </w:rPr>
        <w:t xml:space="preserve">). </w:t>
      </w:r>
      <w:r w:rsidR="005C4A75">
        <w:rPr>
          <w:rFonts w:ascii="Arial" w:hAnsi="Arial" w:cs="Arial"/>
          <w:kern w:val="0"/>
          <w:sz w:val="18"/>
          <w:szCs w:val="18"/>
          <w14:ligatures w14:val="none"/>
        </w:rPr>
        <w:t>(</w:t>
      </w:r>
      <w:r w:rsidR="00F70D8B">
        <w:rPr>
          <w:rFonts w:ascii="Arial" w:hAnsi="Arial" w:cs="Arial"/>
          <w:kern w:val="0"/>
          <w:sz w:val="18"/>
          <w:szCs w:val="18"/>
          <w14:ligatures w14:val="none"/>
        </w:rPr>
        <w:t>1521.0</w:t>
      </w:r>
      <w:r w:rsidR="000278C9">
        <w:rPr>
          <w:rFonts w:ascii="Arial" w:hAnsi="Arial" w:cs="Arial"/>
          <w:kern w:val="0"/>
          <w:sz w:val="18"/>
          <w:szCs w:val="18"/>
          <w14:ligatures w14:val="none"/>
        </w:rPr>
        <w:t>4 g)</w:t>
      </w:r>
      <w:r w:rsidR="001E3913">
        <w:rPr>
          <w:rFonts w:ascii="Arial" w:hAnsi="Arial" w:cs="Arial"/>
          <w:kern w:val="0"/>
          <w:sz w:val="18"/>
          <w:szCs w:val="18"/>
          <w14:ligatures w14:val="none"/>
        </w:rPr>
        <w:t xml:space="preserve">, </w:t>
      </w:r>
      <w:r w:rsidR="005C4A75">
        <w:rPr>
          <w:rFonts w:ascii="Arial" w:hAnsi="Arial" w:cs="Arial"/>
          <w:kern w:val="0"/>
          <w:sz w:val="18"/>
          <w:szCs w:val="18"/>
          <w14:ligatures w14:val="none"/>
        </w:rPr>
        <w:t>1591.29</w:t>
      </w:r>
      <w:r w:rsidR="00261695">
        <w:rPr>
          <w:rFonts w:ascii="Arial" w:hAnsi="Arial" w:cs="Arial"/>
          <w:kern w:val="0"/>
          <w:sz w:val="18"/>
          <w:szCs w:val="18"/>
          <w14:ligatures w14:val="none"/>
        </w:rPr>
        <w:t xml:space="preserve"> et 3051.31</w:t>
      </w:r>
      <w:r w:rsidR="005C4A75">
        <w:rPr>
          <w:rFonts w:ascii="Arial" w:hAnsi="Arial" w:cs="Arial"/>
          <w:kern w:val="0"/>
          <w:sz w:val="18"/>
          <w:szCs w:val="18"/>
          <w14:ligatures w14:val="none"/>
        </w:rPr>
        <w:t>)</w:t>
      </w:r>
    </w:p>
    <w:p w14:paraId="032E04DE" w14:textId="4D3A36F0" w:rsidR="00956EB6" w:rsidRPr="00956EB6" w:rsidRDefault="007A5BB8" w:rsidP="0000328E">
      <w:pPr>
        <w:pStyle w:val="Paragraphedeliste"/>
        <w:numPr>
          <w:ilvl w:val="0"/>
          <w:numId w:val="4"/>
        </w:numPr>
        <w:spacing w:before="60" w:after="0"/>
        <w:ind w:left="426" w:hanging="426"/>
        <w:contextualSpacing w:val="0"/>
        <w:rPr>
          <w:rFonts w:ascii="Arial" w:hAnsi="Arial" w:cs="Arial"/>
          <w:kern w:val="0"/>
          <w:sz w:val="18"/>
          <w:szCs w:val="18"/>
          <w14:ligatures w14:val="none"/>
        </w:rPr>
      </w:pPr>
      <w:r w:rsidRPr="007A027B">
        <w:rPr>
          <w:rFonts w:ascii="Arial" w:hAnsi="Arial" w:cs="Arial"/>
          <w:kern w:val="0"/>
          <w:sz w:val="18"/>
          <w:szCs w:val="18"/>
          <w:u w:val="single"/>
          <w14:ligatures w14:val="none"/>
        </w:rPr>
        <w:t>Ét</w:t>
      </w:r>
      <w:r w:rsidR="005C4A75" w:rsidRPr="007A027B">
        <w:rPr>
          <w:rFonts w:ascii="Arial" w:hAnsi="Arial" w:cs="Arial"/>
          <w:kern w:val="0"/>
          <w:sz w:val="18"/>
          <w:szCs w:val="18"/>
          <w:u w:val="single"/>
          <w14:ligatures w14:val="none"/>
        </w:rPr>
        <w:t>at des résultats non consolidés</w:t>
      </w:r>
      <w:r>
        <w:rPr>
          <w:rFonts w:ascii="Arial" w:hAnsi="Arial" w:cs="Arial"/>
          <w:kern w:val="0"/>
          <w:sz w:val="18"/>
          <w:szCs w:val="18"/>
          <w14:ligatures w14:val="none"/>
        </w:rPr>
        <w:t xml:space="preserve"> : </w:t>
      </w:r>
      <w:r w:rsidR="00486E39">
        <w:rPr>
          <w:rFonts w:ascii="Arial" w:hAnsi="Arial" w:cs="Arial"/>
          <w:kern w:val="0"/>
          <w:sz w:val="18"/>
          <w:szCs w:val="18"/>
          <w14:ligatures w14:val="none"/>
        </w:rPr>
        <w:t>l</w:t>
      </w:r>
      <w:r w:rsidR="004569DD" w:rsidRPr="00956EB6">
        <w:rPr>
          <w:rFonts w:ascii="Arial" w:hAnsi="Arial" w:cs="Arial"/>
          <w:kern w:val="0"/>
          <w:sz w:val="18"/>
          <w:szCs w:val="18"/>
          <w14:ligatures w14:val="none"/>
        </w:rPr>
        <w:t xml:space="preserve">es produits ou les pertes découlant des participations dans les filiales doivent être présentés séparément </w:t>
      </w:r>
      <w:r w:rsidR="00C55468" w:rsidRPr="00C55468">
        <w:rPr>
          <w:rFonts w:ascii="Arial" w:hAnsi="Arial" w:cs="Arial"/>
          <w:kern w:val="0"/>
          <w:sz w:val="18"/>
          <w:szCs w:val="18"/>
          <w14:ligatures w14:val="none"/>
        </w:rPr>
        <w:t>dans le corps même de l</w:t>
      </w:r>
      <w:r w:rsidR="00A53721">
        <w:rPr>
          <w:rFonts w:ascii="Arial" w:hAnsi="Arial" w:cs="Arial"/>
          <w:kern w:val="0"/>
          <w:sz w:val="18"/>
          <w:szCs w:val="18"/>
          <w14:ligatures w14:val="none"/>
        </w:rPr>
        <w:t>’</w:t>
      </w:r>
      <w:r w:rsidR="00C55468" w:rsidRPr="00C55468">
        <w:rPr>
          <w:rFonts w:ascii="Arial" w:hAnsi="Arial" w:cs="Arial"/>
          <w:kern w:val="0"/>
          <w:sz w:val="18"/>
          <w:szCs w:val="18"/>
          <w14:ligatures w14:val="none"/>
        </w:rPr>
        <w:t>état des résultats</w:t>
      </w:r>
      <w:r w:rsidR="004569DD" w:rsidRPr="00956EB6">
        <w:rPr>
          <w:rFonts w:ascii="Arial" w:hAnsi="Arial" w:cs="Arial"/>
          <w:kern w:val="0"/>
          <w:sz w:val="18"/>
          <w:szCs w:val="18"/>
          <w14:ligatures w14:val="none"/>
        </w:rPr>
        <w:t xml:space="preserve">. </w:t>
      </w:r>
      <w:r w:rsidR="00956EB6">
        <w:rPr>
          <w:rFonts w:ascii="Arial" w:hAnsi="Arial" w:cs="Arial"/>
          <w:kern w:val="0"/>
          <w:sz w:val="18"/>
          <w:szCs w:val="18"/>
          <w14:ligatures w14:val="none"/>
        </w:rPr>
        <w:t>Ils</w:t>
      </w:r>
      <w:r w:rsidR="00956EB6" w:rsidRPr="00956EB6">
        <w:rPr>
          <w:rFonts w:ascii="Arial" w:hAnsi="Arial" w:cs="Arial"/>
          <w:kern w:val="0"/>
          <w:sz w:val="18"/>
          <w:szCs w:val="18"/>
          <w14:ligatures w14:val="none"/>
        </w:rPr>
        <w:t xml:space="preserve"> peuvent toutefois être présentés avec </w:t>
      </w:r>
      <w:r w:rsidR="00956EB6">
        <w:rPr>
          <w:rFonts w:ascii="Arial" w:hAnsi="Arial" w:cs="Arial"/>
          <w:kern w:val="0"/>
          <w:sz w:val="18"/>
          <w:szCs w:val="18"/>
          <w14:ligatures w14:val="none"/>
        </w:rPr>
        <w:t xml:space="preserve">ceux qui découlent </w:t>
      </w:r>
      <w:r w:rsidR="0040791D">
        <w:rPr>
          <w:rFonts w:ascii="Arial" w:hAnsi="Arial" w:cs="Arial"/>
          <w:kern w:val="0"/>
          <w:sz w:val="18"/>
          <w:szCs w:val="18"/>
          <w14:ligatures w14:val="none"/>
        </w:rPr>
        <w:t xml:space="preserve">des </w:t>
      </w:r>
      <w:r w:rsidR="00956EB6" w:rsidRPr="00956EB6">
        <w:rPr>
          <w:rFonts w:ascii="Arial" w:hAnsi="Arial" w:cs="Arial"/>
          <w:kern w:val="0"/>
          <w:sz w:val="18"/>
          <w:szCs w:val="18"/>
          <w14:ligatures w14:val="none"/>
        </w:rPr>
        <w:t>intérêts dans des partenariats comptabilisés selon la même méthode (valeur d</w:t>
      </w:r>
      <w:r w:rsidR="00A53721">
        <w:rPr>
          <w:rFonts w:ascii="Arial" w:hAnsi="Arial" w:cs="Arial"/>
          <w:kern w:val="0"/>
          <w:sz w:val="18"/>
          <w:szCs w:val="18"/>
          <w14:ligatures w14:val="none"/>
        </w:rPr>
        <w:t>’</w:t>
      </w:r>
      <w:r w:rsidR="00956EB6" w:rsidRPr="00956EB6">
        <w:rPr>
          <w:rFonts w:ascii="Arial" w:hAnsi="Arial" w:cs="Arial"/>
          <w:kern w:val="0"/>
          <w:sz w:val="18"/>
          <w:szCs w:val="18"/>
          <w14:ligatures w14:val="none"/>
        </w:rPr>
        <w:t xml:space="preserve">acquisition, valeur de consolidation ou JV). </w:t>
      </w:r>
      <w:r w:rsidR="00956EB6" w:rsidRPr="0026256B">
        <w:rPr>
          <w:rFonts w:ascii="Arial" w:hAnsi="Arial" w:cs="Arial"/>
          <w:kern w:val="0"/>
          <w:sz w:val="18"/>
          <w:szCs w:val="18"/>
          <w14:ligatures w14:val="none"/>
        </w:rPr>
        <w:t>(</w:t>
      </w:r>
      <w:r w:rsidR="00303FE2" w:rsidRPr="0026256B">
        <w:rPr>
          <w:rFonts w:ascii="Arial" w:hAnsi="Arial" w:cs="Arial"/>
          <w:kern w:val="0"/>
          <w:sz w:val="18"/>
          <w:szCs w:val="18"/>
          <w14:ligatures w14:val="none"/>
        </w:rPr>
        <w:t>1520.03</w:t>
      </w:r>
      <w:r w:rsidR="003B736E" w:rsidRPr="0026256B">
        <w:rPr>
          <w:rFonts w:ascii="Arial" w:hAnsi="Arial" w:cs="Arial"/>
          <w:kern w:val="0"/>
          <w:sz w:val="18"/>
          <w:szCs w:val="18"/>
          <w14:ligatures w14:val="none"/>
        </w:rPr>
        <w:t xml:space="preserve"> b)</w:t>
      </w:r>
      <w:r w:rsidR="006B3B9B" w:rsidRPr="0026256B">
        <w:rPr>
          <w:rFonts w:ascii="Arial" w:hAnsi="Arial" w:cs="Arial"/>
          <w:kern w:val="0"/>
          <w:sz w:val="18"/>
          <w:szCs w:val="18"/>
          <w14:ligatures w14:val="none"/>
        </w:rPr>
        <w:t>,</w:t>
      </w:r>
      <w:r w:rsidR="006B3B9B">
        <w:rPr>
          <w:rFonts w:ascii="Arial" w:hAnsi="Arial" w:cs="Arial"/>
          <w:kern w:val="0"/>
          <w:sz w:val="18"/>
          <w:szCs w:val="18"/>
          <w14:ligatures w14:val="none"/>
        </w:rPr>
        <w:t xml:space="preserve"> </w:t>
      </w:r>
      <w:r w:rsidR="00956EB6" w:rsidRPr="00956EB6">
        <w:rPr>
          <w:rFonts w:ascii="Arial" w:hAnsi="Arial" w:cs="Arial"/>
          <w:kern w:val="0"/>
          <w:sz w:val="18"/>
          <w:szCs w:val="18"/>
          <w14:ligatures w14:val="none"/>
        </w:rPr>
        <w:t>1591.29</w:t>
      </w:r>
      <w:r w:rsidR="006B3B9B">
        <w:rPr>
          <w:rFonts w:ascii="Arial" w:hAnsi="Arial" w:cs="Arial"/>
          <w:kern w:val="0"/>
          <w:sz w:val="18"/>
          <w:szCs w:val="18"/>
          <w14:ligatures w14:val="none"/>
        </w:rPr>
        <w:t xml:space="preserve"> et 3051.</w:t>
      </w:r>
      <w:r w:rsidR="0026256B">
        <w:rPr>
          <w:rFonts w:ascii="Arial" w:hAnsi="Arial" w:cs="Arial"/>
          <w:kern w:val="0"/>
          <w:sz w:val="18"/>
          <w:szCs w:val="18"/>
          <w14:ligatures w14:val="none"/>
        </w:rPr>
        <w:t>32</w:t>
      </w:r>
      <w:r w:rsidR="00956EB6" w:rsidRPr="00956EB6">
        <w:rPr>
          <w:rFonts w:ascii="Arial" w:hAnsi="Arial" w:cs="Arial"/>
          <w:kern w:val="0"/>
          <w:sz w:val="18"/>
          <w:szCs w:val="18"/>
          <w14:ligatures w14:val="none"/>
        </w:rPr>
        <w:t>)</w:t>
      </w:r>
    </w:p>
    <w:p w14:paraId="25417B49" w14:textId="4D5A691B" w:rsidR="00F37A06" w:rsidRDefault="00EA3C3B" w:rsidP="0000328E">
      <w:pPr>
        <w:pStyle w:val="Paragraphedeliste"/>
        <w:numPr>
          <w:ilvl w:val="0"/>
          <w:numId w:val="4"/>
        </w:numPr>
        <w:spacing w:before="60" w:after="0"/>
        <w:ind w:left="426" w:hanging="426"/>
        <w:contextualSpacing w:val="0"/>
        <w:rPr>
          <w:rFonts w:ascii="Arial" w:hAnsi="Arial" w:cs="Arial"/>
          <w:kern w:val="0"/>
          <w:sz w:val="18"/>
          <w:szCs w:val="18"/>
          <w14:ligatures w14:val="none"/>
        </w:rPr>
      </w:pPr>
      <w:r w:rsidRPr="007A027B">
        <w:rPr>
          <w:rFonts w:ascii="Arial" w:hAnsi="Arial" w:cs="Arial"/>
          <w:kern w:val="0"/>
          <w:sz w:val="18"/>
          <w:szCs w:val="18"/>
          <w:u w:val="single"/>
          <w14:ligatures w14:val="none"/>
        </w:rPr>
        <w:t>État des résultats</w:t>
      </w:r>
      <w:r>
        <w:rPr>
          <w:rFonts w:ascii="Arial" w:hAnsi="Arial" w:cs="Arial"/>
          <w:kern w:val="0"/>
          <w:sz w:val="18"/>
          <w:szCs w:val="18"/>
          <w14:ligatures w14:val="none"/>
        </w:rPr>
        <w:t xml:space="preserve"> : </w:t>
      </w:r>
      <w:r w:rsidR="00486E39">
        <w:rPr>
          <w:rFonts w:ascii="Arial" w:hAnsi="Arial" w:cs="Arial"/>
          <w:kern w:val="0"/>
          <w:sz w:val="18"/>
          <w:szCs w:val="18"/>
          <w14:ligatures w14:val="none"/>
        </w:rPr>
        <w:t>l</w:t>
      </w:r>
      <w:r w:rsidR="0059174C" w:rsidRPr="0020322C">
        <w:rPr>
          <w:rFonts w:ascii="Arial" w:hAnsi="Arial" w:cs="Arial"/>
          <w:kern w:val="0"/>
          <w:sz w:val="18"/>
          <w:szCs w:val="18"/>
          <w14:ligatures w14:val="none"/>
        </w:rPr>
        <w:t xml:space="preserve">es </w:t>
      </w:r>
      <w:r w:rsidR="006F4D94">
        <w:rPr>
          <w:rFonts w:ascii="Arial" w:hAnsi="Arial" w:cs="Arial"/>
          <w:kern w:val="0"/>
          <w:sz w:val="18"/>
          <w:szCs w:val="18"/>
          <w14:ligatures w14:val="none"/>
        </w:rPr>
        <w:t>éléments</w:t>
      </w:r>
      <w:r w:rsidR="0059174C" w:rsidRPr="0020322C">
        <w:rPr>
          <w:rFonts w:ascii="Arial" w:hAnsi="Arial" w:cs="Arial"/>
          <w:kern w:val="0"/>
          <w:sz w:val="18"/>
          <w:szCs w:val="18"/>
          <w14:ligatures w14:val="none"/>
        </w:rPr>
        <w:t xml:space="preserve"> qui suivent </w:t>
      </w:r>
      <w:r w:rsidR="00854038" w:rsidRPr="0020322C">
        <w:rPr>
          <w:rFonts w:ascii="Arial" w:hAnsi="Arial" w:cs="Arial"/>
          <w:kern w:val="0"/>
          <w:sz w:val="18"/>
          <w:szCs w:val="18"/>
          <w14:ligatures w14:val="none"/>
        </w:rPr>
        <w:t>d</w:t>
      </w:r>
      <w:r w:rsidR="00854038" w:rsidRPr="00854038">
        <w:rPr>
          <w:rFonts w:ascii="Arial" w:hAnsi="Arial" w:cs="Arial"/>
          <w:kern w:val="0"/>
          <w:sz w:val="18"/>
          <w:szCs w:val="18"/>
          <w14:ligatures w14:val="none"/>
        </w:rPr>
        <w:t>oi</w:t>
      </w:r>
      <w:r w:rsidR="0059174C">
        <w:rPr>
          <w:rFonts w:ascii="Arial" w:hAnsi="Arial" w:cs="Arial"/>
          <w:kern w:val="0"/>
          <w:sz w:val="18"/>
          <w:szCs w:val="18"/>
          <w14:ligatures w14:val="none"/>
        </w:rPr>
        <w:t>ven</w:t>
      </w:r>
      <w:r w:rsidR="00854038" w:rsidRPr="00854038">
        <w:rPr>
          <w:rFonts w:ascii="Arial" w:hAnsi="Arial" w:cs="Arial"/>
          <w:kern w:val="0"/>
          <w:sz w:val="18"/>
          <w:szCs w:val="18"/>
          <w14:ligatures w14:val="none"/>
        </w:rPr>
        <w:t>t être présenté</w:t>
      </w:r>
      <w:r w:rsidR="0059174C">
        <w:rPr>
          <w:rFonts w:ascii="Arial" w:hAnsi="Arial" w:cs="Arial"/>
          <w:kern w:val="0"/>
          <w:sz w:val="18"/>
          <w:szCs w:val="18"/>
          <w14:ligatures w14:val="none"/>
        </w:rPr>
        <w:t>s</w:t>
      </w:r>
      <w:r w:rsidR="00854038" w:rsidRPr="00854038">
        <w:rPr>
          <w:rFonts w:ascii="Arial" w:hAnsi="Arial" w:cs="Arial"/>
          <w:kern w:val="0"/>
          <w:sz w:val="18"/>
          <w:szCs w:val="18"/>
          <w14:ligatures w14:val="none"/>
        </w:rPr>
        <w:t xml:space="preserve"> soit séparément dans le corps même de l</w:t>
      </w:r>
      <w:r w:rsidR="00A53721">
        <w:rPr>
          <w:rFonts w:ascii="Arial" w:hAnsi="Arial" w:cs="Arial"/>
          <w:kern w:val="0"/>
          <w:sz w:val="18"/>
          <w:szCs w:val="18"/>
          <w14:ligatures w14:val="none"/>
        </w:rPr>
        <w:t>’</w:t>
      </w:r>
      <w:r w:rsidR="00854038" w:rsidRPr="00854038">
        <w:rPr>
          <w:rFonts w:ascii="Arial" w:hAnsi="Arial" w:cs="Arial"/>
          <w:kern w:val="0"/>
          <w:sz w:val="18"/>
          <w:szCs w:val="18"/>
          <w14:ligatures w14:val="none"/>
        </w:rPr>
        <w:t>état des résultats, soit par voie de notes ou de tableaux complémentaires</w:t>
      </w:r>
      <w:r w:rsidR="007D2207">
        <w:rPr>
          <w:rFonts w:ascii="Arial" w:hAnsi="Arial" w:cs="Arial"/>
          <w:kern w:val="0"/>
          <w:sz w:val="18"/>
          <w:szCs w:val="18"/>
          <w14:ligatures w14:val="none"/>
        </w:rPr>
        <w:t xml:space="preserve">. </w:t>
      </w:r>
      <w:r w:rsidR="00F37A06" w:rsidRPr="00F37A06">
        <w:rPr>
          <w:rFonts w:ascii="Arial" w:hAnsi="Arial" w:cs="Arial"/>
          <w:kern w:val="0"/>
          <w:sz w:val="18"/>
          <w:szCs w:val="18"/>
          <w14:ligatures w14:val="none"/>
        </w:rPr>
        <w:t>Lorsqu</w:t>
      </w:r>
      <w:r w:rsidR="00A53721">
        <w:rPr>
          <w:rFonts w:ascii="Arial" w:hAnsi="Arial" w:cs="Arial"/>
          <w:kern w:val="0"/>
          <w:sz w:val="18"/>
          <w:szCs w:val="18"/>
          <w14:ligatures w14:val="none"/>
        </w:rPr>
        <w:t>’</w:t>
      </w:r>
      <w:r w:rsidR="00F37A06" w:rsidRPr="00F37A06">
        <w:rPr>
          <w:rFonts w:ascii="Arial" w:hAnsi="Arial" w:cs="Arial"/>
          <w:kern w:val="0"/>
          <w:sz w:val="18"/>
          <w:szCs w:val="18"/>
          <w14:ligatures w14:val="none"/>
        </w:rPr>
        <w:t xml:space="preserve">un </w:t>
      </w:r>
      <w:r w:rsidR="008B45F7">
        <w:rPr>
          <w:rFonts w:ascii="Arial" w:hAnsi="Arial" w:cs="Arial"/>
          <w:kern w:val="0"/>
          <w:sz w:val="18"/>
          <w:szCs w:val="18"/>
          <w14:ligatures w14:val="none"/>
        </w:rPr>
        <w:t>élément</w:t>
      </w:r>
      <w:r w:rsidR="00F37A06" w:rsidRPr="00F37A06">
        <w:rPr>
          <w:rFonts w:ascii="Arial" w:hAnsi="Arial" w:cs="Arial"/>
          <w:kern w:val="0"/>
          <w:sz w:val="18"/>
          <w:szCs w:val="18"/>
          <w14:ligatures w14:val="none"/>
        </w:rPr>
        <w:t xml:space="preserve"> est présenté par voie de note ou de tableau complémentaire, le poste de l</w:t>
      </w:r>
      <w:r w:rsidR="00A53721">
        <w:rPr>
          <w:rFonts w:ascii="Arial" w:hAnsi="Arial" w:cs="Arial"/>
          <w:kern w:val="0"/>
          <w:sz w:val="18"/>
          <w:szCs w:val="18"/>
          <w14:ligatures w14:val="none"/>
        </w:rPr>
        <w:t>’</w:t>
      </w:r>
      <w:r w:rsidR="00F37A06" w:rsidRPr="00F37A06">
        <w:rPr>
          <w:rFonts w:ascii="Arial" w:hAnsi="Arial" w:cs="Arial"/>
          <w:kern w:val="0"/>
          <w:sz w:val="18"/>
          <w:szCs w:val="18"/>
          <w14:ligatures w14:val="none"/>
        </w:rPr>
        <w:t>état des résultats correspondant doit comporter un renvoi à cette note ou à ce tableau</w:t>
      </w:r>
      <w:r w:rsidR="00F37A06">
        <w:rPr>
          <w:rFonts w:ascii="Arial" w:hAnsi="Arial" w:cs="Arial"/>
          <w:kern w:val="0"/>
          <w:sz w:val="18"/>
          <w:szCs w:val="18"/>
          <w14:ligatures w14:val="none"/>
        </w:rPr>
        <w:t> : (1520.04</w:t>
      </w:r>
      <w:r w:rsidR="00C20325">
        <w:rPr>
          <w:rFonts w:ascii="Arial" w:hAnsi="Arial" w:cs="Arial"/>
          <w:kern w:val="0"/>
          <w:sz w:val="18"/>
          <w:szCs w:val="18"/>
          <w14:ligatures w14:val="none"/>
        </w:rPr>
        <w:t>)</w:t>
      </w:r>
    </w:p>
    <w:p w14:paraId="69D29EB2" w14:textId="01B69957" w:rsidR="00854038" w:rsidRDefault="008B45F7" w:rsidP="000916D9">
      <w:pPr>
        <w:pStyle w:val="Paragraphedeliste"/>
        <w:numPr>
          <w:ilvl w:val="1"/>
          <w:numId w:val="4"/>
        </w:numPr>
        <w:spacing w:before="60" w:after="0"/>
        <w:ind w:left="709" w:hanging="283"/>
        <w:contextualSpacing w:val="0"/>
        <w:rPr>
          <w:rFonts w:ascii="Arial" w:hAnsi="Arial" w:cs="Arial"/>
          <w:kern w:val="0"/>
          <w:sz w:val="18"/>
          <w:szCs w:val="18"/>
          <w14:ligatures w14:val="none"/>
        </w:rPr>
      </w:pPr>
      <w:proofErr w:type="gramStart"/>
      <w:r>
        <w:rPr>
          <w:rFonts w:ascii="Arial" w:hAnsi="Arial" w:cs="Arial"/>
          <w:kern w:val="0"/>
          <w:sz w:val="18"/>
          <w:szCs w:val="18"/>
          <w14:ligatures w14:val="none"/>
        </w:rPr>
        <w:t>l</w:t>
      </w:r>
      <w:r w:rsidR="007A0364" w:rsidRPr="00AC771B">
        <w:rPr>
          <w:rFonts w:ascii="Arial" w:hAnsi="Arial" w:cs="Arial"/>
          <w:kern w:val="0"/>
          <w:sz w:val="18"/>
          <w:szCs w:val="18"/>
          <w14:ligatures w14:val="none"/>
        </w:rPr>
        <w:t>e</w:t>
      </w:r>
      <w:proofErr w:type="gramEnd"/>
      <w:r w:rsidR="007A0364" w:rsidRPr="00AC771B">
        <w:rPr>
          <w:rFonts w:ascii="Arial" w:hAnsi="Arial" w:cs="Arial"/>
          <w:kern w:val="0"/>
          <w:sz w:val="18"/>
          <w:szCs w:val="18"/>
          <w14:ligatures w14:val="none"/>
        </w:rPr>
        <w:t xml:space="preserve"> montant de tout gain comptabilisé à l</w:t>
      </w:r>
      <w:r w:rsidR="00A53721">
        <w:rPr>
          <w:rFonts w:ascii="Arial" w:hAnsi="Arial" w:cs="Arial"/>
          <w:kern w:val="0"/>
          <w:sz w:val="18"/>
          <w:szCs w:val="18"/>
          <w14:ligatures w14:val="none"/>
        </w:rPr>
        <w:t>’</w:t>
      </w:r>
      <w:r w:rsidR="007A0364" w:rsidRPr="00AC771B">
        <w:rPr>
          <w:rFonts w:ascii="Arial" w:hAnsi="Arial" w:cs="Arial"/>
          <w:kern w:val="0"/>
          <w:sz w:val="18"/>
          <w:szCs w:val="18"/>
          <w14:ligatures w14:val="none"/>
        </w:rPr>
        <w:t>égard d</w:t>
      </w:r>
      <w:r w:rsidR="00A53721">
        <w:rPr>
          <w:rFonts w:ascii="Arial" w:hAnsi="Arial" w:cs="Arial"/>
          <w:kern w:val="0"/>
          <w:sz w:val="18"/>
          <w:szCs w:val="18"/>
          <w14:ligatures w14:val="none"/>
        </w:rPr>
        <w:t>’</w:t>
      </w:r>
      <w:r w:rsidR="007A0364" w:rsidRPr="00AC771B">
        <w:rPr>
          <w:rFonts w:ascii="Arial" w:hAnsi="Arial" w:cs="Arial"/>
          <w:kern w:val="0"/>
          <w:sz w:val="18"/>
          <w:szCs w:val="18"/>
          <w14:ligatures w14:val="none"/>
        </w:rPr>
        <w:t>une acquisition à des conditions avantageuses</w:t>
      </w:r>
      <w:r w:rsidR="00F37A06" w:rsidRPr="00AC771B">
        <w:rPr>
          <w:rFonts w:ascii="Arial" w:hAnsi="Arial" w:cs="Arial"/>
          <w:kern w:val="0"/>
          <w:sz w:val="18"/>
          <w:szCs w:val="18"/>
          <w14:ligatures w14:val="none"/>
        </w:rPr>
        <w:t>;</w:t>
      </w:r>
    </w:p>
    <w:p w14:paraId="31BC3EA3" w14:textId="5757CC85" w:rsidR="001B2C6A" w:rsidRDefault="00AC771B" w:rsidP="000916D9">
      <w:pPr>
        <w:pStyle w:val="Paragraphedeliste"/>
        <w:numPr>
          <w:ilvl w:val="1"/>
          <w:numId w:val="4"/>
        </w:numPr>
        <w:spacing w:before="60" w:after="0"/>
        <w:ind w:left="709" w:hanging="283"/>
        <w:contextualSpacing w:val="0"/>
        <w:rPr>
          <w:rFonts w:ascii="Arial" w:hAnsi="Arial" w:cs="Arial"/>
          <w:kern w:val="0"/>
          <w:sz w:val="18"/>
          <w:szCs w:val="18"/>
          <w14:ligatures w14:val="none"/>
        </w:rPr>
      </w:pPr>
      <w:proofErr w:type="gramStart"/>
      <w:r w:rsidRPr="001B2C6A">
        <w:rPr>
          <w:rFonts w:ascii="Arial" w:hAnsi="Arial" w:cs="Arial"/>
          <w:kern w:val="0"/>
          <w:sz w:val="18"/>
          <w:szCs w:val="18"/>
          <w14:ligatures w14:val="none"/>
        </w:rPr>
        <w:t>le</w:t>
      </w:r>
      <w:proofErr w:type="gramEnd"/>
      <w:r w:rsidRPr="001B2C6A">
        <w:rPr>
          <w:rFonts w:ascii="Arial" w:hAnsi="Arial" w:cs="Arial"/>
          <w:kern w:val="0"/>
          <w:sz w:val="18"/>
          <w:szCs w:val="18"/>
          <w14:ligatures w14:val="none"/>
        </w:rPr>
        <w:t xml:space="preserve"> montant des gains ou des pertes comptabilisés par suite de la réévaluation à la </w:t>
      </w:r>
      <w:r w:rsidR="008B45F7" w:rsidRPr="001B2C6A">
        <w:rPr>
          <w:rFonts w:ascii="Arial" w:hAnsi="Arial" w:cs="Arial"/>
          <w:kern w:val="0"/>
          <w:sz w:val="18"/>
          <w:szCs w:val="18"/>
          <w14:ligatures w14:val="none"/>
        </w:rPr>
        <w:t>JV</w:t>
      </w:r>
      <w:r w:rsidRPr="001B2C6A">
        <w:rPr>
          <w:rFonts w:ascii="Arial" w:hAnsi="Arial" w:cs="Arial"/>
          <w:kern w:val="0"/>
          <w:sz w:val="18"/>
          <w:szCs w:val="18"/>
          <w14:ligatures w14:val="none"/>
        </w:rPr>
        <w:t xml:space="preserve"> de la participation dans l</w:t>
      </w:r>
      <w:r w:rsidR="00A53721">
        <w:rPr>
          <w:rFonts w:ascii="Arial" w:hAnsi="Arial" w:cs="Arial"/>
          <w:kern w:val="0"/>
          <w:sz w:val="18"/>
          <w:szCs w:val="18"/>
          <w14:ligatures w14:val="none"/>
        </w:rPr>
        <w:t>’</w:t>
      </w:r>
      <w:proofErr w:type="spellStart"/>
      <w:r w:rsidRPr="001B2C6A">
        <w:rPr>
          <w:rFonts w:ascii="Arial" w:hAnsi="Arial" w:cs="Arial"/>
          <w:kern w:val="0"/>
          <w:sz w:val="18"/>
          <w:szCs w:val="18"/>
          <w14:ligatures w14:val="none"/>
        </w:rPr>
        <w:t>entr</w:t>
      </w:r>
      <w:proofErr w:type="spellEnd"/>
      <w:r w:rsidR="001B2C6A" w:rsidRPr="001B2C6A">
        <w:rPr>
          <w:rFonts w:ascii="Arial" w:hAnsi="Arial" w:cs="Arial"/>
          <w:kern w:val="0"/>
          <w:sz w:val="18"/>
          <w:szCs w:val="18"/>
          <w14:ligatures w14:val="none"/>
        </w:rPr>
        <w:t>.</w:t>
      </w:r>
      <w:r w:rsidRPr="001B2C6A">
        <w:rPr>
          <w:rFonts w:ascii="Arial" w:hAnsi="Arial" w:cs="Arial"/>
          <w:kern w:val="0"/>
          <w:sz w:val="18"/>
          <w:szCs w:val="18"/>
          <w14:ligatures w14:val="none"/>
        </w:rPr>
        <w:t xml:space="preserve"> </w:t>
      </w:r>
      <w:proofErr w:type="gramStart"/>
      <w:r w:rsidRPr="001B2C6A">
        <w:rPr>
          <w:rFonts w:ascii="Arial" w:hAnsi="Arial" w:cs="Arial"/>
          <w:kern w:val="0"/>
          <w:sz w:val="18"/>
          <w:szCs w:val="18"/>
          <w14:ligatures w14:val="none"/>
        </w:rPr>
        <w:t>acquise</w:t>
      </w:r>
      <w:proofErr w:type="gramEnd"/>
      <w:r w:rsidRPr="001B2C6A">
        <w:rPr>
          <w:rFonts w:ascii="Arial" w:hAnsi="Arial" w:cs="Arial"/>
          <w:kern w:val="0"/>
          <w:sz w:val="18"/>
          <w:szCs w:val="18"/>
          <w14:ligatures w14:val="none"/>
        </w:rPr>
        <w:t xml:space="preserve"> détenue par l</w:t>
      </w:r>
      <w:r w:rsidR="00A53721">
        <w:rPr>
          <w:rFonts w:ascii="Arial" w:hAnsi="Arial" w:cs="Arial"/>
          <w:kern w:val="0"/>
          <w:sz w:val="18"/>
          <w:szCs w:val="18"/>
          <w14:ligatures w14:val="none"/>
        </w:rPr>
        <w:t>’</w:t>
      </w:r>
      <w:r w:rsidRPr="001B2C6A">
        <w:rPr>
          <w:rFonts w:ascii="Arial" w:hAnsi="Arial" w:cs="Arial"/>
          <w:kern w:val="0"/>
          <w:sz w:val="18"/>
          <w:szCs w:val="18"/>
          <w14:ligatures w14:val="none"/>
        </w:rPr>
        <w:t>acquéreur avant un regroupement d</w:t>
      </w:r>
      <w:r w:rsidR="00A53721">
        <w:rPr>
          <w:rFonts w:ascii="Arial" w:hAnsi="Arial" w:cs="Arial"/>
          <w:kern w:val="0"/>
          <w:sz w:val="18"/>
          <w:szCs w:val="18"/>
          <w14:ligatures w14:val="none"/>
        </w:rPr>
        <w:t>’</w:t>
      </w:r>
      <w:proofErr w:type="spellStart"/>
      <w:r w:rsidRPr="001B2C6A">
        <w:rPr>
          <w:rFonts w:ascii="Arial" w:hAnsi="Arial" w:cs="Arial"/>
          <w:kern w:val="0"/>
          <w:sz w:val="18"/>
          <w:szCs w:val="18"/>
          <w14:ligatures w14:val="none"/>
        </w:rPr>
        <w:t>entr</w:t>
      </w:r>
      <w:proofErr w:type="spellEnd"/>
      <w:r w:rsidR="001B2C6A" w:rsidRPr="001B2C6A">
        <w:rPr>
          <w:rFonts w:ascii="Arial" w:hAnsi="Arial" w:cs="Arial"/>
          <w:kern w:val="0"/>
          <w:sz w:val="18"/>
          <w:szCs w:val="18"/>
          <w14:ligatures w14:val="none"/>
        </w:rPr>
        <w:t>.</w:t>
      </w:r>
      <w:r w:rsidR="001B2C6A">
        <w:rPr>
          <w:rFonts w:ascii="Arial" w:hAnsi="Arial" w:cs="Arial"/>
          <w:kern w:val="0"/>
          <w:sz w:val="18"/>
          <w:szCs w:val="18"/>
          <w14:ligatures w14:val="none"/>
        </w:rPr>
        <w:t>;</w:t>
      </w:r>
    </w:p>
    <w:p w14:paraId="543AE1CC" w14:textId="7031F7B2" w:rsidR="0020322C" w:rsidRPr="001B2C6A" w:rsidRDefault="001B2C6A" w:rsidP="000916D9">
      <w:pPr>
        <w:pStyle w:val="Paragraphedeliste"/>
        <w:numPr>
          <w:ilvl w:val="1"/>
          <w:numId w:val="4"/>
        </w:numPr>
        <w:spacing w:before="60" w:after="0"/>
        <w:ind w:left="709" w:hanging="283"/>
        <w:contextualSpacing w:val="0"/>
        <w:rPr>
          <w:rFonts w:ascii="Arial" w:hAnsi="Arial" w:cs="Arial"/>
          <w:kern w:val="0"/>
          <w:sz w:val="18"/>
          <w:szCs w:val="18"/>
          <w14:ligatures w14:val="none"/>
        </w:rPr>
      </w:pPr>
      <w:proofErr w:type="gramStart"/>
      <w:r>
        <w:rPr>
          <w:rFonts w:ascii="Arial" w:hAnsi="Arial" w:cs="Arial"/>
          <w:kern w:val="0"/>
          <w:sz w:val="18"/>
          <w:szCs w:val="18"/>
          <w14:ligatures w14:val="none"/>
        </w:rPr>
        <w:t>l</w:t>
      </w:r>
      <w:r w:rsidR="0020322C" w:rsidRPr="001B2C6A">
        <w:rPr>
          <w:rFonts w:ascii="Arial" w:hAnsi="Arial" w:cs="Arial"/>
          <w:kern w:val="0"/>
          <w:sz w:val="18"/>
          <w:szCs w:val="18"/>
          <w14:ligatures w14:val="none"/>
        </w:rPr>
        <w:t>e</w:t>
      </w:r>
      <w:proofErr w:type="gramEnd"/>
      <w:r w:rsidR="0020322C" w:rsidRPr="001B2C6A">
        <w:rPr>
          <w:rFonts w:ascii="Arial" w:hAnsi="Arial" w:cs="Arial"/>
          <w:kern w:val="0"/>
          <w:sz w:val="18"/>
          <w:szCs w:val="18"/>
          <w14:ligatures w14:val="none"/>
        </w:rPr>
        <w:t xml:space="preserve"> montant de toute perte de valeur ou de toute reprise d</w:t>
      </w:r>
      <w:r w:rsidR="00A53721">
        <w:rPr>
          <w:rFonts w:ascii="Arial" w:hAnsi="Arial" w:cs="Arial"/>
          <w:kern w:val="0"/>
          <w:sz w:val="18"/>
          <w:szCs w:val="18"/>
          <w14:ligatures w14:val="none"/>
        </w:rPr>
        <w:t>’</w:t>
      </w:r>
      <w:r w:rsidR="0020322C" w:rsidRPr="001B2C6A">
        <w:rPr>
          <w:rFonts w:ascii="Arial" w:hAnsi="Arial" w:cs="Arial"/>
          <w:kern w:val="0"/>
          <w:sz w:val="18"/>
          <w:szCs w:val="18"/>
          <w14:ligatures w14:val="none"/>
        </w:rPr>
        <w:t>une perte de valeur comptabilisée antérieurement sur des filiales traité</w:t>
      </w:r>
      <w:r w:rsidR="000F04FB">
        <w:rPr>
          <w:rFonts w:ascii="Arial" w:hAnsi="Arial" w:cs="Arial"/>
          <w:kern w:val="0"/>
          <w:sz w:val="18"/>
          <w:szCs w:val="18"/>
          <w14:ligatures w14:val="none"/>
        </w:rPr>
        <w:t>e</w:t>
      </w:r>
      <w:r w:rsidR="0020322C" w:rsidRPr="001B2C6A">
        <w:rPr>
          <w:rFonts w:ascii="Arial" w:hAnsi="Arial" w:cs="Arial"/>
          <w:kern w:val="0"/>
          <w:sz w:val="18"/>
          <w:szCs w:val="18"/>
          <w14:ligatures w14:val="none"/>
        </w:rPr>
        <w:t>s selon la méthode de la comptabilisation à la valeur d</w:t>
      </w:r>
      <w:r w:rsidR="00A53721">
        <w:rPr>
          <w:rFonts w:ascii="Arial" w:hAnsi="Arial" w:cs="Arial"/>
          <w:kern w:val="0"/>
          <w:sz w:val="18"/>
          <w:szCs w:val="18"/>
          <w14:ligatures w14:val="none"/>
        </w:rPr>
        <w:t>’</w:t>
      </w:r>
      <w:r w:rsidR="0020322C" w:rsidRPr="001B2C6A">
        <w:rPr>
          <w:rFonts w:ascii="Arial" w:hAnsi="Arial" w:cs="Arial"/>
          <w:kern w:val="0"/>
          <w:sz w:val="18"/>
          <w:szCs w:val="18"/>
          <w14:ligatures w14:val="none"/>
        </w:rPr>
        <w:t>acquisition ou la méthode de la comptabilisation à la valeur de consolidation</w:t>
      </w:r>
      <w:r w:rsidR="000F04FB">
        <w:rPr>
          <w:rFonts w:ascii="Arial" w:hAnsi="Arial" w:cs="Arial"/>
          <w:kern w:val="0"/>
          <w:sz w:val="18"/>
          <w:szCs w:val="18"/>
          <w14:ligatures w14:val="none"/>
        </w:rPr>
        <w:t>.</w:t>
      </w:r>
    </w:p>
    <w:p w14:paraId="110038DB" w14:textId="207F1B6F" w:rsidR="009F3191" w:rsidRPr="00165428" w:rsidRDefault="009F3191" w:rsidP="000916D9">
      <w:pPr>
        <w:pStyle w:val="Paragraphedeliste"/>
        <w:numPr>
          <w:ilvl w:val="0"/>
          <w:numId w:val="4"/>
        </w:numPr>
        <w:spacing w:before="60" w:after="0"/>
        <w:ind w:left="426" w:hanging="426"/>
        <w:contextualSpacing w:val="0"/>
        <w:rPr>
          <w:rFonts w:ascii="Arial" w:hAnsi="Arial" w:cs="Arial"/>
          <w:kern w:val="0"/>
          <w:sz w:val="18"/>
          <w:szCs w:val="18"/>
          <w14:ligatures w14:val="none"/>
        </w:rPr>
      </w:pPr>
      <w:r w:rsidRPr="007A027B">
        <w:rPr>
          <w:rFonts w:ascii="Arial" w:hAnsi="Arial" w:cs="Arial"/>
          <w:kern w:val="0"/>
          <w:sz w:val="18"/>
          <w:szCs w:val="18"/>
          <w:u w:val="single"/>
          <w14:ligatures w14:val="none"/>
        </w:rPr>
        <w:t>Valeur de consolidation</w:t>
      </w:r>
      <w:r>
        <w:rPr>
          <w:rFonts w:ascii="Arial" w:hAnsi="Arial" w:cs="Arial"/>
          <w:kern w:val="0"/>
          <w:sz w:val="18"/>
          <w:szCs w:val="18"/>
          <w14:ligatures w14:val="none"/>
        </w:rPr>
        <w:t xml:space="preserve"> : </w:t>
      </w:r>
      <w:r w:rsidR="00486E39">
        <w:rPr>
          <w:rFonts w:ascii="Arial" w:hAnsi="Arial" w:cs="Arial"/>
          <w:kern w:val="0"/>
          <w:sz w:val="18"/>
          <w:szCs w:val="18"/>
          <w14:ligatures w14:val="none"/>
        </w:rPr>
        <w:t>l</w:t>
      </w:r>
      <w:r w:rsidRPr="00165428">
        <w:rPr>
          <w:rFonts w:ascii="Arial" w:hAnsi="Arial" w:cs="Arial"/>
          <w:kern w:val="0"/>
          <w:sz w:val="18"/>
          <w:szCs w:val="18"/>
          <w14:ligatures w14:val="none"/>
        </w:rPr>
        <w:t>orsque l</w:t>
      </w:r>
      <w:r w:rsidR="00A53721">
        <w:rPr>
          <w:rFonts w:ascii="Arial" w:hAnsi="Arial" w:cs="Arial"/>
          <w:kern w:val="0"/>
          <w:sz w:val="18"/>
          <w:szCs w:val="18"/>
          <w14:ligatures w14:val="none"/>
        </w:rPr>
        <w:t>’</w:t>
      </w:r>
      <w:r w:rsidRPr="00165428">
        <w:rPr>
          <w:rFonts w:ascii="Arial" w:hAnsi="Arial" w:cs="Arial"/>
          <w:kern w:val="0"/>
          <w:sz w:val="18"/>
          <w:szCs w:val="18"/>
          <w14:ligatures w14:val="none"/>
        </w:rPr>
        <w:t xml:space="preserve">entité détentrice comptabilise une </w:t>
      </w:r>
      <w:r>
        <w:rPr>
          <w:rFonts w:ascii="Arial" w:hAnsi="Arial" w:cs="Arial"/>
          <w:kern w:val="0"/>
          <w:sz w:val="18"/>
          <w:szCs w:val="18"/>
          <w14:ligatures w14:val="none"/>
        </w:rPr>
        <w:t>filiale</w:t>
      </w:r>
      <w:r w:rsidRPr="00165428">
        <w:rPr>
          <w:rFonts w:ascii="Arial" w:hAnsi="Arial" w:cs="Arial"/>
          <w:kern w:val="0"/>
          <w:sz w:val="18"/>
          <w:szCs w:val="18"/>
          <w14:ligatures w14:val="none"/>
        </w:rPr>
        <w:t xml:space="preserve"> à </w:t>
      </w:r>
      <w:r>
        <w:rPr>
          <w:rFonts w:ascii="Arial" w:hAnsi="Arial" w:cs="Arial"/>
          <w:kern w:val="0"/>
          <w:sz w:val="18"/>
          <w:szCs w:val="18"/>
          <w14:ligatures w14:val="none"/>
        </w:rPr>
        <w:t>l</w:t>
      </w:r>
      <w:r w:rsidRPr="00165428">
        <w:rPr>
          <w:rFonts w:ascii="Arial" w:hAnsi="Arial" w:cs="Arial"/>
          <w:kern w:val="0"/>
          <w:sz w:val="18"/>
          <w:szCs w:val="18"/>
          <w14:ligatures w14:val="none"/>
        </w:rPr>
        <w:t xml:space="preserve">a valeur de consolidation, elle doit présenter dans ses </w:t>
      </w:r>
      <w:r>
        <w:rPr>
          <w:rFonts w:ascii="Arial" w:hAnsi="Arial" w:cs="Arial"/>
          <w:kern w:val="0"/>
          <w:sz w:val="18"/>
          <w:szCs w:val="18"/>
          <w14:ligatures w14:val="none"/>
        </w:rPr>
        <w:t>EF</w:t>
      </w:r>
      <w:r w:rsidRPr="00165428">
        <w:rPr>
          <w:rFonts w:ascii="Arial" w:hAnsi="Arial" w:cs="Arial"/>
          <w:kern w:val="0"/>
          <w:sz w:val="18"/>
          <w:szCs w:val="18"/>
          <w14:ligatures w14:val="none"/>
        </w:rPr>
        <w:t xml:space="preserve"> sa part des activités abandonnées, des effets des modifications de méthodes comptables, des effets des corrections d</w:t>
      </w:r>
      <w:r w:rsidR="00A53721">
        <w:rPr>
          <w:rFonts w:ascii="Arial" w:hAnsi="Arial" w:cs="Arial"/>
          <w:kern w:val="0"/>
          <w:sz w:val="18"/>
          <w:szCs w:val="18"/>
          <w14:ligatures w14:val="none"/>
        </w:rPr>
        <w:t>’</w:t>
      </w:r>
      <w:r w:rsidRPr="00165428">
        <w:rPr>
          <w:rFonts w:ascii="Arial" w:hAnsi="Arial" w:cs="Arial"/>
          <w:kern w:val="0"/>
          <w:sz w:val="18"/>
          <w:szCs w:val="18"/>
          <w14:ligatures w14:val="none"/>
        </w:rPr>
        <w:t xml:space="preserve">erreurs dans les </w:t>
      </w:r>
      <w:r>
        <w:rPr>
          <w:rFonts w:ascii="Arial" w:hAnsi="Arial" w:cs="Arial"/>
          <w:kern w:val="0"/>
          <w:sz w:val="18"/>
          <w:szCs w:val="18"/>
          <w14:ligatures w14:val="none"/>
        </w:rPr>
        <w:t>EF</w:t>
      </w:r>
      <w:r w:rsidRPr="00165428">
        <w:rPr>
          <w:rFonts w:ascii="Arial" w:hAnsi="Arial" w:cs="Arial"/>
          <w:kern w:val="0"/>
          <w:sz w:val="18"/>
          <w:szCs w:val="18"/>
          <w14:ligatures w14:val="none"/>
        </w:rPr>
        <w:t xml:space="preserve"> et des opérations sur les </w:t>
      </w:r>
      <w:r>
        <w:rPr>
          <w:rFonts w:ascii="Arial" w:hAnsi="Arial" w:cs="Arial"/>
          <w:kern w:val="0"/>
          <w:sz w:val="18"/>
          <w:szCs w:val="18"/>
          <w14:ligatures w14:val="none"/>
        </w:rPr>
        <w:t xml:space="preserve">CP </w:t>
      </w:r>
      <w:r w:rsidRPr="00165428">
        <w:rPr>
          <w:rFonts w:ascii="Arial" w:hAnsi="Arial" w:cs="Arial"/>
          <w:kern w:val="0"/>
          <w:sz w:val="18"/>
          <w:szCs w:val="18"/>
          <w14:ligatures w14:val="none"/>
        </w:rPr>
        <w:t>de l</w:t>
      </w:r>
      <w:r>
        <w:rPr>
          <w:rFonts w:ascii="Arial" w:hAnsi="Arial" w:cs="Arial"/>
          <w:kern w:val="0"/>
          <w:sz w:val="18"/>
          <w:szCs w:val="18"/>
          <w14:ligatures w14:val="none"/>
        </w:rPr>
        <w:t>a filiale</w:t>
      </w:r>
      <w:r w:rsidRPr="00165428">
        <w:rPr>
          <w:rFonts w:ascii="Arial" w:hAnsi="Arial" w:cs="Arial"/>
          <w:kern w:val="0"/>
          <w:sz w:val="18"/>
          <w:szCs w:val="18"/>
          <w14:ligatures w14:val="none"/>
        </w:rPr>
        <w:t>, en classant chacun de ces éléments selon sa nature.</w:t>
      </w:r>
      <w:r>
        <w:rPr>
          <w:rFonts w:ascii="Arial" w:hAnsi="Arial" w:cs="Arial"/>
          <w:kern w:val="0"/>
          <w:sz w:val="18"/>
          <w:szCs w:val="18"/>
          <w14:ligatures w14:val="none"/>
        </w:rPr>
        <w:t xml:space="preserve"> (3051.09)</w:t>
      </w:r>
    </w:p>
    <w:p w14:paraId="120FB4A9" w14:textId="6FCBA39B" w:rsidR="002D768C" w:rsidRDefault="002D768C" w:rsidP="000916D9">
      <w:pPr>
        <w:pStyle w:val="Paragraphedeliste"/>
        <w:numPr>
          <w:ilvl w:val="0"/>
          <w:numId w:val="4"/>
        </w:numPr>
        <w:spacing w:before="60" w:after="0"/>
        <w:ind w:left="426" w:hanging="426"/>
        <w:contextualSpacing w:val="0"/>
        <w:rPr>
          <w:rFonts w:ascii="Arial" w:hAnsi="Arial" w:cs="Arial"/>
          <w:kern w:val="0"/>
          <w:sz w:val="18"/>
          <w:szCs w:val="18"/>
          <w14:ligatures w14:val="none"/>
        </w:rPr>
      </w:pPr>
      <w:r w:rsidRPr="007A027B">
        <w:rPr>
          <w:rFonts w:ascii="Arial" w:hAnsi="Arial" w:cs="Arial"/>
          <w:kern w:val="0"/>
          <w:sz w:val="18"/>
          <w:szCs w:val="18"/>
          <w:u w:val="single"/>
          <w14:ligatures w14:val="none"/>
        </w:rPr>
        <w:t>PDPC</w:t>
      </w:r>
      <w:r>
        <w:rPr>
          <w:rFonts w:ascii="Arial" w:hAnsi="Arial" w:cs="Arial"/>
          <w:kern w:val="0"/>
          <w:sz w:val="18"/>
          <w:szCs w:val="18"/>
          <w14:ligatures w14:val="none"/>
        </w:rPr>
        <w:t> :</w:t>
      </w:r>
    </w:p>
    <w:p w14:paraId="7F927B93" w14:textId="474C3702" w:rsidR="002D768C" w:rsidRDefault="002D768C" w:rsidP="000916D9">
      <w:pPr>
        <w:pStyle w:val="Paragraphedeliste"/>
        <w:numPr>
          <w:ilvl w:val="1"/>
          <w:numId w:val="4"/>
        </w:numPr>
        <w:spacing w:before="60" w:after="0"/>
        <w:ind w:left="709" w:hanging="283"/>
        <w:contextualSpacing w:val="0"/>
        <w:rPr>
          <w:rFonts w:ascii="Arial" w:hAnsi="Arial" w:cs="Arial"/>
          <w:kern w:val="0"/>
          <w:sz w:val="18"/>
          <w:szCs w:val="18"/>
          <w14:ligatures w14:val="none"/>
        </w:rPr>
      </w:pPr>
      <w:r>
        <w:rPr>
          <w:rFonts w:ascii="Arial" w:hAnsi="Arial" w:cs="Arial"/>
          <w:kern w:val="0"/>
          <w:sz w:val="18"/>
          <w:szCs w:val="18"/>
          <w14:ligatures w14:val="none"/>
        </w:rPr>
        <w:t>É</w:t>
      </w:r>
      <w:r w:rsidRPr="00B010AD">
        <w:rPr>
          <w:rFonts w:ascii="Arial" w:hAnsi="Arial" w:cs="Arial"/>
          <w:kern w:val="0"/>
          <w:sz w:val="18"/>
          <w:szCs w:val="18"/>
          <w14:ligatures w14:val="none"/>
        </w:rPr>
        <w:t>t</w:t>
      </w:r>
      <w:r>
        <w:rPr>
          <w:rFonts w:ascii="Arial" w:hAnsi="Arial" w:cs="Arial"/>
          <w:kern w:val="0"/>
          <w:sz w:val="18"/>
          <w:szCs w:val="18"/>
          <w14:ligatures w14:val="none"/>
        </w:rPr>
        <w:t>at</w:t>
      </w:r>
      <w:r w:rsidRPr="00B010AD">
        <w:rPr>
          <w:rFonts w:ascii="Arial" w:hAnsi="Arial" w:cs="Arial"/>
          <w:kern w:val="0"/>
          <w:sz w:val="18"/>
          <w:szCs w:val="18"/>
          <w14:ligatures w14:val="none"/>
        </w:rPr>
        <w:t xml:space="preserve"> des résultats consolidés</w:t>
      </w:r>
      <w:r>
        <w:rPr>
          <w:rFonts w:ascii="Arial" w:hAnsi="Arial" w:cs="Arial"/>
          <w:kern w:val="0"/>
          <w:sz w:val="18"/>
          <w:szCs w:val="18"/>
          <w14:ligatures w14:val="none"/>
        </w:rPr>
        <w:t xml:space="preserve"> : </w:t>
      </w:r>
      <w:r w:rsidR="00486E39">
        <w:rPr>
          <w:rFonts w:ascii="Arial" w:hAnsi="Arial" w:cs="Arial"/>
          <w:kern w:val="0"/>
          <w:sz w:val="18"/>
          <w:szCs w:val="18"/>
          <w14:ligatures w14:val="none"/>
        </w:rPr>
        <w:t>l</w:t>
      </w:r>
      <w:r w:rsidRPr="009E61A2">
        <w:rPr>
          <w:rFonts w:ascii="Arial" w:hAnsi="Arial" w:cs="Arial"/>
          <w:kern w:val="0"/>
          <w:sz w:val="18"/>
          <w:szCs w:val="18"/>
          <w14:ligatures w14:val="none"/>
        </w:rPr>
        <w:t xml:space="preserve">e résultat net est réparti entre les propriétaires de la société mère et les détenteurs de </w:t>
      </w:r>
      <w:r>
        <w:rPr>
          <w:rFonts w:ascii="Arial" w:hAnsi="Arial" w:cs="Arial"/>
          <w:kern w:val="0"/>
          <w:sz w:val="18"/>
          <w:szCs w:val="18"/>
          <w14:ligatures w14:val="none"/>
        </w:rPr>
        <w:t>PDPC</w:t>
      </w:r>
      <w:r w:rsidRPr="009E61A2">
        <w:rPr>
          <w:rFonts w:ascii="Arial" w:hAnsi="Arial" w:cs="Arial"/>
          <w:kern w:val="0"/>
          <w:sz w:val="18"/>
          <w:szCs w:val="18"/>
          <w14:ligatures w14:val="none"/>
        </w:rPr>
        <w:t>, même s</w:t>
      </w:r>
      <w:r w:rsidR="00A53721">
        <w:rPr>
          <w:rFonts w:ascii="Arial" w:hAnsi="Arial" w:cs="Arial"/>
          <w:kern w:val="0"/>
          <w:sz w:val="18"/>
          <w:szCs w:val="18"/>
          <w14:ligatures w14:val="none"/>
        </w:rPr>
        <w:t>’</w:t>
      </w:r>
      <w:r w:rsidRPr="009E61A2">
        <w:rPr>
          <w:rFonts w:ascii="Arial" w:hAnsi="Arial" w:cs="Arial"/>
          <w:kern w:val="0"/>
          <w:sz w:val="18"/>
          <w:szCs w:val="18"/>
          <w14:ligatures w14:val="none"/>
        </w:rPr>
        <w:t xml:space="preserve">il en résulte un solde déficitaire pour ces derniers. Le montant attribué aux </w:t>
      </w:r>
      <w:r>
        <w:rPr>
          <w:rFonts w:ascii="Arial" w:hAnsi="Arial" w:cs="Arial"/>
          <w:kern w:val="0"/>
          <w:sz w:val="18"/>
          <w:szCs w:val="18"/>
          <w14:ligatures w14:val="none"/>
        </w:rPr>
        <w:t>PDPC</w:t>
      </w:r>
      <w:r w:rsidRPr="009E61A2">
        <w:rPr>
          <w:rFonts w:ascii="Arial" w:hAnsi="Arial" w:cs="Arial"/>
          <w:kern w:val="0"/>
          <w:sz w:val="18"/>
          <w:szCs w:val="18"/>
          <w14:ligatures w14:val="none"/>
        </w:rPr>
        <w:t xml:space="preserve"> n</w:t>
      </w:r>
      <w:r w:rsidR="00A53721">
        <w:rPr>
          <w:rFonts w:ascii="Arial" w:hAnsi="Arial" w:cs="Arial"/>
          <w:kern w:val="0"/>
          <w:sz w:val="18"/>
          <w:szCs w:val="18"/>
          <w14:ligatures w14:val="none"/>
        </w:rPr>
        <w:t>’</w:t>
      </w:r>
      <w:r w:rsidRPr="009E61A2">
        <w:rPr>
          <w:rFonts w:ascii="Arial" w:hAnsi="Arial" w:cs="Arial"/>
          <w:kern w:val="0"/>
          <w:sz w:val="18"/>
          <w:szCs w:val="18"/>
          <w14:ligatures w14:val="none"/>
        </w:rPr>
        <w:t>est pas déduit dans le calcul du résultat net.</w:t>
      </w:r>
      <w:r w:rsidRPr="00B010AD">
        <w:rPr>
          <w:rFonts w:ascii="Arial" w:hAnsi="Arial" w:cs="Arial"/>
          <w:kern w:val="0"/>
          <w:sz w:val="18"/>
          <w:szCs w:val="18"/>
          <w14:ligatures w14:val="none"/>
        </w:rPr>
        <w:t xml:space="preserve"> </w:t>
      </w:r>
      <w:r>
        <w:rPr>
          <w:rFonts w:ascii="Arial" w:hAnsi="Arial" w:cs="Arial"/>
          <w:kern w:val="0"/>
          <w:sz w:val="18"/>
          <w:szCs w:val="18"/>
          <w14:ligatures w14:val="none"/>
        </w:rPr>
        <w:t>(1602.14) L</w:t>
      </w:r>
      <w:r w:rsidRPr="00B547D9">
        <w:rPr>
          <w:rFonts w:ascii="Arial" w:hAnsi="Arial" w:cs="Arial"/>
          <w:kern w:val="0"/>
          <w:sz w:val="18"/>
          <w:szCs w:val="18"/>
          <w14:ligatures w14:val="none"/>
        </w:rPr>
        <w:t xml:space="preserve">e résultat net attribué à la société mère et </w:t>
      </w:r>
      <w:r w:rsidR="004D40B9">
        <w:rPr>
          <w:rFonts w:ascii="Arial" w:hAnsi="Arial" w:cs="Arial"/>
          <w:kern w:val="0"/>
          <w:sz w:val="18"/>
          <w:szCs w:val="18"/>
          <w14:ligatures w14:val="none"/>
        </w:rPr>
        <w:t xml:space="preserve">le résultat net attribué </w:t>
      </w:r>
      <w:r w:rsidRPr="00B547D9">
        <w:rPr>
          <w:rFonts w:ascii="Arial" w:hAnsi="Arial" w:cs="Arial"/>
          <w:kern w:val="0"/>
          <w:sz w:val="18"/>
          <w:szCs w:val="18"/>
          <w14:ligatures w14:val="none"/>
        </w:rPr>
        <w:t xml:space="preserve">aux </w:t>
      </w:r>
      <w:r>
        <w:rPr>
          <w:rFonts w:ascii="Arial" w:hAnsi="Arial" w:cs="Arial"/>
          <w:kern w:val="0"/>
          <w:sz w:val="18"/>
          <w:szCs w:val="18"/>
          <w14:ligatures w14:val="none"/>
        </w:rPr>
        <w:t>PDPC</w:t>
      </w:r>
      <w:r w:rsidRPr="00B547D9">
        <w:t xml:space="preserve"> </w:t>
      </w:r>
      <w:r w:rsidRPr="00B547D9">
        <w:rPr>
          <w:rFonts w:ascii="Arial" w:hAnsi="Arial" w:cs="Arial"/>
          <w:kern w:val="0"/>
          <w:sz w:val="18"/>
          <w:szCs w:val="18"/>
          <w14:ligatures w14:val="none"/>
        </w:rPr>
        <w:t>doivent être présentés séparément</w:t>
      </w:r>
      <w:r>
        <w:rPr>
          <w:rFonts w:ascii="Arial" w:hAnsi="Arial" w:cs="Arial"/>
          <w:kern w:val="0"/>
          <w:sz w:val="18"/>
          <w:szCs w:val="18"/>
          <w14:ligatures w14:val="none"/>
        </w:rPr>
        <w:t>. (1520.03 g))</w:t>
      </w:r>
    </w:p>
    <w:p w14:paraId="319BC1D8" w14:textId="51E71EB8" w:rsidR="002D768C" w:rsidRDefault="002D768C" w:rsidP="000916D9">
      <w:pPr>
        <w:pStyle w:val="Paragraphedeliste"/>
        <w:numPr>
          <w:ilvl w:val="1"/>
          <w:numId w:val="4"/>
        </w:numPr>
        <w:spacing w:before="60" w:after="0"/>
        <w:ind w:left="709" w:hanging="283"/>
        <w:contextualSpacing w:val="0"/>
        <w:rPr>
          <w:rFonts w:ascii="Arial" w:hAnsi="Arial" w:cs="Arial"/>
          <w:kern w:val="0"/>
          <w:sz w:val="18"/>
          <w:szCs w:val="18"/>
          <w14:ligatures w14:val="none"/>
        </w:rPr>
      </w:pPr>
      <w:r>
        <w:rPr>
          <w:rFonts w:ascii="Arial" w:hAnsi="Arial" w:cs="Arial"/>
          <w:kern w:val="0"/>
          <w:sz w:val="18"/>
          <w:szCs w:val="18"/>
          <w14:ligatures w14:val="none"/>
        </w:rPr>
        <w:t xml:space="preserve">Bilan consolidé : </w:t>
      </w:r>
      <w:r w:rsidR="00486E39">
        <w:rPr>
          <w:rFonts w:ascii="Arial" w:hAnsi="Arial" w:cs="Arial"/>
          <w:kern w:val="0"/>
          <w:sz w:val="18"/>
          <w:szCs w:val="18"/>
          <w14:ligatures w14:val="none"/>
        </w:rPr>
        <w:t>l</w:t>
      </w:r>
      <w:r w:rsidRPr="00FF7053">
        <w:rPr>
          <w:rFonts w:ascii="Arial" w:hAnsi="Arial" w:cs="Arial"/>
          <w:kern w:val="0"/>
          <w:sz w:val="18"/>
          <w:szCs w:val="18"/>
          <w14:ligatures w14:val="none"/>
        </w:rPr>
        <w:t xml:space="preserve">es </w:t>
      </w:r>
      <w:r>
        <w:rPr>
          <w:rFonts w:ascii="Arial" w:hAnsi="Arial" w:cs="Arial"/>
          <w:kern w:val="0"/>
          <w:sz w:val="18"/>
          <w:szCs w:val="18"/>
          <w14:ligatures w14:val="none"/>
        </w:rPr>
        <w:t>PDPC</w:t>
      </w:r>
      <w:r w:rsidRPr="00FF7053">
        <w:rPr>
          <w:rFonts w:ascii="Arial" w:hAnsi="Arial" w:cs="Arial"/>
          <w:kern w:val="0"/>
          <w:sz w:val="18"/>
          <w:szCs w:val="18"/>
          <w14:ligatures w14:val="none"/>
        </w:rPr>
        <w:t xml:space="preserve"> doivent être présentées dans les </w:t>
      </w:r>
      <w:r>
        <w:rPr>
          <w:rFonts w:ascii="Arial" w:hAnsi="Arial" w:cs="Arial"/>
          <w:kern w:val="0"/>
          <w:sz w:val="18"/>
          <w:szCs w:val="18"/>
          <w14:ligatures w14:val="none"/>
        </w:rPr>
        <w:t>CP</w:t>
      </w:r>
      <w:r w:rsidRPr="00FF7053">
        <w:rPr>
          <w:rFonts w:ascii="Arial" w:hAnsi="Arial" w:cs="Arial"/>
          <w:kern w:val="0"/>
          <w:sz w:val="18"/>
          <w:szCs w:val="18"/>
          <w14:ligatures w14:val="none"/>
        </w:rPr>
        <w:t xml:space="preserve">, séparément des </w:t>
      </w:r>
      <w:r>
        <w:rPr>
          <w:rFonts w:ascii="Arial" w:hAnsi="Arial" w:cs="Arial"/>
          <w:kern w:val="0"/>
          <w:sz w:val="18"/>
          <w:szCs w:val="18"/>
          <w14:ligatures w14:val="none"/>
        </w:rPr>
        <w:t>CP</w:t>
      </w:r>
      <w:r w:rsidRPr="00FF7053">
        <w:rPr>
          <w:rFonts w:ascii="Arial" w:hAnsi="Arial" w:cs="Arial"/>
          <w:kern w:val="0"/>
          <w:sz w:val="18"/>
          <w:szCs w:val="18"/>
          <w14:ligatures w14:val="none"/>
        </w:rPr>
        <w:t xml:space="preserve"> attribuables aux propriétaires de la société mère.</w:t>
      </w:r>
      <w:r>
        <w:rPr>
          <w:rFonts w:ascii="Arial" w:hAnsi="Arial" w:cs="Arial"/>
          <w:kern w:val="0"/>
          <w:sz w:val="18"/>
          <w:szCs w:val="18"/>
          <w14:ligatures w14:val="none"/>
        </w:rPr>
        <w:t xml:space="preserve"> (1602.13)</w:t>
      </w:r>
      <w:r w:rsidRPr="00FF43DB">
        <w:t xml:space="preserve"> </w:t>
      </w:r>
      <w:r w:rsidRPr="00FF43DB">
        <w:rPr>
          <w:rFonts w:ascii="Arial" w:hAnsi="Arial" w:cs="Arial"/>
          <w:kern w:val="0"/>
          <w:sz w:val="18"/>
          <w:szCs w:val="18"/>
          <w14:ligatures w14:val="none"/>
        </w:rPr>
        <w:t xml:space="preserve">Les gains et pertes de change découlant de la conversion des </w:t>
      </w:r>
      <w:r>
        <w:rPr>
          <w:rFonts w:ascii="Arial" w:hAnsi="Arial" w:cs="Arial"/>
          <w:kern w:val="0"/>
          <w:sz w:val="18"/>
          <w:szCs w:val="18"/>
          <w14:ligatures w14:val="none"/>
        </w:rPr>
        <w:t>EF</w:t>
      </w:r>
      <w:r w:rsidRPr="00FF43DB">
        <w:rPr>
          <w:rFonts w:ascii="Arial" w:hAnsi="Arial" w:cs="Arial"/>
          <w:kern w:val="0"/>
          <w:sz w:val="18"/>
          <w:szCs w:val="18"/>
          <w14:ligatures w14:val="none"/>
        </w:rPr>
        <w:t xml:space="preserve"> d</w:t>
      </w:r>
      <w:r w:rsidR="00A53721">
        <w:rPr>
          <w:rFonts w:ascii="Arial" w:hAnsi="Arial" w:cs="Arial"/>
          <w:kern w:val="0"/>
          <w:sz w:val="18"/>
          <w:szCs w:val="18"/>
          <w14:ligatures w14:val="none"/>
        </w:rPr>
        <w:t>’</w:t>
      </w:r>
      <w:r w:rsidRPr="00FF43DB">
        <w:rPr>
          <w:rFonts w:ascii="Arial" w:hAnsi="Arial" w:cs="Arial"/>
          <w:kern w:val="0"/>
          <w:sz w:val="18"/>
          <w:szCs w:val="18"/>
          <w14:ligatures w14:val="none"/>
        </w:rPr>
        <w:t xml:space="preserve">un établissement étranger autonome qui sont comptabilisés dans un poste distinct, sous la rubrique des </w:t>
      </w:r>
      <w:r>
        <w:rPr>
          <w:rFonts w:ascii="Arial" w:hAnsi="Arial" w:cs="Arial"/>
          <w:kern w:val="0"/>
          <w:sz w:val="18"/>
          <w:szCs w:val="18"/>
          <w14:ligatures w14:val="none"/>
        </w:rPr>
        <w:t>CP</w:t>
      </w:r>
      <w:r w:rsidRPr="00FF43DB">
        <w:rPr>
          <w:rFonts w:ascii="Arial" w:hAnsi="Arial" w:cs="Arial"/>
          <w:kern w:val="0"/>
          <w:sz w:val="18"/>
          <w:szCs w:val="18"/>
          <w14:ligatures w14:val="none"/>
        </w:rPr>
        <w:t xml:space="preserve">, et qui reviennent aux </w:t>
      </w:r>
      <w:r>
        <w:rPr>
          <w:rFonts w:ascii="Arial" w:hAnsi="Arial" w:cs="Arial"/>
          <w:kern w:val="0"/>
          <w:sz w:val="18"/>
          <w:szCs w:val="18"/>
          <w14:ligatures w14:val="none"/>
        </w:rPr>
        <w:t>PDPC</w:t>
      </w:r>
      <w:r w:rsidRPr="00FF43DB">
        <w:rPr>
          <w:rFonts w:ascii="Arial" w:hAnsi="Arial" w:cs="Arial"/>
          <w:kern w:val="0"/>
          <w:sz w:val="18"/>
          <w:szCs w:val="18"/>
          <w14:ligatures w14:val="none"/>
        </w:rPr>
        <w:t xml:space="preserve"> sont inclus dans les </w:t>
      </w:r>
      <w:r>
        <w:rPr>
          <w:rFonts w:ascii="Arial" w:hAnsi="Arial" w:cs="Arial"/>
          <w:kern w:val="0"/>
          <w:sz w:val="18"/>
          <w:szCs w:val="18"/>
          <w14:ligatures w14:val="none"/>
        </w:rPr>
        <w:t>CP</w:t>
      </w:r>
      <w:r w:rsidRPr="00FF43DB">
        <w:rPr>
          <w:rFonts w:ascii="Arial" w:hAnsi="Arial" w:cs="Arial"/>
          <w:kern w:val="0"/>
          <w:sz w:val="18"/>
          <w:szCs w:val="18"/>
          <w14:ligatures w14:val="none"/>
        </w:rPr>
        <w:t xml:space="preserve">, dans le poste des </w:t>
      </w:r>
      <w:r>
        <w:rPr>
          <w:rFonts w:ascii="Arial" w:hAnsi="Arial" w:cs="Arial"/>
          <w:kern w:val="0"/>
          <w:sz w:val="18"/>
          <w:szCs w:val="18"/>
          <w14:ligatures w14:val="none"/>
        </w:rPr>
        <w:t>PDPC</w:t>
      </w:r>
      <w:r w:rsidRPr="00FF43DB">
        <w:rPr>
          <w:rFonts w:ascii="Arial" w:hAnsi="Arial" w:cs="Arial"/>
          <w:kern w:val="0"/>
          <w:sz w:val="18"/>
          <w:szCs w:val="18"/>
          <w14:ligatures w14:val="none"/>
        </w:rPr>
        <w:t xml:space="preserve"> (</w:t>
      </w:r>
      <w:r>
        <w:rPr>
          <w:rFonts w:ascii="Arial" w:hAnsi="Arial" w:cs="Arial"/>
          <w:kern w:val="0"/>
          <w:sz w:val="18"/>
          <w:szCs w:val="18"/>
          <w14:ligatures w14:val="none"/>
        </w:rPr>
        <w:t>1602.14A)</w:t>
      </w:r>
    </w:p>
    <w:p w14:paraId="1E0E02E7" w14:textId="3541A6E6" w:rsidR="009F3191" w:rsidRPr="009F3191" w:rsidRDefault="009F3191" w:rsidP="000916D9">
      <w:pPr>
        <w:pStyle w:val="Paragraphedeliste"/>
        <w:numPr>
          <w:ilvl w:val="0"/>
          <w:numId w:val="4"/>
        </w:numPr>
        <w:spacing w:before="60" w:after="0"/>
        <w:ind w:left="426" w:hanging="426"/>
        <w:contextualSpacing w:val="0"/>
        <w:rPr>
          <w:rFonts w:ascii="Arial" w:hAnsi="Arial" w:cs="Arial"/>
          <w:kern w:val="0"/>
          <w:sz w:val="18"/>
          <w:szCs w:val="18"/>
          <w14:ligatures w14:val="none"/>
        </w:rPr>
      </w:pPr>
      <w:r w:rsidRPr="00CB17AA">
        <w:rPr>
          <w:rFonts w:ascii="Arial" w:hAnsi="Arial" w:cs="Arial"/>
          <w:kern w:val="0"/>
          <w:sz w:val="18"/>
          <w:szCs w:val="18"/>
          <w:u w:val="single"/>
          <w14:ligatures w14:val="none"/>
        </w:rPr>
        <w:t xml:space="preserve">État des </w:t>
      </w:r>
      <w:r w:rsidR="00DD2A8A" w:rsidRPr="00CB17AA">
        <w:rPr>
          <w:rFonts w:ascii="Arial" w:hAnsi="Arial" w:cs="Arial"/>
          <w:kern w:val="0"/>
          <w:sz w:val="18"/>
          <w:szCs w:val="18"/>
          <w:u w:val="single"/>
          <w14:ligatures w14:val="none"/>
        </w:rPr>
        <w:t>FT</w:t>
      </w:r>
      <w:r w:rsidR="00A53721">
        <w:rPr>
          <w:rFonts w:ascii="Arial" w:hAnsi="Arial" w:cs="Arial"/>
          <w:kern w:val="0"/>
          <w:sz w:val="18"/>
          <w:szCs w:val="18"/>
          <w14:ligatures w14:val="none"/>
        </w:rPr>
        <w:t> </w:t>
      </w:r>
      <w:r>
        <w:rPr>
          <w:rFonts w:ascii="Arial" w:hAnsi="Arial" w:cs="Arial"/>
          <w:kern w:val="0"/>
          <w:sz w:val="18"/>
          <w:szCs w:val="18"/>
          <w14:ligatures w14:val="none"/>
        </w:rPr>
        <w:t>:</w:t>
      </w:r>
    </w:p>
    <w:p w14:paraId="77922D0E" w14:textId="2A924E43" w:rsidR="007A027B" w:rsidRPr="009F3191" w:rsidRDefault="007A027B" w:rsidP="000916D9">
      <w:pPr>
        <w:pStyle w:val="Paragraphedeliste"/>
        <w:numPr>
          <w:ilvl w:val="1"/>
          <w:numId w:val="4"/>
        </w:numPr>
        <w:spacing w:before="60" w:after="0"/>
        <w:ind w:left="709" w:hanging="283"/>
        <w:contextualSpacing w:val="0"/>
        <w:rPr>
          <w:rFonts w:ascii="Arial" w:hAnsi="Arial" w:cs="Arial"/>
          <w:kern w:val="0"/>
          <w:sz w:val="18"/>
          <w:szCs w:val="18"/>
          <w14:ligatures w14:val="none"/>
        </w:rPr>
      </w:pPr>
      <w:r>
        <w:rPr>
          <w:rFonts w:ascii="Arial" w:hAnsi="Arial" w:cs="Arial"/>
          <w:kern w:val="0"/>
          <w:sz w:val="18"/>
          <w:szCs w:val="18"/>
          <w14:ligatures w14:val="none"/>
        </w:rPr>
        <w:t>R</w:t>
      </w:r>
      <w:r w:rsidRPr="00051DE6">
        <w:rPr>
          <w:rFonts w:ascii="Arial" w:hAnsi="Arial" w:cs="Arial"/>
          <w:kern w:val="0"/>
          <w:sz w:val="18"/>
          <w:szCs w:val="18"/>
          <w14:ligatures w14:val="none"/>
        </w:rPr>
        <w:t>egroupements d</w:t>
      </w:r>
      <w:r w:rsidR="00A53721">
        <w:rPr>
          <w:rFonts w:ascii="Arial" w:hAnsi="Arial" w:cs="Arial"/>
          <w:kern w:val="0"/>
          <w:sz w:val="18"/>
          <w:szCs w:val="18"/>
          <w14:ligatures w14:val="none"/>
        </w:rPr>
        <w:t>’</w:t>
      </w:r>
      <w:proofErr w:type="spellStart"/>
      <w:r w:rsidRPr="00051DE6">
        <w:rPr>
          <w:rFonts w:ascii="Arial" w:hAnsi="Arial" w:cs="Arial"/>
          <w:kern w:val="0"/>
          <w:sz w:val="18"/>
          <w:szCs w:val="18"/>
          <w14:ligatures w14:val="none"/>
        </w:rPr>
        <w:t>entr</w:t>
      </w:r>
      <w:proofErr w:type="spellEnd"/>
      <w:r>
        <w:rPr>
          <w:rFonts w:ascii="Arial" w:hAnsi="Arial" w:cs="Arial"/>
          <w:kern w:val="0"/>
          <w:sz w:val="18"/>
          <w:szCs w:val="18"/>
          <w14:ligatures w14:val="none"/>
        </w:rPr>
        <w:t xml:space="preserve">. : </w:t>
      </w:r>
      <w:r w:rsidR="00486E39">
        <w:rPr>
          <w:rFonts w:ascii="Arial" w:hAnsi="Arial" w:cs="Arial"/>
          <w:kern w:val="0"/>
          <w:sz w:val="18"/>
          <w:szCs w:val="18"/>
          <w14:ligatures w14:val="none"/>
        </w:rPr>
        <w:t>l</w:t>
      </w:r>
      <w:r w:rsidR="00A53721">
        <w:rPr>
          <w:rFonts w:ascii="Arial" w:hAnsi="Arial" w:cs="Arial"/>
          <w:kern w:val="0"/>
          <w:sz w:val="18"/>
          <w:szCs w:val="18"/>
          <w14:ligatures w14:val="none"/>
        </w:rPr>
        <w:t>’</w:t>
      </w:r>
      <w:r w:rsidRPr="00051DE6">
        <w:rPr>
          <w:rFonts w:ascii="Arial" w:hAnsi="Arial" w:cs="Arial"/>
          <w:kern w:val="0"/>
          <w:sz w:val="18"/>
          <w:szCs w:val="18"/>
          <w14:ligatures w14:val="none"/>
        </w:rPr>
        <w:t xml:space="preserve">ensemble des </w:t>
      </w:r>
      <w:r w:rsidR="000206CC">
        <w:rPr>
          <w:rFonts w:ascii="Arial" w:hAnsi="Arial" w:cs="Arial"/>
          <w:kern w:val="0"/>
          <w:sz w:val="18"/>
          <w:szCs w:val="18"/>
          <w14:ligatures w14:val="none"/>
        </w:rPr>
        <w:t>FT</w:t>
      </w:r>
      <w:r w:rsidRPr="00051DE6">
        <w:rPr>
          <w:rFonts w:ascii="Arial" w:hAnsi="Arial" w:cs="Arial"/>
          <w:kern w:val="0"/>
          <w:sz w:val="18"/>
          <w:szCs w:val="18"/>
          <w14:ligatures w14:val="none"/>
        </w:rPr>
        <w:t xml:space="preserve"> liés aux regroupements d</w:t>
      </w:r>
      <w:r w:rsidR="00A53721">
        <w:rPr>
          <w:rFonts w:ascii="Arial" w:hAnsi="Arial" w:cs="Arial"/>
          <w:kern w:val="0"/>
          <w:sz w:val="18"/>
          <w:szCs w:val="18"/>
          <w14:ligatures w14:val="none"/>
        </w:rPr>
        <w:t>’</w:t>
      </w:r>
      <w:proofErr w:type="spellStart"/>
      <w:r w:rsidRPr="00051DE6">
        <w:rPr>
          <w:rFonts w:ascii="Arial" w:hAnsi="Arial" w:cs="Arial"/>
          <w:kern w:val="0"/>
          <w:sz w:val="18"/>
          <w:szCs w:val="18"/>
          <w14:ligatures w14:val="none"/>
        </w:rPr>
        <w:t>entr</w:t>
      </w:r>
      <w:proofErr w:type="spellEnd"/>
      <w:r>
        <w:rPr>
          <w:rFonts w:ascii="Arial" w:hAnsi="Arial" w:cs="Arial"/>
          <w:kern w:val="0"/>
          <w:sz w:val="18"/>
          <w:szCs w:val="18"/>
          <w14:ligatures w14:val="none"/>
        </w:rPr>
        <w:t>.</w:t>
      </w:r>
      <w:r w:rsidRPr="00051DE6">
        <w:rPr>
          <w:rFonts w:ascii="Arial" w:hAnsi="Arial" w:cs="Arial"/>
          <w:kern w:val="0"/>
          <w:sz w:val="18"/>
          <w:szCs w:val="18"/>
          <w14:ligatures w14:val="none"/>
        </w:rPr>
        <w:t xml:space="preserve"> </w:t>
      </w:r>
      <w:proofErr w:type="gramStart"/>
      <w:r w:rsidRPr="00051DE6">
        <w:rPr>
          <w:rFonts w:ascii="Arial" w:hAnsi="Arial" w:cs="Arial"/>
          <w:kern w:val="0"/>
          <w:sz w:val="18"/>
          <w:szCs w:val="18"/>
          <w14:ligatures w14:val="none"/>
        </w:rPr>
        <w:t>doivent</w:t>
      </w:r>
      <w:proofErr w:type="gramEnd"/>
      <w:r w:rsidRPr="00051DE6">
        <w:rPr>
          <w:rFonts w:ascii="Arial" w:hAnsi="Arial" w:cs="Arial"/>
          <w:kern w:val="0"/>
          <w:sz w:val="18"/>
          <w:szCs w:val="18"/>
          <w14:ligatures w14:val="none"/>
        </w:rPr>
        <w:t xml:space="preserve"> être présentés séparément et classés dans les </w:t>
      </w:r>
      <w:r w:rsidR="000206CC">
        <w:rPr>
          <w:rFonts w:ascii="Arial" w:hAnsi="Arial" w:cs="Arial"/>
          <w:kern w:val="0"/>
          <w:sz w:val="18"/>
          <w:szCs w:val="18"/>
          <w14:ligatures w14:val="none"/>
        </w:rPr>
        <w:t>FT</w:t>
      </w:r>
      <w:r w:rsidRPr="00051DE6">
        <w:rPr>
          <w:rFonts w:ascii="Arial" w:hAnsi="Arial" w:cs="Arial"/>
          <w:kern w:val="0"/>
          <w:sz w:val="18"/>
          <w:szCs w:val="18"/>
          <w14:ligatures w14:val="none"/>
        </w:rPr>
        <w:t xml:space="preserve"> liés aux activités d</w:t>
      </w:r>
      <w:r w:rsidR="00A53721">
        <w:rPr>
          <w:rFonts w:ascii="Arial" w:hAnsi="Arial" w:cs="Arial"/>
          <w:kern w:val="0"/>
          <w:sz w:val="18"/>
          <w:szCs w:val="18"/>
          <w14:ligatures w14:val="none"/>
        </w:rPr>
        <w:t>’</w:t>
      </w:r>
      <w:r w:rsidRPr="00051DE6">
        <w:rPr>
          <w:rFonts w:ascii="Arial" w:hAnsi="Arial" w:cs="Arial"/>
          <w:kern w:val="0"/>
          <w:sz w:val="18"/>
          <w:szCs w:val="18"/>
          <w14:ligatures w14:val="none"/>
        </w:rPr>
        <w:t>investissement.</w:t>
      </w:r>
      <w:r>
        <w:rPr>
          <w:rFonts w:ascii="Arial" w:hAnsi="Arial" w:cs="Arial"/>
          <w:kern w:val="0"/>
          <w:sz w:val="18"/>
          <w:szCs w:val="18"/>
          <w14:ligatures w14:val="none"/>
        </w:rPr>
        <w:t xml:space="preserve"> (1540.38)</w:t>
      </w:r>
      <w:r w:rsidRPr="00D83467">
        <w:t xml:space="preserve"> </w:t>
      </w:r>
      <w:r w:rsidRPr="00D83467">
        <w:rPr>
          <w:rFonts w:ascii="Arial" w:hAnsi="Arial" w:cs="Arial"/>
          <w:kern w:val="0"/>
          <w:sz w:val="18"/>
          <w:szCs w:val="18"/>
          <w14:ligatures w14:val="none"/>
        </w:rPr>
        <w:t>Le montant global en trésorerie payé en contrepartie de l</w:t>
      </w:r>
      <w:r w:rsidR="00A53721">
        <w:rPr>
          <w:rFonts w:ascii="Arial" w:hAnsi="Arial" w:cs="Arial"/>
          <w:kern w:val="0"/>
          <w:sz w:val="18"/>
          <w:szCs w:val="18"/>
          <w14:ligatures w14:val="none"/>
        </w:rPr>
        <w:t>’</w:t>
      </w:r>
      <w:r w:rsidRPr="00D83467">
        <w:rPr>
          <w:rFonts w:ascii="Arial" w:hAnsi="Arial" w:cs="Arial"/>
          <w:kern w:val="0"/>
          <w:sz w:val="18"/>
          <w:szCs w:val="18"/>
          <w14:ligatures w14:val="none"/>
        </w:rPr>
        <w:t>achat est présenté dans l</w:t>
      </w:r>
      <w:r w:rsidR="00A53721">
        <w:rPr>
          <w:rFonts w:ascii="Arial" w:hAnsi="Arial" w:cs="Arial"/>
          <w:kern w:val="0"/>
          <w:sz w:val="18"/>
          <w:szCs w:val="18"/>
          <w14:ligatures w14:val="none"/>
        </w:rPr>
        <w:t>’</w:t>
      </w:r>
      <w:r w:rsidRPr="00D83467">
        <w:rPr>
          <w:rFonts w:ascii="Arial" w:hAnsi="Arial" w:cs="Arial"/>
          <w:kern w:val="0"/>
          <w:sz w:val="18"/>
          <w:szCs w:val="18"/>
          <w14:ligatures w14:val="none"/>
        </w:rPr>
        <w:t xml:space="preserve">état des </w:t>
      </w:r>
      <w:r w:rsidR="000206CC">
        <w:rPr>
          <w:rFonts w:ascii="Arial" w:hAnsi="Arial" w:cs="Arial"/>
          <w:kern w:val="0"/>
          <w:sz w:val="18"/>
          <w:szCs w:val="18"/>
          <w14:ligatures w14:val="none"/>
        </w:rPr>
        <w:t>FT</w:t>
      </w:r>
      <w:r w:rsidRPr="00D83467">
        <w:rPr>
          <w:rFonts w:ascii="Arial" w:hAnsi="Arial" w:cs="Arial"/>
          <w:kern w:val="0"/>
          <w:sz w:val="18"/>
          <w:szCs w:val="18"/>
          <w14:ligatures w14:val="none"/>
        </w:rPr>
        <w:t xml:space="preserve"> après déduction du montant de trésorerie et </w:t>
      </w:r>
      <w:r w:rsidRPr="00B21DAD">
        <w:rPr>
          <w:rFonts w:ascii="Arial" w:hAnsi="Arial" w:cs="Arial"/>
          <w:kern w:val="0"/>
          <w:sz w:val="18"/>
          <w:szCs w:val="18"/>
          <w14:ligatures w14:val="none"/>
        </w:rPr>
        <w:t>d</w:t>
      </w:r>
      <w:r w:rsidR="00A53721" w:rsidRPr="00B21DAD">
        <w:rPr>
          <w:rFonts w:ascii="Arial" w:hAnsi="Arial" w:cs="Arial"/>
          <w:kern w:val="0"/>
          <w:sz w:val="18"/>
          <w:szCs w:val="18"/>
          <w14:ligatures w14:val="none"/>
        </w:rPr>
        <w:t>’</w:t>
      </w:r>
      <w:r w:rsidRPr="00B21DAD">
        <w:rPr>
          <w:rFonts w:ascii="Arial" w:hAnsi="Arial" w:cs="Arial"/>
          <w:kern w:val="0"/>
          <w:sz w:val="18"/>
          <w:szCs w:val="18"/>
          <w14:ligatures w14:val="none"/>
        </w:rPr>
        <w:t>équivalents</w:t>
      </w:r>
      <w:r w:rsidRPr="00D83467">
        <w:rPr>
          <w:rFonts w:ascii="Arial" w:hAnsi="Arial" w:cs="Arial"/>
          <w:kern w:val="0"/>
          <w:sz w:val="18"/>
          <w:szCs w:val="18"/>
          <w14:ligatures w14:val="none"/>
        </w:rPr>
        <w:t xml:space="preserve"> de trésorerie acquis.</w:t>
      </w:r>
      <w:r>
        <w:rPr>
          <w:rFonts w:ascii="Arial" w:hAnsi="Arial" w:cs="Arial"/>
          <w:kern w:val="0"/>
          <w:sz w:val="18"/>
          <w:szCs w:val="18"/>
          <w14:ligatures w14:val="none"/>
        </w:rPr>
        <w:t xml:space="preserve"> (1540.40) Voir l’ex. illustratif à la fin du chapitre 1540. L</w:t>
      </w:r>
      <w:r w:rsidR="00A53721">
        <w:rPr>
          <w:rFonts w:ascii="Arial" w:hAnsi="Arial" w:cs="Arial"/>
          <w:kern w:val="0"/>
          <w:sz w:val="18"/>
          <w:szCs w:val="18"/>
          <w14:ligatures w14:val="none"/>
        </w:rPr>
        <w:t>’</w:t>
      </w:r>
      <w:r w:rsidRPr="006C6AC1">
        <w:rPr>
          <w:rFonts w:ascii="Arial" w:hAnsi="Arial" w:cs="Arial"/>
          <w:kern w:val="0"/>
          <w:sz w:val="18"/>
          <w:szCs w:val="18"/>
          <w14:ligatures w14:val="none"/>
        </w:rPr>
        <w:t>acquisition d</w:t>
      </w:r>
      <w:r w:rsidR="00A53721">
        <w:rPr>
          <w:rFonts w:ascii="Arial" w:hAnsi="Arial" w:cs="Arial"/>
          <w:kern w:val="0"/>
          <w:sz w:val="18"/>
          <w:szCs w:val="18"/>
          <w14:ligatures w14:val="none"/>
        </w:rPr>
        <w:t>’</w:t>
      </w:r>
      <w:r w:rsidRPr="006C6AC1">
        <w:rPr>
          <w:rFonts w:ascii="Arial" w:hAnsi="Arial" w:cs="Arial"/>
          <w:kern w:val="0"/>
          <w:sz w:val="18"/>
          <w:szCs w:val="18"/>
          <w14:ligatures w14:val="none"/>
        </w:rPr>
        <w:t xml:space="preserve">une </w:t>
      </w:r>
      <w:proofErr w:type="spellStart"/>
      <w:r w:rsidRPr="006C6AC1">
        <w:rPr>
          <w:rFonts w:ascii="Arial" w:hAnsi="Arial" w:cs="Arial"/>
          <w:kern w:val="0"/>
          <w:sz w:val="18"/>
          <w:szCs w:val="18"/>
          <w14:ligatures w14:val="none"/>
        </w:rPr>
        <w:t>entr</w:t>
      </w:r>
      <w:proofErr w:type="spellEnd"/>
      <w:r>
        <w:rPr>
          <w:rFonts w:ascii="Arial" w:hAnsi="Arial" w:cs="Arial"/>
          <w:kern w:val="0"/>
          <w:sz w:val="18"/>
          <w:szCs w:val="18"/>
          <w14:ligatures w14:val="none"/>
        </w:rPr>
        <w:t xml:space="preserve">. </w:t>
      </w:r>
      <w:proofErr w:type="gramStart"/>
      <w:r w:rsidRPr="006C6AC1">
        <w:rPr>
          <w:rFonts w:ascii="Arial" w:hAnsi="Arial" w:cs="Arial"/>
          <w:kern w:val="0"/>
          <w:sz w:val="18"/>
          <w:szCs w:val="18"/>
          <w14:ligatures w14:val="none"/>
        </w:rPr>
        <w:t>en</w:t>
      </w:r>
      <w:proofErr w:type="gramEnd"/>
      <w:r w:rsidRPr="006C6AC1">
        <w:rPr>
          <w:rFonts w:ascii="Arial" w:hAnsi="Arial" w:cs="Arial"/>
          <w:kern w:val="0"/>
          <w:sz w:val="18"/>
          <w:szCs w:val="18"/>
          <w14:ligatures w14:val="none"/>
        </w:rPr>
        <w:t xml:space="preserve"> échange d</w:t>
      </w:r>
      <w:r w:rsidR="00A53721">
        <w:rPr>
          <w:rFonts w:ascii="Arial" w:hAnsi="Arial" w:cs="Arial"/>
          <w:kern w:val="0"/>
          <w:sz w:val="18"/>
          <w:szCs w:val="18"/>
          <w14:ligatures w14:val="none"/>
        </w:rPr>
        <w:t>’</w:t>
      </w:r>
      <w:r w:rsidRPr="006C6AC1">
        <w:rPr>
          <w:rFonts w:ascii="Arial" w:hAnsi="Arial" w:cs="Arial"/>
          <w:kern w:val="0"/>
          <w:sz w:val="18"/>
          <w:szCs w:val="18"/>
          <w14:ligatures w14:val="none"/>
        </w:rPr>
        <w:t>actions de l</w:t>
      </w:r>
      <w:r w:rsidR="00A53721">
        <w:rPr>
          <w:rFonts w:ascii="Arial" w:hAnsi="Arial" w:cs="Arial"/>
          <w:kern w:val="0"/>
          <w:sz w:val="18"/>
          <w:szCs w:val="18"/>
          <w14:ligatures w14:val="none"/>
        </w:rPr>
        <w:t>’</w:t>
      </w:r>
      <w:r w:rsidRPr="006C6AC1">
        <w:rPr>
          <w:rFonts w:ascii="Arial" w:hAnsi="Arial" w:cs="Arial"/>
          <w:kern w:val="0"/>
          <w:sz w:val="18"/>
          <w:szCs w:val="18"/>
          <w14:ligatures w14:val="none"/>
        </w:rPr>
        <w:t>acquéreur</w:t>
      </w:r>
      <w:r>
        <w:rPr>
          <w:rFonts w:ascii="Arial" w:hAnsi="Arial" w:cs="Arial"/>
          <w:kern w:val="0"/>
          <w:sz w:val="18"/>
          <w:szCs w:val="18"/>
          <w14:ligatures w14:val="none"/>
        </w:rPr>
        <w:t xml:space="preserve"> doit être exclue de l’état des </w:t>
      </w:r>
      <w:r w:rsidR="000206CC">
        <w:rPr>
          <w:rFonts w:ascii="Arial" w:hAnsi="Arial" w:cs="Arial"/>
          <w:kern w:val="0"/>
          <w:sz w:val="18"/>
          <w:szCs w:val="18"/>
          <w14:ligatures w14:val="none"/>
        </w:rPr>
        <w:t>FT</w:t>
      </w:r>
      <w:r w:rsidR="00486E39">
        <w:rPr>
          <w:rFonts w:ascii="Arial" w:hAnsi="Arial" w:cs="Arial"/>
          <w:kern w:val="0"/>
          <w:sz w:val="18"/>
          <w:szCs w:val="18"/>
          <w14:ligatures w14:val="none"/>
        </w:rPr>
        <w:t>,</w:t>
      </w:r>
      <w:r>
        <w:rPr>
          <w:rFonts w:ascii="Arial" w:hAnsi="Arial" w:cs="Arial"/>
          <w:kern w:val="0"/>
          <w:sz w:val="18"/>
          <w:szCs w:val="18"/>
          <w14:ligatures w14:val="none"/>
        </w:rPr>
        <w:t xml:space="preserve"> car il s’agit d’une opération </w:t>
      </w:r>
      <w:r w:rsidRPr="00BA43EA">
        <w:rPr>
          <w:rFonts w:ascii="Arial" w:hAnsi="Arial" w:cs="Arial"/>
          <w:kern w:val="0"/>
          <w:sz w:val="18"/>
          <w:szCs w:val="18"/>
          <w14:ligatures w14:val="none"/>
        </w:rPr>
        <w:t>d</w:t>
      </w:r>
      <w:r w:rsidR="00A53721">
        <w:rPr>
          <w:rFonts w:ascii="Arial" w:hAnsi="Arial" w:cs="Arial"/>
          <w:kern w:val="0"/>
          <w:sz w:val="18"/>
          <w:szCs w:val="18"/>
          <w14:ligatures w14:val="none"/>
        </w:rPr>
        <w:t>’</w:t>
      </w:r>
      <w:r w:rsidRPr="00BA43EA">
        <w:rPr>
          <w:rFonts w:ascii="Arial" w:hAnsi="Arial" w:cs="Arial"/>
          <w:kern w:val="0"/>
          <w:sz w:val="18"/>
          <w:szCs w:val="18"/>
          <w14:ligatures w14:val="none"/>
        </w:rPr>
        <w:t>investissement qui n</w:t>
      </w:r>
      <w:r w:rsidR="00A53721">
        <w:rPr>
          <w:rFonts w:ascii="Arial" w:hAnsi="Arial" w:cs="Arial"/>
          <w:kern w:val="0"/>
          <w:sz w:val="18"/>
          <w:szCs w:val="18"/>
          <w14:ligatures w14:val="none"/>
        </w:rPr>
        <w:t>’</w:t>
      </w:r>
      <w:r w:rsidRPr="00BA43EA">
        <w:rPr>
          <w:rFonts w:ascii="Arial" w:hAnsi="Arial" w:cs="Arial"/>
          <w:kern w:val="0"/>
          <w:sz w:val="18"/>
          <w:szCs w:val="18"/>
          <w14:ligatures w14:val="none"/>
        </w:rPr>
        <w:t>entraîne pas de mouvements de trésorerie ou d</w:t>
      </w:r>
      <w:r w:rsidR="00A53721">
        <w:rPr>
          <w:rFonts w:ascii="Arial" w:hAnsi="Arial" w:cs="Arial"/>
          <w:kern w:val="0"/>
          <w:sz w:val="18"/>
          <w:szCs w:val="18"/>
          <w14:ligatures w14:val="none"/>
        </w:rPr>
        <w:t>’</w:t>
      </w:r>
      <w:r w:rsidRPr="00BA43EA">
        <w:rPr>
          <w:rFonts w:ascii="Arial" w:hAnsi="Arial" w:cs="Arial"/>
          <w:kern w:val="0"/>
          <w:sz w:val="18"/>
          <w:szCs w:val="18"/>
          <w14:ligatures w14:val="none"/>
        </w:rPr>
        <w:t>équivalents de trésorerie</w:t>
      </w:r>
      <w:r>
        <w:rPr>
          <w:rFonts w:ascii="Arial" w:hAnsi="Arial" w:cs="Arial"/>
          <w:kern w:val="0"/>
          <w:sz w:val="18"/>
          <w:szCs w:val="18"/>
          <w14:ligatures w14:val="none"/>
        </w:rPr>
        <w:t>. (1540.42)</w:t>
      </w:r>
    </w:p>
    <w:p w14:paraId="45A5EAD7" w14:textId="49D13CE0" w:rsidR="00E07962" w:rsidRDefault="00E4221F" w:rsidP="000916D9">
      <w:pPr>
        <w:pStyle w:val="Paragraphedeliste"/>
        <w:numPr>
          <w:ilvl w:val="1"/>
          <w:numId w:val="4"/>
        </w:numPr>
        <w:spacing w:before="60" w:after="0"/>
        <w:ind w:left="709" w:hanging="283"/>
        <w:contextualSpacing w:val="0"/>
        <w:rPr>
          <w:rFonts w:ascii="Arial" w:hAnsi="Arial" w:cs="Arial"/>
          <w:kern w:val="0"/>
          <w:sz w:val="18"/>
          <w:szCs w:val="18"/>
          <w14:ligatures w14:val="none"/>
        </w:rPr>
      </w:pPr>
      <w:r>
        <w:rPr>
          <w:rFonts w:ascii="Arial" w:hAnsi="Arial" w:cs="Arial"/>
          <w:kern w:val="0"/>
          <w:sz w:val="18"/>
          <w:szCs w:val="18"/>
          <w14:ligatures w14:val="none"/>
        </w:rPr>
        <w:t xml:space="preserve">Dividendes reçus : </w:t>
      </w:r>
      <w:r w:rsidR="00486E39">
        <w:rPr>
          <w:rFonts w:ascii="Arial" w:hAnsi="Arial" w:cs="Arial"/>
          <w:kern w:val="0"/>
          <w:sz w:val="18"/>
          <w:szCs w:val="18"/>
          <w14:ligatures w14:val="none"/>
        </w:rPr>
        <w:t>l</w:t>
      </w:r>
      <w:r w:rsidRPr="00E4221F">
        <w:rPr>
          <w:rFonts w:ascii="Arial" w:hAnsi="Arial" w:cs="Arial"/>
          <w:kern w:val="0"/>
          <w:sz w:val="18"/>
          <w:szCs w:val="18"/>
          <w14:ligatures w14:val="none"/>
        </w:rPr>
        <w:t xml:space="preserve">es </w:t>
      </w:r>
      <w:r w:rsidR="000206CC">
        <w:rPr>
          <w:rFonts w:ascii="Arial" w:hAnsi="Arial" w:cs="Arial"/>
          <w:kern w:val="0"/>
          <w:sz w:val="18"/>
          <w:szCs w:val="18"/>
          <w14:ligatures w14:val="none"/>
        </w:rPr>
        <w:t>FT</w:t>
      </w:r>
      <w:r w:rsidRPr="00E4221F">
        <w:rPr>
          <w:rFonts w:ascii="Arial" w:hAnsi="Arial" w:cs="Arial"/>
          <w:kern w:val="0"/>
          <w:sz w:val="18"/>
          <w:szCs w:val="18"/>
          <w14:ligatures w14:val="none"/>
        </w:rPr>
        <w:t xml:space="preserve"> se rapportant </w:t>
      </w:r>
      <w:r w:rsidR="00012847">
        <w:rPr>
          <w:rFonts w:ascii="Arial" w:hAnsi="Arial" w:cs="Arial"/>
          <w:kern w:val="0"/>
          <w:sz w:val="18"/>
          <w:szCs w:val="18"/>
          <w14:ligatures w14:val="none"/>
        </w:rPr>
        <w:t>à ce</w:t>
      </w:r>
      <w:r w:rsidR="00E5557E">
        <w:rPr>
          <w:rFonts w:ascii="Arial" w:hAnsi="Arial" w:cs="Arial"/>
          <w:kern w:val="0"/>
          <w:sz w:val="18"/>
          <w:szCs w:val="18"/>
          <w14:ligatures w14:val="none"/>
        </w:rPr>
        <w:t>s</w:t>
      </w:r>
      <w:r w:rsidRPr="00E4221F">
        <w:rPr>
          <w:rFonts w:ascii="Arial" w:hAnsi="Arial" w:cs="Arial"/>
          <w:kern w:val="0"/>
          <w:sz w:val="18"/>
          <w:szCs w:val="18"/>
          <w14:ligatures w14:val="none"/>
        </w:rPr>
        <w:t xml:space="preserve"> dividendes </w:t>
      </w:r>
      <w:r w:rsidR="008A5664">
        <w:rPr>
          <w:rFonts w:ascii="Arial" w:hAnsi="Arial" w:cs="Arial"/>
          <w:kern w:val="0"/>
          <w:sz w:val="18"/>
          <w:szCs w:val="18"/>
          <w14:ligatures w14:val="none"/>
        </w:rPr>
        <w:t>e</w:t>
      </w:r>
      <w:r w:rsidRPr="00E4221F">
        <w:rPr>
          <w:rFonts w:ascii="Arial" w:hAnsi="Arial" w:cs="Arial"/>
          <w:kern w:val="0"/>
          <w:sz w:val="18"/>
          <w:szCs w:val="18"/>
          <w14:ligatures w14:val="none"/>
        </w:rPr>
        <w:t xml:space="preserve">t inclus dans la détermination du résultat net doivent être classés comme des </w:t>
      </w:r>
      <w:r w:rsidR="000206CC">
        <w:rPr>
          <w:rFonts w:ascii="Arial" w:hAnsi="Arial" w:cs="Arial"/>
          <w:kern w:val="0"/>
          <w:sz w:val="18"/>
          <w:szCs w:val="18"/>
          <w14:ligatures w14:val="none"/>
        </w:rPr>
        <w:t>FT</w:t>
      </w:r>
      <w:r w:rsidRPr="00E4221F">
        <w:rPr>
          <w:rFonts w:ascii="Arial" w:hAnsi="Arial" w:cs="Arial"/>
          <w:kern w:val="0"/>
          <w:sz w:val="18"/>
          <w:szCs w:val="18"/>
          <w14:ligatures w14:val="none"/>
        </w:rPr>
        <w:t xml:space="preserve"> liés aux activités d</w:t>
      </w:r>
      <w:r w:rsidR="00A53721">
        <w:rPr>
          <w:rFonts w:ascii="Arial" w:hAnsi="Arial" w:cs="Arial"/>
          <w:kern w:val="0"/>
          <w:sz w:val="18"/>
          <w:szCs w:val="18"/>
          <w14:ligatures w14:val="none"/>
        </w:rPr>
        <w:t>’</w:t>
      </w:r>
      <w:r w:rsidRPr="00E4221F">
        <w:rPr>
          <w:rFonts w:ascii="Arial" w:hAnsi="Arial" w:cs="Arial"/>
          <w:kern w:val="0"/>
          <w:sz w:val="18"/>
          <w:szCs w:val="18"/>
          <w14:ligatures w14:val="none"/>
        </w:rPr>
        <w:t xml:space="preserve">exploitation. Les dividendes non inclus dans la détermination du résultat net doivent être classés selon leur nature. </w:t>
      </w:r>
      <w:r w:rsidR="00E5557E">
        <w:rPr>
          <w:rFonts w:ascii="Arial" w:hAnsi="Arial" w:cs="Arial"/>
          <w:kern w:val="0"/>
          <w:sz w:val="18"/>
          <w:szCs w:val="18"/>
          <w14:ligatures w14:val="none"/>
        </w:rPr>
        <w:t>(1540.31)</w:t>
      </w:r>
    </w:p>
    <w:p w14:paraId="73300C4E" w14:textId="7B1943B9" w:rsidR="009F3191" w:rsidRDefault="00E5557E" w:rsidP="000916D9">
      <w:pPr>
        <w:pStyle w:val="Paragraphedeliste"/>
        <w:numPr>
          <w:ilvl w:val="1"/>
          <w:numId w:val="4"/>
        </w:numPr>
        <w:spacing w:before="60" w:after="0"/>
        <w:ind w:left="709" w:hanging="283"/>
        <w:contextualSpacing w:val="0"/>
        <w:rPr>
          <w:rFonts w:ascii="Arial" w:hAnsi="Arial" w:cs="Arial"/>
          <w:kern w:val="0"/>
          <w:sz w:val="18"/>
          <w:szCs w:val="18"/>
          <w14:ligatures w14:val="none"/>
        </w:rPr>
      </w:pPr>
      <w:r>
        <w:rPr>
          <w:rFonts w:ascii="Arial" w:hAnsi="Arial" w:cs="Arial"/>
          <w:kern w:val="0"/>
          <w:sz w:val="18"/>
          <w:szCs w:val="18"/>
          <w14:ligatures w14:val="none"/>
        </w:rPr>
        <w:t>D</w:t>
      </w:r>
      <w:r w:rsidR="00012847" w:rsidRPr="00E4221F">
        <w:rPr>
          <w:rFonts w:ascii="Arial" w:hAnsi="Arial" w:cs="Arial"/>
          <w:kern w:val="0"/>
          <w:sz w:val="18"/>
          <w:szCs w:val="18"/>
          <w14:ligatures w14:val="none"/>
        </w:rPr>
        <w:t xml:space="preserve">ividendes versés par des filiales aux </w:t>
      </w:r>
      <w:r w:rsidR="00012847">
        <w:rPr>
          <w:rFonts w:ascii="Arial" w:hAnsi="Arial" w:cs="Arial"/>
          <w:kern w:val="0"/>
          <w:sz w:val="18"/>
          <w:szCs w:val="18"/>
          <w14:ligatures w14:val="none"/>
        </w:rPr>
        <w:t>PDPC</w:t>
      </w:r>
      <w:r>
        <w:rPr>
          <w:rFonts w:ascii="Arial" w:hAnsi="Arial" w:cs="Arial"/>
          <w:kern w:val="0"/>
          <w:sz w:val="18"/>
          <w:szCs w:val="18"/>
          <w14:ligatures w14:val="none"/>
        </w:rPr>
        <w:t xml:space="preserve"> : </w:t>
      </w:r>
      <w:r w:rsidR="00486E39">
        <w:rPr>
          <w:rFonts w:ascii="Arial" w:hAnsi="Arial" w:cs="Arial"/>
          <w:kern w:val="0"/>
          <w:sz w:val="18"/>
          <w:szCs w:val="18"/>
          <w14:ligatures w14:val="none"/>
        </w:rPr>
        <w:t>l</w:t>
      </w:r>
      <w:r w:rsidR="00E4221F" w:rsidRPr="00E4221F">
        <w:rPr>
          <w:rFonts w:ascii="Arial" w:hAnsi="Arial" w:cs="Arial"/>
          <w:kern w:val="0"/>
          <w:sz w:val="18"/>
          <w:szCs w:val="18"/>
          <w14:ligatures w14:val="none"/>
        </w:rPr>
        <w:t xml:space="preserve">es </w:t>
      </w:r>
      <w:r w:rsidR="00FB5E1F">
        <w:rPr>
          <w:rFonts w:ascii="Arial" w:hAnsi="Arial" w:cs="Arial"/>
          <w:kern w:val="0"/>
          <w:sz w:val="18"/>
          <w:szCs w:val="18"/>
          <w14:ligatures w14:val="none"/>
        </w:rPr>
        <w:t>FT</w:t>
      </w:r>
      <w:r w:rsidR="00E4221F" w:rsidRPr="00E4221F">
        <w:rPr>
          <w:rFonts w:ascii="Arial" w:hAnsi="Arial" w:cs="Arial"/>
          <w:kern w:val="0"/>
          <w:sz w:val="18"/>
          <w:szCs w:val="18"/>
          <w14:ligatures w14:val="none"/>
        </w:rPr>
        <w:t xml:space="preserve"> se rapportant </w:t>
      </w:r>
      <w:r>
        <w:rPr>
          <w:rFonts w:ascii="Arial" w:hAnsi="Arial" w:cs="Arial"/>
          <w:kern w:val="0"/>
          <w:sz w:val="18"/>
          <w:szCs w:val="18"/>
          <w14:ligatures w14:val="none"/>
        </w:rPr>
        <w:t>à ces dividendes</w:t>
      </w:r>
      <w:r w:rsidR="00E4221F" w:rsidRPr="00E4221F">
        <w:rPr>
          <w:rFonts w:ascii="Arial" w:hAnsi="Arial" w:cs="Arial"/>
          <w:kern w:val="0"/>
          <w:sz w:val="18"/>
          <w:szCs w:val="18"/>
          <w14:ligatures w14:val="none"/>
        </w:rPr>
        <w:t xml:space="preserve"> doivent être présentés séparément comme des </w:t>
      </w:r>
      <w:r w:rsidR="00FB5E1F">
        <w:rPr>
          <w:rFonts w:ascii="Arial" w:hAnsi="Arial" w:cs="Arial"/>
          <w:kern w:val="0"/>
          <w:sz w:val="18"/>
          <w:szCs w:val="18"/>
          <w14:ligatures w14:val="none"/>
        </w:rPr>
        <w:t>FT</w:t>
      </w:r>
      <w:r w:rsidR="00E4221F" w:rsidRPr="00E4221F">
        <w:rPr>
          <w:rFonts w:ascii="Arial" w:hAnsi="Arial" w:cs="Arial"/>
          <w:kern w:val="0"/>
          <w:sz w:val="18"/>
          <w:szCs w:val="18"/>
          <w14:ligatures w14:val="none"/>
        </w:rPr>
        <w:t xml:space="preserve"> liés aux activités de financement.</w:t>
      </w:r>
      <w:r w:rsidR="00E07962">
        <w:rPr>
          <w:rFonts w:ascii="Arial" w:hAnsi="Arial" w:cs="Arial"/>
          <w:kern w:val="0"/>
          <w:sz w:val="18"/>
          <w:szCs w:val="18"/>
          <w14:ligatures w14:val="none"/>
        </w:rPr>
        <w:t xml:space="preserve"> (1540.31)</w:t>
      </w:r>
    </w:p>
    <w:p w14:paraId="4F0D75FD" w14:textId="1348150F" w:rsidR="00EE3B75" w:rsidRDefault="00EE3B75" w:rsidP="00F30845">
      <w:pPr>
        <w:pStyle w:val="Paragraphedeliste"/>
        <w:numPr>
          <w:ilvl w:val="1"/>
          <w:numId w:val="4"/>
        </w:numPr>
        <w:spacing w:before="60" w:after="120"/>
        <w:ind w:left="709" w:hanging="284"/>
        <w:contextualSpacing w:val="0"/>
        <w:rPr>
          <w:rFonts w:ascii="Arial" w:hAnsi="Arial" w:cs="Arial"/>
          <w:kern w:val="0"/>
          <w:sz w:val="18"/>
          <w:szCs w:val="18"/>
          <w14:ligatures w14:val="none"/>
        </w:rPr>
      </w:pPr>
      <w:r>
        <w:rPr>
          <w:rFonts w:ascii="Arial" w:hAnsi="Arial" w:cs="Arial"/>
          <w:kern w:val="0"/>
          <w:sz w:val="18"/>
          <w:szCs w:val="18"/>
          <w14:ligatures w14:val="none"/>
        </w:rPr>
        <w:t>V</w:t>
      </w:r>
      <w:r w:rsidRPr="00EE3B75">
        <w:rPr>
          <w:rFonts w:ascii="Arial" w:hAnsi="Arial" w:cs="Arial"/>
          <w:kern w:val="0"/>
          <w:sz w:val="18"/>
          <w:szCs w:val="18"/>
          <w14:ligatures w14:val="none"/>
        </w:rPr>
        <w:t>aleur de consolidation</w:t>
      </w:r>
      <w:r>
        <w:rPr>
          <w:rFonts w:ascii="Arial" w:hAnsi="Arial" w:cs="Arial"/>
          <w:kern w:val="0"/>
          <w:sz w:val="18"/>
          <w:szCs w:val="18"/>
          <w14:ligatures w14:val="none"/>
        </w:rPr>
        <w:t xml:space="preserve"> : </w:t>
      </w:r>
      <w:r w:rsidR="00486E39">
        <w:rPr>
          <w:rFonts w:ascii="Arial" w:hAnsi="Arial" w:cs="Arial"/>
          <w:kern w:val="0"/>
          <w:sz w:val="18"/>
          <w:szCs w:val="18"/>
          <w14:ligatures w14:val="none"/>
        </w:rPr>
        <w:t>l</w:t>
      </w:r>
      <w:r w:rsidR="00A53721">
        <w:rPr>
          <w:rFonts w:ascii="Arial" w:hAnsi="Arial" w:cs="Arial"/>
          <w:kern w:val="0"/>
          <w:sz w:val="18"/>
          <w:szCs w:val="18"/>
          <w14:ligatures w14:val="none"/>
        </w:rPr>
        <w:t>’</w:t>
      </w:r>
      <w:r w:rsidRPr="00EE3B75">
        <w:rPr>
          <w:rFonts w:ascii="Arial" w:hAnsi="Arial" w:cs="Arial"/>
          <w:kern w:val="0"/>
          <w:sz w:val="18"/>
          <w:szCs w:val="18"/>
          <w14:ligatures w14:val="none"/>
        </w:rPr>
        <w:t>investisseur limite les informations présentées dans l</w:t>
      </w:r>
      <w:r w:rsidR="00A53721">
        <w:rPr>
          <w:rFonts w:ascii="Arial" w:hAnsi="Arial" w:cs="Arial"/>
          <w:kern w:val="0"/>
          <w:sz w:val="18"/>
          <w:szCs w:val="18"/>
          <w14:ligatures w14:val="none"/>
        </w:rPr>
        <w:t>’</w:t>
      </w:r>
      <w:r w:rsidRPr="00EE3B75">
        <w:rPr>
          <w:rFonts w:ascii="Arial" w:hAnsi="Arial" w:cs="Arial"/>
          <w:kern w:val="0"/>
          <w:sz w:val="18"/>
          <w:szCs w:val="18"/>
          <w14:ligatures w14:val="none"/>
        </w:rPr>
        <w:t xml:space="preserve">état des </w:t>
      </w:r>
      <w:r w:rsidR="00FB5E1F">
        <w:rPr>
          <w:rFonts w:ascii="Arial" w:hAnsi="Arial" w:cs="Arial"/>
          <w:kern w:val="0"/>
          <w:sz w:val="18"/>
          <w:szCs w:val="18"/>
          <w14:ligatures w14:val="none"/>
        </w:rPr>
        <w:t>FT</w:t>
      </w:r>
      <w:r w:rsidRPr="00EE3B75">
        <w:rPr>
          <w:rFonts w:ascii="Arial" w:hAnsi="Arial" w:cs="Arial"/>
          <w:kern w:val="0"/>
          <w:sz w:val="18"/>
          <w:szCs w:val="18"/>
          <w14:ligatures w14:val="none"/>
        </w:rPr>
        <w:t xml:space="preserve"> aux </w:t>
      </w:r>
      <w:r w:rsidR="00FB5E1F">
        <w:rPr>
          <w:rFonts w:ascii="Arial" w:hAnsi="Arial" w:cs="Arial"/>
          <w:kern w:val="0"/>
          <w:sz w:val="18"/>
          <w:szCs w:val="18"/>
          <w14:ligatures w14:val="none"/>
        </w:rPr>
        <w:t>FT</w:t>
      </w:r>
      <w:r w:rsidRPr="00EE3B75">
        <w:rPr>
          <w:rFonts w:ascii="Arial" w:hAnsi="Arial" w:cs="Arial"/>
          <w:kern w:val="0"/>
          <w:sz w:val="18"/>
          <w:szCs w:val="18"/>
          <w14:ligatures w14:val="none"/>
        </w:rPr>
        <w:t xml:space="preserve"> intervenus entre lui-même et l</w:t>
      </w:r>
      <w:r w:rsidR="00A53721">
        <w:rPr>
          <w:rFonts w:ascii="Arial" w:hAnsi="Arial" w:cs="Arial"/>
          <w:kern w:val="0"/>
          <w:sz w:val="18"/>
          <w:szCs w:val="18"/>
          <w14:ligatures w14:val="none"/>
        </w:rPr>
        <w:t>’</w:t>
      </w:r>
      <w:r w:rsidRPr="00EE3B75">
        <w:rPr>
          <w:rFonts w:ascii="Arial" w:hAnsi="Arial" w:cs="Arial"/>
          <w:kern w:val="0"/>
          <w:sz w:val="18"/>
          <w:szCs w:val="18"/>
          <w14:ligatures w14:val="none"/>
        </w:rPr>
        <w:t>entité émettrice, par exemple aux dividendes et aux avances.</w:t>
      </w:r>
    </w:p>
    <w:p w14:paraId="4FAEC06A" w14:textId="77777777" w:rsidR="00282C7F" w:rsidRDefault="00282C7F" w:rsidP="0008031F">
      <w:pPr>
        <w:sectPr w:rsidR="00282C7F" w:rsidSect="00D05A06">
          <w:type w:val="continuous"/>
          <w:pgSz w:w="12240" w:h="20160" w:code="5"/>
          <w:pgMar w:top="964" w:right="851" w:bottom="851" w:left="1021" w:header="709" w:footer="709" w:gutter="0"/>
          <w:pgBorders w:offsetFrom="page">
            <w:top w:val="single" w:sz="4" w:space="24" w:color="767171" w:themeColor="background2" w:themeShade="80"/>
            <w:left w:val="single" w:sz="4" w:space="24" w:color="767171" w:themeColor="background2" w:themeShade="80"/>
            <w:bottom w:val="single" w:sz="4" w:space="24" w:color="767171" w:themeColor="background2" w:themeShade="80"/>
            <w:right w:val="single" w:sz="4" w:space="24" w:color="767171" w:themeColor="background2" w:themeShade="80"/>
          </w:pgBorders>
          <w:cols w:space="708"/>
          <w:docGrid w:linePitch="360"/>
        </w:sectPr>
      </w:pPr>
    </w:p>
    <w:p w14:paraId="52707F48" w14:textId="38B336E2" w:rsidR="002C034E" w:rsidRPr="00071B90" w:rsidRDefault="0091418F" w:rsidP="002C034E">
      <w:pPr>
        <w:pStyle w:val="Sous-titre"/>
      </w:pPr>
      <w:r>
        <w:t>Information</w:t>
      </w:r>
      <w:r w:rsidR="00E322B3">
        <w:t>s</w:t>
      </w:r>
      <w:r>
        <w:t xml:space="preserve"> à fournir</w:t>
      </w:r>
    </w:p>
    <w:p w14:paraId="2853C7FE" w14:textId="12EEB6E0" w:rsidR="001C1C83" w:rsidRDefault="001C1C83" w:rsidP="005010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solid" w:color="FFFF99" w:fill="F8ECEF"/>
        <w:spacing w:before="60" w:after="0"/>
      </w:pPr>
      <w:r>
        <w:rPr>
          <w:rFonts w:ascii="Arial" w:hAnsi="Arial" w:cs="Arial"/>
          <w:kern w:val="0"/>
          <w:sz w:val="20"/>
          <w:szCs w:val="20"/>
          <w14:ligatures w14:val="none"/>
        </w:rPr>
        <w:t>Une des principales déficiences relevées par l</w:t>
      </w:r>
      <w:r w:rsidRPr="00B61C43">
        <w:rPr>
          <w:rFonts w:ascii="Arial" w:hAnsi="Arial" w:cs="Arial"/>
          <w:kern w:val="0"/>
          <w:sz w:val="20"/>
          <w:szCs w:val="20"/>
          <w14:ligatures w14:val="none"/>
        </w:rPr>
        <w:t>e</w:t>
      </w:r>
      <w:r w:rsidRPr="00855CAF">
        <w:rPr>
          <w:rFonts w:ascii="Arial" w:hAnsi="Arial" w:cs="Arial"/>
          <w:b/>
          <w:bCs/>
          <w:kern w:val="0"/>
          <w:sz w:val="20"/>
          <w:szCs w:val="20"/>
          <w14:ligatures w14:val="none"/>
        </w:rPr>
        <w:t xml:space="preserve"> </w:t>
      </w:r>
      <w:hyperlink r:id="rId19" w:history="1">
        <w:r w:rsidRPr="00AA420B">
          <w:rPr>
            <w:rStyle w:val="Lienhypertexte"/>
            <w:rFonts w:ascii="Arial" w:hAnsi="Arial" w:cs="Arial"/>
            <w:kern w:val="0"/>
            <w:sz w:val="20"/>
            <w:szCs w:val="20"/>
            <w14:ligatures w14:val="none"/>
          </w:rPr>
          <w:t>comité d’inspection professionnelle</w:t>
        </w:r>
      </w:hyperlink>
      <w:r w:rsidRPr="00AA420B">
        <w:rPr>
          <w:rFonts w:ascii="Arial" w:hAnsi="Arial" w:cs="Arial"/>
          <w:kern w:val="0"/>
          <w:sz w:val="20"/>
          <w:szCs w:val="20"/>
          <w14:ligatures w14:val="none"/>
        </w:rPr>
        <w:t xml:space="preserve"> </w:t>
      </w:r>
      <w:r w:rsidR="00425922" w:rsidRPr="00AA420B">
        <w:rPr>
          <w:rFonts w:ascii="Arial" w:hAnsi="Arial" w:cs="Arial"/>
          <w:kern w:val="0"/>
          <w:sz w:val="20"/>
          <w:szCs w:val="20"/>
          <w14:ligatures w14:val="none"/>
        </w:rPr>
        <w:t>c</w:t>
      </w:r>
      <w:r w:rsidR="00425922">
        <w:rPr>
          <w:rFonts w:ascii="Arial" w:hAnsi="Arial" w:cs="Arial"/>
          <w:kern w:val="0"/>
          <w:sz w:val="20"/>
          <w:szCs w:val="20"/>
          <w14:ligatures w14:val="none"/>
        </w:rPr>
        <w:t xml:space="preserve">oncerne les </w:t>
      </w:r>
      <w:r w:rsidR="00425922" w:rsidRPr="00DA445D">
        <w:rPr>
          <w:rFonts w:ascii="Arial" w:hAnsi="Arial" w:cs="Arial"/>
          <w:b/>
          <w:bCs/>
          <w:kern w:val="0"/>
          <w:sz w:val="20"/>
          <w:szCs w:val="20"/>
          <w14:ligatures w14:val="none"/>
        </w:rPr>
        <w:t>informations</w:t>
      </w:r>
      <w:r w:rsidR="005010DC">
        <w:rPr>
          <w:rFonts w:ascii="Arial" w:hAnsi="Arial" w:cs="Arial"/>
          <w:b/>
          <w:bCs/>
          <w:kern w:val="0"/>
          <w:sz w:val="20"/>
          <w:szCs w:val="20"/>
          <w14:ligatures w14:val="none"/>
        </w:rPr>
        <w:t xml:space="preserve"> inadéquates </w:t>
      </w:r>
      <w:r w:rsidR="00425922" w:rsidRPr="00DA445D">
        <w:rPr>
          <w:rFonts w:ascii="Arial" w:hAnsi="Arial" w:cs="Arial"/>
          <w:b/>
          <w:bCs/>
          <w:kern w:val="0"/>
          <w:sz w:val="20"/>
          <w:szCs w:val="20"/>
          <w14:ligatures w14:val="none"/>
        </w:rPr>
        <w:t xml:space="preserve">fournies dans les notes </w:t>
      </w:r>
      <w:r w:rsidR="00425922" w:rsidRPr="005010DC">
        <w:rPr>
          <w:rFonts w:ascii="Arial" w:hAnsi="Arial" w:cs="Arial"/>
          <w:kern w:val="0"/>
          <w:sz w:val="20"/>
          <w:szCs w:val="20"/>
          <w14:ligatures w14:val="none"/>
        </w:rPr>
        <w:t>à propos d</w:t>
      </w:r>
      <w:r w:rsidR="00DA445D" w:rsidRPr="005010DC">
        <w:rPr>
          <w:rFonts w:ascii="Arial" w:hAnsi="Arial" w:cs="Arial"/>
          <w:kern w:val="0"/>
          <w:sz w:val="20"/>
          <w:szCs w:val="20"/>
          <w14:ligatures w14:val="none"/>
        </w:rPr>
        <w:t xml:space="preserve">es </w:t>
      </w:r>
      <w:r w:rsidR="00425922" w:rsidRPr="005010DC">
        <w:rPr>
          <w:rFonts w:ascii="Arial" w:hAnsi="Arial" w:cs="Arial"/>
          <w:kern w:val="0"/>
          <w:sz w:val="20"/>
          <w:szCs w:val="20"/>
          <w14:ligatures w14:val="none"/>
        </w:rPr>
        <w:t>regroupement</w:t>
      </w:r>
      <w:r w:rsidR="00DA445D" w:rsidRPr="005010DC">
        <w:rPr>
          <w:rFonts w:ascii="Arial" w:hAnsi="Arial" w:cs="Arial"/>
          <w:kern w:val="0"/>
          <w:sz w:val="20"/>
          <w:szCs w:val="20"/>
          <w14:ligatures w14:val="none"/>
        </w:rPr>
        <w:t>s d’</w:t>
      </w:r>
      <w:proofErr w:type="spellStart"/>
      <w:r w:rsidR="00DA445D" w:rsidRPr="005010DC">
        <w:rPr>
          <w:rFonts w:ascii="Arial" w:hAnsi="Arial" w:cs="Arial"/>
          <w:kern w:val="0"/>
          <w:sz w:val="20"/>
          <w:szCs w:val="20"/>
          <w14:ligatures w14:val="none"/>
        </w:rPr>
        <w:t>entr</w:t>
      </w:r>
      <w:proofErr w:type="spellEnd"/>
      <w:r w:rsidR="00DA445D" w:rsidRPr="005010DC">
        <w:rPr>
          <w:rFonts w:ascii="Arial" w:hAnsi="Arial" w:cs="Arial"/>
          <w:kern w:val="0"/>
          <w:sz w:val="20"/>
          <w:szCs w:val="20"/>
          <w14:ligatures w14:val="none"/>
        </w:rPr>
        <w:t>.</w:t>
      </w:r>
      <w:r w:rsidRPr="005010DC">
        <w:rPr>
          <w:rFonts w:ascii="Arial" w:hAnsi="Arial" w:cs="Arial"/>
          <w:kern w:val="0"/>
          <w:sz w:val="20"/>
          <w:szCs w:val="20"/>
          <w14:ligatures w14:val="none"/>
        </w:rPr>
        <w:t xml:space="preserve"> </w:t>
      </w:r>
    </w:p>
    <w:p w14:paraId="3C93E6F5" w14:textId="6E4A51CE" w:rsidR="00CE782E" w:rsidRPr="000E4E6B" w:rsidRDefault="00DF5B16" w:rsidP="00CE782E">
      <w:pPr>
        <w:pStyle w:val="Titre1"/>
        <w15:collapsed/>
      </w:pPr>
      <w:r>
        <w:t xml:space="preserve">Pour chaque </w:t>
      </w:r>
      <w:r w:rsidR="00B557B2">
        <w:t>r</w:t>
      </w:r>
      <w:r w:rsidR="00492228" w:rsidRPr="00492228">
        <w:t>egroupement d</w:t>
      </w:r>
      <w:r w:rsidR="00A53721">
        <w:t>’</w:t>
      </w:r>
      <w:proofErr w:type="spellStart"/>
      <w:r w:rsidR="00492228" w:rsidRPr="00492228">
        <w:t>entr</w:t>
      </w:r>
      <w:proofErr w:type="spellEnd"/>
      <w:r w:rsidR="008B7E8B">
        <w:t>.</w:t>
      </w:r>
      <w:r w:rsidR="00492228" w:rsidRPr="00492228">
        <w:t xml:space="preserve"> </w:t>
      </w:r>
      <w:proofErr w:type="gramStart"/>
      <w:r w:rsidR="003A1B00" w:rsidRPr="004B1EE3">
        <w:rPr>
          <w:u w:val="single"/>
        </w:rPr>
        <w:t>s</w:t>
      </w:r>
      <w:r w:rsidR="00492228" w:rsidRPr="004B1EE3">
        <w:rPr>
          <w:u w:val="single"/>
        </w:rPr>
        <w:t>ignificatif</w:t>
      </w:r>
      <w:proofErr w:type="gramEnd"/>
      <w:r w:rsidR="00A52461">
        <w:t xml:space="preserve"> survenu </w:t>
      </w:r>
      <w:r w:rsidR="00A52461" w:rsidRPr="007730BE">
        <w:t>pendant l’exercice</w:t>
      </w:r>
      <w:r w:rsidR="007C30D8">
        <w:t> :</w:t>
      </w:r>
      <w:r w:rsidR="00CE782E" w:rsidRPr="000E4E6B">
        <w:t> </w:t>
      </w:r>
    </w:p>
    <w:p w14:paraId="4E156D30" w14:textId="1F276882" w:rsidR="001D3DA4" w:rsidRPr="001D3DA4" w:rsidRDefault="001D3DA4" w:rsidP="00066C9C">
      <w:pPr>
        <w:spacing w:before="60" w:after="0"/>
        <w:rPr>
          <w:rFonts w:ascii="Arial" w:hAnsi="Arial" w:cs="Arial"/>
          <w:sz w:val="20"/>
          <w:szCs w:val="20"/>
        </w:rPr>
      </w:pPr>
      <w:proofErr w:type="gramStart"/>
      <w:r w:rsidRPr="001D3DA4">
        <w:rPr>
          <w:rFonts w:ascii="Arial" w:hAnsi="Arial" w:cs="Arial"/>
          <w:sz w:val="20"/>
          <w:szCs w:val="20"/>
        </w:rPr>
        <w:t>l</w:t>
      </w:r>
      <w:r w:rsidR="00A53721">
        <w:rPr>
          <w:rFonts w:ascii="Arial" w:hAnsi="Arial" w:cs="Arial"/>
          <w:sz w:val="20"/>
          <w:szCs w:val="20"/>
        </w:rPr>
        <w:t>’</w:t>
      </w:r>
      <w:r w:rsidRPr="001D3DA4">
        <w:rPr>
          <w:rFonts w:ascii="Arial" w:hAnsi="Arial" w:cs="Arial"/>
          <w:sz w:val="20"/>
          <w:szCs w:val="20"/>
        </w:rPr>
        <w:t>acquéreur</w:t>
      </w:r>
      <w:proofErr w:type="gramEnd"/>
      <w:r w:rsidRPr="001D3DA4">
        <w:rPr>
          <w:rFonts w:ascii="Arial" w:hAnsi="Arial" w:cs="Arial"/>
          <w:sz w:val="20"/>
          <w:szCs w:val="20"/>
        </w:rPr>
        <w:t xml:space="preserve"> doit fournir</w:t>
      </w:r>
      <w:r w:rsidR="00A53721">
        <w:rPr>
          <w:rFonts w:ascii="Arial" w:hAnsi="Arial" w:cs="Arial"/>
          <w:sz w:val="20"/>
          <w:szCs w:val="20"/>
        </w:rPr>
        <w:t> </w:t>
      </w:r>
      <w:r w:rsidRPr="001D3DA4">
        <w:rPr>
          <w:rFonts w:ascii="Arial" w:hAnsi="Arial" w:cs="Arial"/>
          <w:sz w:val="20"/>
          <w:szCs w:val="20"/>
        </w:rPr>
        <w:t>:</w:t>
      </w:r>
      <w:r w:rsidR="00CB0A33">
        <w:rPr>
          <w:rFonts w:ascii="Arial" w:hAnsi="Arial" w:cs="Arial"/>
          <w:sz w:val="20"/>
          <w:szCs w:val="20"/>
        </w:rPr>
        <w:t xml:space="preserve"> (1582.62)</w:t>
      </w:r>
    </w:p>
    <w:p w14:paraId="270A9A50" w14:textId="58445135" w:rsidR="001D3DA4" w:rsidRPr="0099467F" w:rsidRDefault="001D3DA4" w:rsidP="00CE51AF">
      <w:pPr>
        <w:pStyle w:val="Paragraphedeliste"/>
        <w:numPr>
          <w:ilvl w:val="0"/>
          <w:numId w:val="4"/>
        </w:numPr>
        <w:spacing w:before="60" w:after="0"/>
        <w:ind w:left="426" w:hanging="426"/>
        <w:contextualSpacing w:val="0"/>
        <w:rPr>
          <w:rFonts w:ascii="Arial" w:hAnsi="Arial" w:cs="Arial"/>
          <w:kern w:val="0"/>
          <w:sz w:val="18"/>
          <w:szCs w:val="18"/>
          <w14:ligatures w14:val="none"/>
        </w:rPr>
      </w:pPr>
      <w:proofErr w:type="gramStart"/>
      <w:r w:rsidRPr="0099467F">
        <w:rPr>
          <w:rFonts w:ascii="Arial" w:hAnsi="Arial" w:cs="Arial"/>
          <w:kern w:val="0"/>
          <w:sz w:val="18"/>
          <w:szCs w:val="18"/>
          <w14:ligatures w14:val="none"/>
        </w:rPr>
        <w:t>le</w:t>
      </w:r>
      <w:proofErr w:type="gramEnd"/>
      <w:r w:rsidRPr="0099467F">
        <w:rPr>
          <w:rFonts w:ascii="Arial" w:hAnsi="Arial" w:cs="Arial"/>
          <w:kern w:val="0"/>
          <w:sz w:val="18"/>
          <w:szCs w:val="18"/>
          <w14:ligatures w14:val="none"/>
        </w:rPr>
        <w:t xml:space="preserve"> nom et une descr</w:t>
      </w:r>
      <w:r w:rsidR="003E7513">
        <w:rPr>
          <w:rFonts w:ascii="Arial" w:hAnsi="Arial" w:cs="Arial"/>
          <w:kern w:val="0"/>
          <w:sz w:val="18"/>
          <w:szCs w:val="18"/>
          <w14:ligatures w14:val="none"/>
        </w:rPr>
        <w:t>iption</w:t>
      </w:r>
      <w:r w:rsidRPr="0099467F">
        <w:rPr>
          <w:rFonts w:ascii="Arial" w:hAnsi="Arial" w:cs="Arial"/>
          <w:kern w:val="0"/>
          <w:sz w:val="18"/>
          <w:szCs w:val="18"/>
          <w14:ligatures w14:val="none"/>
        </w:rPr>
        <w:t xml:space="preserve"> de l</w:t>
      </w:r>
      <w:r w:rsidR="00A53721">
        <w:rPr>
          <w:rFonts w:ascii="Arial" w:hAnsi="Arial" w:cs="Arial"/>
          <w:kern w:val="0"/>
          <w:sz w:val="18"/>
          <w:szCs w:val="18"/>
          <w14:ligatures w14:val="none"/>
        </w:rPr>
        <w:t>’</w:t>
      </w:r>
      <w:proofErr w:type="spellStart"/>
      <w:r w:rsidRPr="0099467F">
        <w:rPr>
          <w:rFonts w:ascii="Arial" w:hAnsi="Arial" w:cs="Arial"/>
          <w:kern w:val="0"/>
          <w:sz w:val="18"/>
          <w:szCs w:val="18"/>
          <w14:ligatures w14:val="none"/>
        </w:rPr>
        <w:t>entr</w:t>
      </w:r>
      <w:proofErr w:type="spellEnd"/>
      <w:r w:rsidR="003E7513">
        <w:rPr>
          <w:rFonts w:ascii="Arial" w:hAnsi="Arial" w:cs="Arial"/>
          <w:kern w:val="0"/>
          <w:sz w:val="18"/>
          <w:szCs w:val="18"/>
          <w14:ligatures w14:val="none"/>
        </w:rPr>
        <w:t>.</w:t>
      </w:r>
      <w:r w:rsidRPr="0099467F">
        <w:rPr>
          <w:rFonts w:ascii="Arial" w:hAnsi="Arial" w:cs="Arial"/>
          <w:kern w:val="0"/>
          <w:sz w:val="18"/>
          <w:szCs w:val="18"/>
          <w14:ligatures w14:val="none"/>
        </w:rPr>
        <w:t xml:space="preserve"> </w:t>
      </w:r>
      <w:proofErr w:type="gramStart"/>
      <w:r w:rsidRPr="0099467F">
        <w:rPr>
          <w:rFonts w:ascii="Arial" w:hAnsi="Arial" w:cs="Arial"/>
          <w:kern w:val="0"/>
          <w:sz w:val="18"/>
          <w:szCs w:val="18"/>
          <w14:ligatures w14:val="none"/>
        </w:rPr>
        <w:t>acquise</w:t>
      </w:r>
      <w:proofErr w:type="gramEnd"/>
      <w:r w:rsidRPr="0099467F">
        <w:rPr>
          <w:rFonts w:ascii="Arial" w:hAnsi="Arial" w:cs="Arial"/>
          <w:kern w:val="0"/>
          <w:sz w:val="18"/>
          <w:szCs w:val="18"/>
          <w14:ligatures w14:val="none"/>
        </w:rPr>
        <w:t>;</w:t>
      </w:r>
    </w:p>
    <w:p w14:paraId="5CCEBAAA" w14:textId="333C6D62" w:rsidR="001D3DA4" w:rsidRPr="0099467F" w:rsidRDefault="001D3DA4" w:rsidP="00CE51AF">
      <w:pPr>
        <w:pStyle w:val="Paragraphedeliste"/>
        <w:numPr>
          <w:ilvl w:val="0"/>
          <w:numId w:val="4"/>
        </w:numPr>
        <w:spacing w:before="60" w:after="0"/>
        <w:ind w:left="426" w:hanging="426"/>
        <w:contextualSpacing w:val="0"/>
        <w:rPr>
          <w:rFonts w:ascii="Arial" w:hAnsi="Arial" w:cs="Arial"/>
          <w:kern w:val="0"/>
          <w:sz w:val="18"/>
          <w:szCs w:val="18"/>
          <w14:ligatures w14:val="none"/>
        </w:rPr>
      </w:pPr>
      <w:proofErr w:type="gramStart"/>
      <w:r w:rsidRPr="0099467F">
        <w:rPr>
          <w:rFonts w:ascii="Arial" w:hAnsi="Arial" w:cs="Arial"/>
          <w:kern w:val="0"/>
          <w:sz w:val="18"/>
          <w:szCs w:val="18"/>
          <w14:ligatures w14:val="none"/>
        </w:rPr>
        <w:t>la</w:t>
      </w:r>
      <w:proofErr w:type="gramEnd"/>
      <w:r w:rsidRPr="0099467F">
        <w:rPr>
          <w:rFonts w:ascii="Arial" w:hAnsi="Arial" w:cs="Arial"/>
          <w:kern w:val="0"/>
          <w:sz w:val="18"/>
          <w:szCs w:val="18"/>
          <w14:ligatures w14:val="none"/>
        </w:rPr>
        <w:t xml:space="preserve"> date d</w:t>
      </w:r>
      <w:r w:rsidR="00A53721">
        <w:rPr>
          <w:rFonts w:ascii="Arial" w:hAnsi="Arial" w:cs="Arial"/>
          <w:kern w:val="0"/>
          <w:sz w:val="18"/>
          <w:szCs w:val="18"/>
          <w14:ligatures w14:val="none"/>
        </w:rPr>
        <w:t>’</w:t>
      </w:r>
      <w:r w:rsidRPr="0099467F">
        <w:rPr>
          <w:rFonts w:ascii="Arial" w:hAnsi="Arial" w:cs="Arial"/>
          <w:kern w:val="0"/>
          <w:sz w:val="18"/>
          <w:szCs w:val="18"/>
          <w14:ligatures w14:val="none"/>
        </w:rPr>
        <w:t>acquisition;</w:t>
      </w:r>
    </w:p>
    <w:p w14:paraId="01DBF02A" w14:textId="77A05C71" w:rsidR="001D3DA4" w:rsidRPr="0099467F" w:rsidRDefault="001D3DA4" w:rsidP="00CE51AF">
      <w:pPr>
        <w:pStyle w:val="Paragraphedeliste"/>
        <w:numPr>
          <w:ilvl w:val="0"/>
          <w:numId w:val="4"/>
        </w:numPr>
        <w:spacing w:before="60" w:after="0"/>
        <w:ind w:left="426" w:hanging="426"/>
        <w:contextualSpacing w:val="0"/>
        <w:rPr>
          <w:rFonts w:ascii="Arial" w:hAnsi="Arial" w:cs="Arial"/>
          <w:kern w:val="0"/>
          <w:sz w:val="18"/>
          <w:szCs w:val="18"/>
          <w14:ligatures w14:val="none"/>
        </w:rPr>
      </w:pPr>
      <w:proofErr w:type="gramStart"/>
      <w:r w:rsidRPr="0099467F">
        <w:rPr>
          <w:rFonts w:ascii="Arial" w:hAnsi="Arial" w:cs="Arial"/>
          <w:kern w:val="0"/>
          <w:sz w:val="18"/>
          <w:szCs w:val="18"/>
          <w14:ligatures w14:val="none"/>
        </w:rPr>
        <w:t>le</w:t>
      </w:r>
      <w:proofErr w:type="gramEnd"/>
      <w:r w:rsidRPr="0099467F">
        <w:rPr>
          <w:rFonts w:ascii="Arial" w:hAnsi="Arial" w:cs="Arial"/>
          <w:kern w:val="0"/>
          <w:sz w:val="18"/>
          <w:szCs w:val="18"/>
          <w14:ligatures w14:val="none"/>
        </w:rPr>
        <w:t xml:space="preserve"> pourcentage de parts de </w:t>
      </w:r>
      <w:r w:rsidR="003E7513">
        <w:rPr>
          <w:rFonts w:ascii="Arial" w:hAnsi="Arial" w:cs="Arial"/>
          <w:kern w:val="0"/>
          <w:sz w:val="18"/>
          <w:szCs w:val="18"/>
          <w14:ligatures w14:val="none"/>
        </w:rPr>
        <w:t>CP</w:t>
      </w:r>
      <w:r w:rsidRPr="0099467F">
        <w:rPr>
          <w:rFonts w:ascii="Arial" w:hAnsi="Arial" w:cs="Arial"/>
          <w:kern w:val="0"/>
          <w:sz w:val="18"/>
          <w:szCs w:val="18"/>
          <w14:ligatures w14:val="none"/>
        </w:rPr>
        <w:t xml:space="preserve"> conférant des droits de vote qui a été acquis;</w:t>
      </w:r>
    </w:p>
    <w:p w14:paraId="6D993E04" w14:textId="670B3385" w:rsidR="001D3DA4" w:rsidRPr="0099467F" w:rsidRDefault="001D3DA4" w:rsidP="00CE51AF">
      <w:pPr>
        <w:pStyle w:val="Paragraphedeliste"/>
        <w:numPr>
          <w:ilvl w:val="0"/>
          <w:numId w:val="4"/>
        </w:numPr>
        <w:spacing w:before="60" w:after="0"/>
        <w:ind w:left="426" w:hanging="426"/>
        <w:contextualSpacing w:val="0"/>
        <w:rPr>
          <w:rFonts w:ascii="Arial" w:hAnsi="Arial" w:cs="Arial"/>
          <w:kern w:val="0"/>
          <w:sz w:val="18"/>
          <w:szCs w:val="18"/>
          <w14:ligatures w14:val="none"/>
        </w:rPr>
      </w:pPr>
      <w:proofErr w:type="gramStart"/>
      <w:r w:rsidRPr="0099467F">
        <w:rPr>
          <w:rFonts w:ascii="Arial" w:hAnsi="Arial" w:cs="Arial"/>
          <w:kern w:val="0"/>
          <w:sz w:val="18"/>
          <w:szCs w:val="18"/>
          <w14:ligatures w14:val="none"/>
        </w:rPr>
        <w:t>la</w:t>
      </w:r>
      <w:proofErr w:type="gramEnd"/>
      <w:r w:rsidRPr="0099467F">
        <w:rPr>
          <w:rFonts w:ascii="Arial" w:hAnsi="Arial" w:cs="Arial"/>
          <w:kern w:val="0"/>
          <w:sz w:val="18"/>
          <w:szCs w:val="18"/>
          <w14:ligatures w14:val="none"/>
        </w:rPr>
        <w:t xml:space="preserve"> </w:t>
      </w:r>
      <w:r w:rsidR="003E7513">
        <w:rPr>
          <w:rFonts w:ascii="Arial" w:hAnsi="Arial" w:cs="Arial"/>
          <w:kern w:val="0"/>
          <w:sz w:val="18"/>
          <w:szCs w:val="18"/>
          <w14:ligatures w14:val="none"/>
        </w:rPr>
        <w:t>JV</w:t>
      </w:r>
      <w:r w:rsidRPr="0099467F">
        <w:rPr>
          <w:rFonts w:ascii="Arial" w:hAnsi="Arial" w:cs="Arial"/>
          <w:kern w:val="0"/>
          <w:sz w:val="18"/>
          <w:szCs w:val="18"/>
          <w14:ligatures w14:val="none"/>
        </w:rPr>
        <w:t xml:space="preserve"> à la date d</w:t>
      </w:r>
      <w:r w:rsidR="00A53721">
        <w:rPr>
          <w:rFonts w:ascii="Arial" w:hAnsi="Arial" w:cs="Arial"/>
          <w:kern w:val="0"/>
          <w:sz w:val="18"/>
          <w:szCs w:val="18"/>
          <w14:ligatures w14:val="none"/>
        </w:rPr>
        <w:t>’</w:t>
      </w:r>
      <w:r w:rsidRPr="0099467F">
        <w:rPr>
          <w:rFonts w:ascii="Arial" w:hAnsi="Arial" w:cs="Arial"/>
          <w:kern w:val="0"/>
          <w:sz w:val="18"/>
          <w:szCs w:val="18"/>
          <w14:ligatures w14:val="none"/>
        </w:rPr>
        <w:t xml:space="preserve">acquisition de la contrepartie totale transférée et la </w:t>
      </w:r>
      <w:r w:rsidR="00836E40">
        <w:rPr>
          <w:rFonts w:ascii="Arial" w:hAnsi="Arial" w:cs="Arial"/>
          <w:kern w:val="0"/>
          <w:sz w:val="18"/>
          <w:szCs w:val="18"/>
          <w14:ligatures w14:val="none"/>
        </w:rPr>
        <w:t>JV</w:t>
      </w:r>
      <w:r w:rsidRPr="0099467F">
        <w:rPr>
          <w:rFonts w:ascii="Arial" w:hAnsi="Arial" w:cs="Arial"/>
          <w:kern w:val="0"/>
          <w:sz w:val="18"/>
          <w:szCs w:val="18"/>
          <w14:ligatures w14:val="none"/>
        </w:rPr>
        <w:t xml:space="preserve"> à la date</w:t>
      </w:r>
      <w:r w:rsidR="00836E40">
        <w:rPr>
          <w:rFonts w:ascii="Arial" w:hAnsi="Arial" w:cs="Arial"/>
          <w:kern w:val="0"/>
          <w:sz w:val="18"/>
          <w:szCs w:val="18"/>
          <w14:ligatures w14:val="none"/>
        </w:rPr>
        <w:t xml:space="preserve"> </w:t>
      </w:r>
      <w:r w:rsidRPr="0099467F">
        <w:rPr>
          <w:rFonts w:ascii="Arial" w:hAnsi="Arial" w:cs="Arial"/>
          <w:kern w:val="0"/>
          <w:sz w:val="18"/>
          <w:szCs w:val="18"/>
          <w14:ligatures w14:val="none"/>
        </w:rPr>
        <w:t>d</w:t>
      </w:r>
      <w:r w:rsidR="00A53721">
        <w:rPr>
          <w:rFonts w:ascii="Arial" w:hAnsi="Arial" w:cs="Arial"/>
          <w:kern w:val="0"/>
          <w:sz w:val="18"/>
          <w:szCs w:val="18"/>
          <w14:ligatures w14:val="none"/>
        </w:rPr>
        <w:t>’</w:t>
      </w:r>
      <w:r w:rsidRPr="0099467F">
        <w:rPr>
          <w:rFonts w:ascii="Arial" w:hAnsi="Arial" w:cs="Arial"/>
          <w:kern w:val="0"/>
          <w:sz w:val="18"/>
          <w:szCs w:val="18"/>
          <w14:ligatures w14:val="none"/>
        </w:rPr>
        <w:t>acquisition de chaque catégorie principale de contrepartie, telle que</w:t>
      </w:r>
      <w:r w:rsidR="00A53721">
        <w:rPr>
          <w:rFonts w:ascii="Arial" w:hAnsi="Arial" w:cs="Arial"/>
          <w:kern w:val="0"/>
          <w:sz w:val="18"/>
          <w:szCs w:val="18"/>
          <w14:ligatures w14:val="none"/>
        </w:rPr>
        <w:t> </w:t>
      </w:r>
      <w:r w:rsidRPr="0099467F">
        <w:rPr>
          <w:rFonts w:ascii="Arial" w:hAnsi="Arial" w:cs="Arial"/>
          <w:kern w:val="0"/>
          <w:sz w:val="18"/>
          <w:szCs w:val="18"/>
          <w14:ligatures w14:val="none"/>
        </w:rPr>
        <w:t>:</w:t>
      </w:r>
    </w:p>
    <w:p w14:paraId="2AED1997" w14:textId="029F98EE" w:rsidR="001D3DA4" w:rsidRPr="0099467F" w:rsidRDefault="001D3DA4" w:rsidP="00CE51AF">
      <w:pPr>
        <w:pStyle w:val="Paragraphedeliste"/>
        <w:numPr>
          <w:ilvl w:val="1"/>
          <w:numId w:val="4"/>
        </w:numPr>
        <w:spacing w:before="60" w:after="0"/>
        <w:ind w:left="709" w:hanging="283"/>
        <w:contextualSpacing w:val="0"/>
        <w:rPr>
          <w:rFonts w:ascii="Arial" w:hAnsi="Arial" w:cs="Arial"/>
          <w:kern w:val="0"/>
          <w:sz w:val="18"/>
          <w:szCs w:val="18"/>
          <w14:ligatures w14:val="none"/>
        </w:rPr>
      </w:pPr>
      <w:proofErr w:type="gramStart"/>
      <w:r w:rsidRPr="0099467F">
        <w:rPr>
          <w:rFonts w:ascii="Arial" w:hAnsi="Arial" w:cs="Arial"/>
          <w:kern w:val="0"/>
          <w:sz w:val="18"/>
          <w:szCs w:val="18"/>
          <w14:ligatures w14:val="none"/>
        </w:rPr>
        <w:t>de</w:t>
      </w:r>
      <w:proofErr w:type="gramEnd"/>
      <w:r w:rsidRPr="0099467F">
        <w:rPr>
          <w:rFonts w:ascii="Arial" w:hAnsi="Arial" w:cs="Arial"/>
          <w:kern w:val="0"/>
          <w:sz w:val="18"/>
          <w:szCs w:val="18"/>
          <w14:ligatures w14:val="none"/>
        </w:rPr>
        <w:t xml:space="preserve"> la trésorerie,</w:t>
      </w:r>
    </w:p>
    <w:p w14:paraId="64FB8341" w14:textId="4F5C95DF" w:rsidR="001D3DA4" w:rsidRPr="0099467F" w:rsidRDefault="001D3DA4" w:rsidP="00CE51AF">
      <w:pPr>
        <w:pStyle w:val="Paragraphedeliste"/>
        <w:numPr>
          <w:ilvl w:val="1"/>
          <w:numId w:val="4"/>
        </w:numPr>
        <w:spacing w:before="60" w:after="0"/>
        <w:ind w:left="709" w:hanging="283"/>
        <w:contextualSpacing w:val="0"/>
        <w:rPr>
          <w:rFonts w:ascii="Arial" w:hAnsi="Arial" w:cs="Arial"/>
          <w:kern w:val="0"/>
          <w:sz w:val="18"/>
          <w:szCs w:val="18"/>
          <w14:ligatures w14:val="none"/>
        </w:rPr>
      </w:pPr>
      <w:proofErr w:type="gramStart"/>
      <w:r w:rsidRPr="0099467F">
        <w:rPr>
          <w:rFonts w:ascii="Arial" w:hAnsi="Arial" w:cs="Arial"/>
          <w:kern w:val="0"/>
          <w:sz w:val="18"/>
          <w:szCs w:val="18"/>
          <w14:ligatures w14:val="none"/>
        </w:rPr>
        <w:t>des</w:t>
      </w:r>
      <w:proofErr w:type="gramEnd"/>
      <w:r w:rsidRPr="0099467F">
        <w:rPr>
          <w:rFonts w:ascii="Arial" w:hAnsi="Arial" w:cs="Arial"/>
          <w:kern w:val="0"/>
          <w:sz w:val="18"/>
          <w:szCs w:val="18"/>
          <w14:ligatures w14:val="none"/>
        </w:rPr>
        <w:t xml:space="preserve"> passifs créés, par ex</w:t>
      </w:r>
      <w:r w:rsidR="001C7FBE">
        <w:rPr>
          <w:rFonts w:ascii="Arial" w:hAnsi="Arial" w:cs="Arial"/>
          <w:kern w:val="0"/>
          <w:sz w:val="18"/>
          <w:szCs w:val="18"/>
          <w14:ligatures w14:val="none"/>
        </w:rPr>
        <w:t>.</w:t>
      </w:r>
      <w:r w:rsidRPr="0099467F">
        <w:rPr>
          <w:rFonts w:ascii="Arial" w:hAnsi="Arial" w:cs="Arial"/>
          <w:kern w:val="0"/>
          <w:sz w:val="18"/>
          <w:szCs w:val="18"/>
          <w14:ligatures w14:val="none"/>
        </w:rPr>
        <w:t xml:space="preserve"> un passif pour contrepartie conditionnelle, </w:t>
      </w:r>
    </w:p>
    <w:p w14:paraId="1FE746CE" w14:textId="64438C48" w:rsidR="001D3DA4" w:rsidRPr="0099467F" w:rsidRDefault="001D3DA4" w:rsidP="00CE51AF">
      <w:pPr>
        <w:pStyle w:val="Paragraphedeliste"/>
        <w:numPr>
          <w:ilvl w:val="1"/>
          <w:numId w:val="4"/>
        </w:numPr>
        <w:spacing w:before="60" w:after="0"/>
        <w:ind w:left="709" w:hanging="283"/>
        <w:contextualSpacing w:val="0"/>
        <w:rPr>
          <w:rFonts w:ascii="Arial" w:hAnsi="Arial" w:cs="Arial"/>
          <w:kern w:val="0"/>
          <w:sz w:val="18"/>
          <w:szCs w:val="18"/>
          <w14:ligatures w14:val="none"/>
        </w:rPr>
      </w:pPr>
      <w:proofErr w:type="gramStart"/>
      <w:r w:rsidRPr="0099467F">
        <w:rPr>
          <w:rFonts w:ascii="Arial" w:hAnsi="Arial" w:cs="Arial"/>
          <w:kern w:val="0"/>
          <w:sz w:val="18"/>
          <w:szCs w:val="18"/>
          <w14:ligatures w14:val="none"/>
        </w:rPr>
        <w:t>des</w:t>
      </w:r>
      <w:proofErr w:type="gramEnd"/>
      <w:r w:rsidRPr="0099467F">
        <w:rPr>
          <w:rFonts w:ascii="Arial" w:hAnsi="Arial" w:cs="Arial"/>
          <w:kern w:val="0"/>
          <w:sz w:val="18"/>
          <w:szCs w:val="18"/>
          <w14:ligatures w14:val="none"/>
        </w:rPr>
        <w:t xml:space="preserve"> parts de </w:t>
      </w:r>
      <w:r w:rsidR="001C7FBE">
        <w:rPr>
          <w:rFonts w:ascii="Arial" w:hAnsi="Arial" w:cs="Arial"/>
          <w:kern w:val="0"/>
          <w:sz w:val="18"/>
          <w:szCs w:val="18"/>
          <w14:ligatures w14:val="none"/>
        </w:rPr>
        <w:t>CP</w:t>
      </w:r>
      <w:r w:rsidRPr="0099467F">
        <w:rPr>
          <w:rFonts w:ascii="Arial" w:hAnsi="Arial" w:cs="Arial"/>
          <w:kern w:val="0"/>
          <w:sz w:val="18"/>
          <w:szCs w:val="18"/>
          <w14:ligatures w14:val="none"/>
        </w:rPr>
        <w:t xml:space="preserve"> de l</w:t>
      </w:r>
      <w:r w:rsidR="00A53721">
        <w:rPr>
          <w:rFonts w:ascii="Arial" w:hAnsi="Arial" w:cs="Arial"/>
          <w:kern w:val="0"/>
          <w:sz w:val="18"/>
          <w:szCs w:val="18"/>
          <w14:ligatures w14:val="none"/>
        </w:rPr>
        <w:t>’</w:t>
      </w:r>
      <w:r w:rsidRPr="0099467F">
        <w:rPr>
          <w:rFonts w:ascii="Arial" w:hAnsi="Arial" w:cs="Arial"/>
          <w:kern w:val="0"/>
          <w:sz w:val="18"/>
          <w:szCs w:val="18"/>
          <w14:ligatures w14:val="none"/>
        </w:rPr>
        <w:t>acquéreur, y compris le nombre d</w:t>
      </w:r>
      <w:r w:rsidR="00A53721">
        <w:rPr>
          <w:rFonts w:ascii="Arial" w:hAnsi="Arial" w:cs="Arial"/>
          <w:kern w:val="0"/>
          <w:sz w:val="18"/>
          <w:szCs w:val="18"/>
          <w14:ligatures w14:val="none"/>
        </w:rPr>
        <w:t>’</w:t>
      </w:r>
      <w:r w:rsidRPr="0099467F">
        <w:rPr>
          <w:rFonts w:ascii="Arial" w:hAnsi="Arial" w:cs="Arial"/>
          <w:kern w:val="0"/>
          <w:sz w:val="18"/>
          <w:szCs w:val="18"/>
          <w14:ligatures w14:val="none"/>
        </w:rPr>
        <w:t>instruments ou de parts</w:t>
      </w:r>
      <w:r w:rsidR="001C7FBE">
        <w:rPr>
          <w:rFonts w:ascii="Arial" w:hAnsi="Arial" w:cs="Arial"/>
          <w:kern w:val="0"/>
          <w:sz w:val="18"/>
          <w:szCs w:val="18"/>
          <w14:ligatures w14:val="none"/>
        </w:rPr>
        <w:t xml:space="preserve"> </w:t>
      </w:r>
      <w:r w:rsidRPr="0099467F">
        <w:rPr>
          <w:rFonts w:ascii="Arial" w:hAnsi="Arial" w:cs="Arial"/>
          <w:kern w:val="0"/>
          <w:sz w:val="18"/>
          <w:szCs w:val="18"/>
          <w14:ligatures w14:val="none"/>
        </w:rPr>
        <w:t>émis ou à émettre;</w:t>
      </w:r>
    </w:p>
    <w:p w14:paraId="54D7F022" w14:textId="00EA251B" w:rsidR="0089753B" w:rsidRPr="00CE51AF" w:rsidRDefault="001D3DA4" w:rsidP="00CE51AF">
      <w:pPr>
        <w:pStyle w:val="Paragraphedeliste"/>
        <w:numPr>
          <w:ilvl w:val="0"/>
          <w:numId w:val="4"/>
        </w:numPr>
        <w:spacing w:before="60" w:after="0"/>
        <w:ind w:left="426" w:hanging="426"/>
        <w:contextualSpacing w:val="0"/>
        <w:rPr>
          <w:rFonts w:ascii="Arial" w:hAnsi="Arial" w:cs="Arial"/>
          <w:kern w:val="0"/>
          <w:sz w:val="18"/>
          <w:szCs w:val="18"/>
          <w14:ligatures w14:val="none"/>
        </w:rPr>
      </w:pPr>
      <w:proofErr w:type="gramStart"/>
      <w:r w:rsidRPr="0099467F">
        <w:rPr>
          <w:rFonts w:ascii="Arial" w:hAnsi="Arial" w:cs="Arial"/>
          <w:kern w:val="0"/>
          <w:sz w:val="18"/>
          <w:szCs w:val="18"/>
          <w14:ligatures w14:val="none"/>
        </w:rPr>
        <w:t>une</w:t>
      </w:r>
      <w:proofErr w:type="gramEnd"/>
      <w:r w:rsidRPr="0099467F">
        <w:rPr>
          <w:rFonts w:ascii="Arial" w:hAnsi="Arial" w:cs="Arial"/>
          <w:kern w:val="0"/>
          <w:sz w:val="18"/>
          <w:szCs w:val="18"/>
          <w14:ligatures w14:val="none"/>
        </w:rPr>
        <w:t xml:space="preserve"> description de l</w:t>
      </w:r>
      <w:r w:rsidR="00A53721">
        <w:rPr>
          <w:rFonts w:ascii="Arial" w:hAnsi="Arial" w:cs="Arial"/>
          <w:kern w:val="0"/>
          <w:sz w:val="18"/>
          <w:szCs w:val="18"/>
          <w14:ligatures w14:val="none"/>
        </w:rPr>
        <w:t>’</w:t>
      </w:r>
      <w:r w:rsidRPr="0099467F">
        <w:rPr>
          <w:rFonts w:ascii="Arial" w:hAnsi="Arial" w:cs="Arial"/>
          <w:kern w:val="0"/>
          <w:sz w:val="18"/>
          <w:szCs w:val="18"/>
          <w14:ligatures w14:val="none"/>
        </w:rPr>
        <w:t>accord et de la base de détermination du montant du paiement pour les accords</w:t>
      </w:r>
      <w:r w:rsidR="001C7FBE">
        <w:rPr>
          <w:rFonts w:ascii="Arial" w:hAnsi="Arial" w:cs="Arial"/>
          <w:kern w:val="0"/>
          <w:sz w:val="18"/>
          <w:szCs w:val="18"/>
          <w14:ligatures w14:val="none"/>
        </w:rPr>
        <w:t xml:space="preserve"> </w:t>
      </w:r>
      <w:r w:rsidRPr="0099467F">
        <w:rPr>
          <w:rFonts w:ascii="Arial" w:hAnsi="Arial" w:cs="Arial"/>
          <w:kern w:val="0"/>
          <w:sz w:val="18"/>
          <w:szCs w:val="18"/>
          <w14:ligatures w14:val="none"/>
        </w:rPr>
        <w:t>de contrepartie conditionnelle et les actifs compensatoires</w:t>
      </w:r>
      <w:r w:rsidR="008242E5">
        <w:rPr>
          <w:rFonts w:ascii="Arial" w:hAnsi="Arial" w:cs="Arial"/>
          <w:kern w:val="0"/>
          <w:sz w:val="18"/>
          <w:szCs w:val="18"/>
          <w14:ligatures w14:val="none"/>
        </w:rPr>
        <w:t>.</w:t>
      </w:r>
      <w:r w:rsidR="00CE782E" w:rsidRPr="0099467F">
        <w:rPr>
          <w:rFonts w:ascii="Arial" w:hAnsi="Arial" w:cs="Arial"/>
          <w:kern w:val="0"/>
          <w:sz w:val="18"/>
          <w:szCs w:val="18"/>
          <w14:ligatures w14:val="none"/>
        </w:rPr>
        <w:t xml:space="preserve"> </w:t>
      </w:r>
    </w:p>
    <w:p w14:paraId="3A0E7E72" w14:textId="3ACB51B2" w:rsidR="00D81D8E" w:rsidRPr="000E4E6B" w:rsidRDefault="00955E99" w:rsidP="00D81D8E">
      <w:pPr>
        <w:pStyle w:val="Titre1"/>
        <w15:collapsed/>
      </w:pPr>
      <w:r w:rsidRPr="005D69F9">
        <w:rPr>
          <w:u w:val="single"/>
        </w:rPr>
        <w:t>En plus</w:t>
      </w:r>
      <w:r>
        <w:t>, p</w:t>
      </w:r>
      <w:r w:rsidR="00D81D8E">
        <w:t>our chaque r</w:t>
      </w:r>
      <w:r w:rsidR="00D81D8E" w:rsidRPr="00492228">
        <w:t>egroupement d</w:t>
      </w:r>
      <w:r w:rsidR="00A53721">
        <w:t>’</w:t>
      </w:r>
      <w:proofErr w:type="spellStart"/>
      <w:r w:rsidR="00D81D8E" w:rsidRPr="00492228">
        <w:t>entr</w:t>
      </w:r>
      <w:proofErr w:type="spellEnd"/>
      <w:r w:rsidR="00D81D8E">
        <w:t>.</w:t>
      </w:r>
      <w:r w:rsidR="00D81D8E" w:rsidRPr="00492228">
        <w:t xml:space="preserve"> </w:t>
      </w:r>
      <w:proofErr w:type="gramStart"/>
      <w:r w:rsidR="007C30D8" w:rsidRPr="004B1EE3">
        <w:t>s</w:t>
      </w:r>
      <w:r w:rsidR="00D81D8E" w:rsidRPr="004B1EE3">
        <w:t>ignificatif</w:t>
      </w:r>
      <w:proofErr w:type="gramEnd"/>
      <w:r w:rsidR="000C2BA3">
        <w:t xml:space="preserve"> </w:t>
      </w:r>
      <w:r w:rsidR="00EB4EFD" w:rsidRPr="00EB4EFD">
        <w:t xml:space="preserve">survenu pendant l’exercice </w:t>
      </w:r>
      <w:r w:rsidR="00EB4EFD">
        <w:t xml:space="preserve">et </w:t>
      </w:r>
      <w:r w:rsidR="000C2BA3" w:rsidRPr="000C2BA3">
        <w:t>réalisé par l</w:t>
      </w:r>
      <w:r w:rsidR="00A53721">
        <w:t>’</w:t>
      </w:r>
      <w:r w:rsidR="000C2BA3" w:rsidRPr="00D62700">
        <w:rPr>
          <w:u w:val="single"/>
        </w:rPr>
        <w:t>acquisition d</w:t>
      </w:r>
      <w:r w:rsidR="00A53721">
        <w:rPr>
          <w:u w:val="single"/>
        </w:rPr>
        <w:t>’</w:t>
      </w:r>
      <w:r w:rsidR="000C2BA3" w:rsidRPr="00D62700">
        <w:rPr>
          <w:u w:val="single"/>
        </w:rPr>
        <w:t>actifs</w:t>
      </w:r>
      <w:r w:rsidR="003F1A66">
        <w:t> </w:t>
      </w:r>
      <w:r w:rsidR="005D69F9">
        <w:t>:</w:t>
      </w:r>
      <w:r w:rsidR="00D81D8E" w:rsidRPr="000E4E6B">
        <w:t> </w:t>
      </w:r>
    </w:p>
    <w:p w14:paraId="5915B1FE" w14:textId="74B10554" w:rsidR="00D81D8E" w:rsidRPr="001D3DA4" w:rsidRDefault="00D81D8E" w:rsidP="00D81D8E">
      <w:pPr>
        <w:spacing w:before="60" w:after="0"/>
        <w:rPr>
          <w:rFonts w:ascii="Arial" w:hAnsi="Arial" w:cs="Arial"/>
          <w:sz w:val="20"/>
          <w:szCs w:val="20"/>
        </w:rPr>
      </w:pPr>
      <w:proofErr w:type="gramStart"/>
      <w:r w:rsidRPr="001D3DA4">
        <w:rPr>
          <w:rFonts w:ascii="Arial" w:hAnsi="Arial" w:cs="Arial"/>
          <w:sz w:val="20"/>
          <w:szCs w:val="20"/>
        </w:rPr>
        <w:t>l</w:t>
      </w:r>
      <w:r w:rsidR="00A53721">
        <w:rPr>
          <w:rFonts w:ascii="Arial" w:hAnsi="Arial" w:cs="Arial"/>
          <w:sz w:val="20"/>
          <w:szCs w:val="20"/>
        </w:rPr>
        <w:t>’</w:t>
      </w:r>
      <w:r w:rsidRPr="001D3DA4">
        <w:rPr>
          <w:rFonts w:ascii="Arial" w:hAnsi="Arial" w:cs="Arial"/>
          <w:sz w:val="20"/>
          <w:szCs w:val="20"/>
        </w:rPr>
        <w:t>acquéreur</w:t>
      </w:r>
      <w:proofErr w:type="gramEnd"/>
      <w:r w:rsidRPr="001D3DA4">
        <w:rPr>
          <w:rFonts w:ascii="Arial" w:hAnsi="Arial" w:cs="Arial"/>
          <w:sz w:val="20"/>
          <w:szCs w:val="20"/>
        </w:rPr>
        <w:t xml:space="preserve"> doit fournir </w:t>
      </w:r>
      <w:r w:rsidR="00223F7F" w:rsidRPr="00223F7F">
        <w:rPr>
          <w:rFonts w:ascii="Arial" w:hAnsi="Arial" w:cs="Arial"/>
          <w:sz w:val="20"/>
          <w:szCs w:val="20"/>
        </w:rPr>
        <w:t>les montants comptabilisés à la date d</w:t>
      </w:r>
      <w:r w:rsidR="00A53721">
        <w:rPr>
          <w:rFonts w:ascii="Arial" w:hAnsi="Arial" w:cs="Arial"/>
          <w:sz w:val="20"/>
          <w:szCs w:val="20"/>
        </w:rPr>
        <w:t>’</w:t>
      </w:r>
      <w:r w:rsidR="00223F7F" w:rsidRPr="00223F7F">
        <w:rPr>
          <w:rFonts w:ascii="Arial" w:hAnsi="Arial" w:cs="Arial"/>
          <w:sz w:val="20"/>
          <w:szCs w:val="20"/>
        </w:rPr>
        <w:t>acquisition</w:t>
      </w:r>
      <w:r w:rsidR="00223F7F">
        <w:rPr>
          <w:rFonts w:ascii="Arial" w:hAnsi="Arial" w:cs="Arial"/>
          <w:sz w:val="20"/>
          <w:szCs w:val="20"/>
        </w:rPr>
        <w:t xml:space="preserve"> </w:t>
      </w:r>
      <w:r w:rsidR="00223F7F" w:rsidRPr="00223F7F">
        <w:rPr>
          <w:rFonts w:ascii="Arial" w:hAnsi="Arial" w:cs="Arial"/>
          <w:sz w:val="20"/>
          <w:szCs w:val="20"/>
        </w:rPr>
        <w:t>pour chaque grande catégorie d</w:t>
      </w:r>
      <w:r w:rsidR="00A53721">
        <w:rPr>
          <w:rFonts w:ascii="Arial" w:hAnsi="Arial" w:cs="Arial"/>
          <w:sz w:val="20"/>
          <w:szCs w:val="20"/>
        </w:rPr>
        <w:t>’</w:t>
      </w:r>
      <w:r w:rsidR="00223F7F" w:rsidRPr="00223F7F">
        <w:rPr>
          <w:rFonts w:ascii="Arial" w:hAnsi="Arial" w:cs="Arial"/>
          <w:sz w:val="20"/>
          <w:szCs w:val="20"/>
        </w:rPr>
        <w:t>actifs acquis et de passifs repris</w:t>
      </w:r>
      <w:r w:rsidR="006E7AC8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(1582.62</w:t>
      </w:r>
      <w:r w:rsidR="00130F2A">
        <w:rPr>
          <w:rFonts w:ascii="Arial" w:hAnsi="Arial" w:cs="Arial"/>
          <w:sz w:val="20"/>
          <w:szCs w:val="20"/>
        </w:rPr>
        <w:t>A a</w:t>
      </w:r>
      <w:r>
        <w:rPr>
          <w:rFonts w:ascii="Arial" w:hAnsi="Arial" w:cs="Arial"/>
          <w:sz w:val="20"/>
          <w:szCs w:val="20"/>
        </w:rPr>
        <w:t>)</w:t>
      </w:r>
      <w:r w:rsidR="00130F2A">
        <w:rPr>
          <w:rFonts w:ascii="Arial" w:hAnsi="Arial" w:cs="Arial"/>
          <w:sz w:val="20"/>
          <w:szCs w:val="20"/>
        </w:rPr>
        <w:t>)</w:t>
      </w:r>
    </w:p>
    <w:p w14:paraId="7C21A226" w14:textId="10146110" w:rsidR="00231F7E" w:rsidRPr="000E4E6B" w:rsidRDefault="00231F7E" w:rsidP="00231F7E">
      <w:pPr>
        <w:pStyle w:val="Titre1"/>
        <w15:collapsed/>
      </w:pPr>
      <w:r w:rsidRPr="005D69F9">
        <w:rPr>
          <w:u w:val="single"/>
        </w:rPr>
        <w:t>En plus</w:t>
      </w:r>
      <w:r>
        <w:t xml:space="preserve">, </w:t>
      </w:r>
      <w:r w:rsidR="0084384E">
        <w:t>pour ch</w:t>
      </w:r>
      <w:r w:rsidR="0023309D">
        <w:t xml:space="preserve">aque </w:t>
      </w:r>
      <w:r>
        <w:t>r</w:t>
      </w:r>
      <w:r w:rsidRPr="00492228">
        <w:t>egroupement d</w:t>
      </w:r>
      <w:r w:rsidR="00A53721">
        <w:t>’</w:t>
      </w:r>
      <w:proofErr w:type="spellStart"/>
      <w:r w:rsidRPr="00492228">
        <w:t>entr</w:t>
      </w:r>
      <w:proofErr w:type="spellEnd"/>
      <w:r>
        <w:t>.</w:t>
      </w:r>
      <w:r w:rsidRPr="00492228">
        <w:t xml:space="preserve"> </w:t>
      </w:r>
      <w:proofErr w:type="gramStart"/>
      <w:r w:rsidR="00FD08FE">
        <w:t>s</w:t>
      </w:r>
      <w:r w:rsidRPr="00492228">
        <w:t>ignificatif</w:t>
      </w:r>
      <w:proofErr w:type="gramEnd"/>
      <w:r w:rsidR="00FD08FE">
        <w:t xml:space="preserve"> </w:t>
      </w:r>
      <w:r w:rsidR="008242E5" w:rsidRPr="008242E5">
        <w:t xml:space="preserve">survenu pendant l’exercice </w:t>
      </w:r>
      <w:r w:rsidR="008242E5">
        <w:t xml:space="preserve">et </w:t>
      </w:r>
      <w:r w:rsidR="00C03B8D" w:rsidRPr="00C03B8D">
        <w:t xml:space="preserve">qui consiste à intégrer une filiale par </w:t>
      </w:r>
      <w:r w:rsidR="00C03B8D" w:rsidRPr="004504BA">
        <w:rPr>
          <w:u w:val="single"/>
        </w:rPr>
        <w:t>consolidation</w:t>
      </w:r>
      <w:r w:rsidR="00A53721">
        <w:t> </w:t>
      </w:r>
      <w:r>
        <w:t>:</w:t>
      </w:r>
      <w:r w:rsidRPr="000E4E6B">
        <w:t> </w:t>
      </w:r>
    </w:p>
    <w:p w14:paraId="31568EA1" w14:textId="01C8E3B6" w:rsidR="00231F7E" w:rsidRPr="001D3DA4" w:rsidRDefault="00231F7E" w:rsidP="00231F7E">
      <w:pPr>
        <w:spacing w:before="60" w:after="0"/>
        <w:rPr>
          <w:rFonts w:ascii="Arial" w:hAnsi="Arial" w:cs="Arial"/>
          <w:sz w:val="20"/>
          <w:szCs w:val="20"/>
        </w:rPr>
      </w:pPr>
      <w:proofErr w:type="gramStart"/>
      <w:r w:rsidRPr="001D3DA4">
        <w:rPr>
          <w:rFonts w:ascii="Arial" w:hAnsi="Arial" w:cs="Arial"/>
          <w:sz w:val="20"/>
          <w:szCs w:val="20"/>
        </w:rPr>
        <w:t>l</w:t>
      </w:r>
      <w:r w:rsidR="00A53721">
        <w:rPr>
          <w:rFonts w:ascii="Arial" w:hAnsi="Arial" w:cs="Arial"/>
          <w:sz w:val="20"/>
          <w:szCs w:val="20"/>
        </w:rPr>
        <w:t>’</w:t>
      </w:r>
      <w:r w:rsidRPr="001D3DA4">
        <w:rPr>
          <w:rFonts w:ascii="Arial" w:hAnsi="Arial" w:cs="Arial"/>
          <w:sz w:val="20"/>
          <w:szCs w:val="20"/>
        </w:rPr>
        <w:t>acquéreur</w:t>
      </w:r>
      <w:proofErr w:type="gramEnd"/>
      <w:r w:rsidRPr="001D3DA4">
        <w:rPr>
          <w:rFonts w:ascii="Arial" w:hAnsi="Arial" w:cs="Arial"/>
          <w:sz w:val="20"/>
          <w:szCs w:val="20"/>
        </w:rPr>
        <w:t xml:space="preserve"> doit fournir</w:t>
      </w:r>
      <w:r w:rsidR="004504BA">
        <w:rPr>
          <w:rFonts w:ascii="Arial" w:hAnsi="Arial" w:cs="Arial"/>
          <w:sz w:val="20"/>
          <w:szCs w:val="20"/>
        </w:rPr>
        <w:t> :</w:t>
      </w:r>
      <w:r>
        <w:rPr>
          <w:rFonts w:ascii="Arial" w:hAnsi="Arial" w:cs="Arial"/>
          <w:sz w:val="20"/>
          <w:szCs w:val="20"/>
        </w:rPr>
        <w:t xml:space="preserve"> (1582.62A </w:t>
      </w:r>
      <w:r w:rsidR="004504BA">
        <w:rPr>
          <w:rFonts w:ascii="Arial" w:hAnsi="Arial" w:cs="Arial"/>
          <w:sz w:val="20"/>
          <w:szCs w:val="20"/>
        </w:rPr>
        <w:t>b</w:t>
      </w:r>
      <w:r>
        <w:rPr>
          <w:rFonts w:ascii="Arial" w:hAnsi="Arial" w:cs="Arial"/>
          <w:sz w:val="20"/>
          <w:szCs w:val="20"/>
        </w:rPr>
        <w:t>))</w:t>
      </w:r>
    </w:p>
    <w:p w14:paraId="3E589155" w14:textId="2DEE7969" w:rsidR="00836E37" w:rsidRPr="00836E37" w:rsidRDefault="00836E37" w:rsidP="005B0209">
      <w:pPr>
        <w:pStyle w:val="Paragraphedeliste"/>
        <w:numPr>
          <w:ilvl w:val="0"/>
          <w:numId w:val="4"/>
        </w:numPr>
        <w:spacing w:before="60" w:after="0"/>
        <w:ind w:left="426" w:hanging="426"/>
        <w:contextualSpacing w:val="0"/>
        <w:rPr>
          <w:rFonts w:ascii="Arial" w:hAnsi="Arial" w:cs="Arial"/>
          <w:kern w:val="0"/>
          <w:sz w:val="18"/>
          <w:szCs w:val="18"/>
          <w14:ligatures w14:val="none"/>
        </w:rPr>
      </w:pPr>
      <w:proofErr w:type="gramStart"/>
      <w:r w:rsidRPr="00836E37">
        <w:rPr>
          <w:rFonts w:ascii="Arial" w:hAnsi="Arial" w:cs="Arial"/>
          <w:kern w:val="0"/>
          <w:sz w:val="18"/>
          <w:szCs w:val="18"/>
          <w14:ligatures w14:val="none"/>
        </w:rPr>
        <w:t>un</w:t>
      </w:r>
      <w:proofErr w:type="gramEnd"/>
      <w:r w:rsidRPr="00836E37">
        <w:rPr>
          <w:rFonts w:ascii="Arial" w:hAnsi="Arial" w:cs="Arial"/>
          <w:kern w:val="0"/>
          <w:sz w:val="18"/>
          <w:szCs w:val="18"/>
          <w14:ligatures w14:val="none"/>
        </w:rPr>
        <w:t xml:space="preserve"> bilan condensé qui présente les montants comptabilisés à la date d</w:t>
      </w:r>
      <w:r w:rsidR="00A53721">
        <w:rPr>
          <w:rFonts w:ascii="Arial" w:hAnsi="Arial" w:cs="Arial"/>
          <w:kern w:val="0"/>
          <w:sz w:val="18"/>
          <w:szCs w:val="18"/>
          <w14:ligatures w14:val="none"/>
        </w:rPr>
        <w:t>’</w:t>
      </w:r>
      <w:r w:rsidRPr="00836E37">
        <w:rPr>
          <w:rFonts w:ascii="Arial" w:hAnsi="Arial" w:cs="Arial"/>
          <w:kern w:val="0"/>
          <w:sz w:val="18"/>
          <w:szCs w:val="18"/>
          <w14:ligatures w14:val="none"/>
        </w:rPr>
        <w:t>acquisition pour</w:t>
      </w:r>
      <w:r w:rsidR="00742831">
        <w:rPr>
          <w:rFonts w:ascii="Arial" w:hAnsi="Arial" w:cs="Arial"/>
          <w:kern w:val="0"/>
          <w:sz w:val="18"/>
          <w:szCs w:val="18"/>
          <w14:ligatures w14:val="none"/>
        </w:rPr>
        <w:t xml:space="preserve"> </w:t>
      </w:r>
      <w:r w:rsidRPr="00836E37">
        <w:rPr>
          <w:rFonts w:ascii="Arial" w:hAnsi="Arial" w:cs="Arial"/>
          <w:kern w:val="0"/>
          <w:sz w:val="18"/>
          <w:szCs w:val="18"/>
          <w14:ligatures w14:val="none"/>
        </w:rPr>
        <w:t>chaque grande catégorie d</w:t>
      </w:r>
      <w:r w:rsidR="00A53721">
        <w:rPr>
          <w:rFonts w:ascii="Arial" w:hAnsi="Arial" w:cs="Arial"/>
          <w:kern w:val="0"/>
          <w:sz w:val="18"/>
          <w:szCs w:val="18"/>
          <w14:ligatures w14:val="none"/>
        </w:rPr>
        <w:t>’</w:t>
      </w:r>
      <w:r w:rsidRPr="00836E37">
        <w:rPr>
          <w:rFonts w:ascii="Arial" w:hAnsi="Arial" w:cs="Arial"/>
          <w:kern w:val="0"/>
          <w:sz w:val="18"/>
          <w:szCs w:val="18"/>
          <w14:ligatures w14:val="none"/>
        </w:rPr>
        <w:t>actifs acquis et de passifs repris</w:t>
      </w:r>
      <w:r w:rsidR="00486E39">
        <w:rPr>
          <w:rFonts w:ascii="Arial" w:hAnsi="Arial" w:cs="Arial"/>
          <w:kern w:val="0"/>
          <w:sz w:val="18"/>
          <w:szCs w:val="18"/>
          <w14:ligatures w14:val="none"/>
        </w:rPr>
        <w:t>;</w:t>
      </w:r>
    </w:p>
    <w:p w14:paraId="66CC3D7F" w14:textId="30B46C1D" w:rsidR="00836E37" w:rsidRPr="00836E37" w:rsidRDefault="00836E37" w:rsidP="005B0209">
      <w:pPr>
        <w:pStyle w:val="Paragraphedeliste"/>
        <w:numPr>
          <w:ilvl w:val="0"/>
          <w:numId w:val="4"/>
        </w:numPr>
        <w:spacing w:before="60" w:after="0"/>
        <w:ind w:left="426" w:hanging="426"/>
        <w:contextualSpacing w:val="0"/>
        <w:rPr>
          <w:rFonts w:ascii="Arial" w:hAnsi="Arial" w:cs="Arial"/>
          <w:kern w:val="0"/>
          <w:sz w:val="18"/>
          <w:szCs w:val="18"/>
          <w14:ligatures w14:val="none"/>
        </w:rPr>
      </w:pPr>
      <w:proofErr w:type="gramStart"/>
      <w:r w:rsidRPr="00836E37">
        <w:rPr>
          <w:rFonts w:ascii="Arial" w:hAnsi="Arial" w:cs="Arial"/>
          <w:kern w:val="0"/>
          <w:sz w:val="18"/>
          <w:szCs w:val="18"/>
          <w14:ligatures w14:val="none"/>
        </w:rPr>
        <w:t>le</w:t>
      </w:r>
      <w:proofErr w:type="gramEnd"/>
      <w:r w:rsidRPr="00836E37">
        <w:rPr>
          <w:rFonts w:ascii="Arial" w:hAnsi="Arial" w:cs="Arial"/>
          <w:kern w:val="0"/>
          <w:sz w:val="18"/>
          <w:szCs w:val="18"/>
          <w14:ligatures w14:val="none"/>
        </w:rPr>
        <w:t xml:space="preserve"> montant de la </w:t>
      </w:r>
      <w:r w:rsidR="00BA302B">
        <w:rPr>
          <w:rFonts w:ascii="Arial" w:hAnsi="Arial" w:cs="Arial"/>
          <w:kern w:val="0"/>
          <w:sz w:val="18"/>
          <w:szCs w:val="18"/>
          <w14:ligatures w14:val="none"/>
        </w:rPr>
        <w:t>PDPC</w:t>
      </w:r>
      <w:r w:rsidRPr="00836E37">
        <w:rPr>
          <w:rFonts w:ascii="Arial" w:hAnsi="Arial" w:cs="Arial"/>
          <w:kern w:val="0"/>
          <w:sz w:val="18"/>
          <w:szCs w:val="18"/>
          <w14:ligatures w14:val="none"/>
        </w:rPr>
        <w:t xml:space="preserve"> dans l</w:t>
      </w:r>
      <w:r w:rsidR="00A53721">
        <w:rPr>
          <w:rFonts w:ascii="Arial" w:hAnsi="Arial" w:cs="Arial"/>
          <w:kern w:val="0"/>
          <w:sz w:val="18"/>
          <w:szCs w:val="18"/>
          <w14:ligatures w14:val="none"/>
        </w:rPr>
        <w:t>’</w:t>
      </w:r>
      <w:proofErr w:type="spellStart"/>
      <w:r w:rsidRPr="00836E37">
        <w:rPr>
          <w:rFonts w:ascii="Arial" w:hAnsi="Arial" w:cs="Arial"/>
          <w:kern w:val="0"/>
          <w:sz w:val="18"/>
          <w:szCs w:val="18"/>
          <w14:ligatures w14:val="none"/>
        </w:rPr>
        <w:t>entr</w:t>
      </w:r>
      <w:proofErr w:type="spellEnd"/>
      <w:r w:rsidR="00BA302B">
        <w:rPr>
          <w:rFonts w:ascii="Arial" w:hAnsi="Arial" w:cs="Arial"/>
          <w:kern w:val="0"/>
          <w:sz w:val="18"/>
          <w:szCs w:val="18"/>
          <w14:ligatures w14:val="none"/>
        </w:rPr>
        <w:t>.</w:t>
      </w:r>
      <w:r w:rsidRPr="00836E37">
        <w:rPr>
          <w:rFonts w:ascii="Arial" w:hAnsi="Arial" w:cs="Arial"/>
          <w:kern w:val="0"/>
          <w:sz w:val="18"/>
          <w:szCs w:val="18"/>
          <w14:ligatures w14:val="none"/>
        </w:rPr>
        <w:t xml:space="preserve"> </w:t>
      </w:r>
      <w:proofErr w:type="gramStart"/>
      <w:r w:rsidR="00492B3B">
        <w:rPr>
          <w:rFonts w:ascii="Arial" w:hAnsi="Arial" w:cs="Arial"/>
          <w:kern w:val="0"/>
          <w:sz w:val="18"/>
          <w:szCs w:val="18"/>
          <w14:ligatures w14:val="none"/>
        </w:rPr>
        <w:t>a</w:t>
      </w:r>
      <w:r w:rsidRPr="00836E37">
        <w:rPr>
          <w:rFonts w:ascii="Arial" w:hAnsi="Arial" w:cs="Arial"/>
          <w:kern w:val="0"/>
          <w:sz w:val="18"/>
          <w:szCs w:val="18"/>
          <w14:ligatures w14:val="none"/>
        </w:rPr>
        <w:t>cquise</w:t>
      </w:r>
      <w:proofErr w:type="gramEnd"/>
      <w:r w:rsidR="00BA302B">
        <w:rPr>
          <w:rFonts w:ascii="Arial" w:hAnsi="Arial" w:cs="Arial"/>
          <w:kern w:val="0"/>
          <w:sz w:val="18"/>
          <w:szCs w:val="18"/>
          <w14:ligatures w14:val="none"/>
        </w:rPr>
        <w:t xml:space="preserve"> </w:t>
      </w:r>
      <w:r w:rsidRPr="00836E37">
        <w:rPr>
          <w:rFonts w:ascii="Arial" w:hAnsi="Arial" w:cs="Arial"/>
          <w:kern w:val="0"/>
          <w:sz w:val="18"/>
          <w:szCs w:val="18"/>
          <w14:ligatures w14:val="none"/>
        </w:rPr>
        <w:t>comptabilisé à la date d</w:t>
      </w:r>
      <w:r w:rsidR="00A53721">
        <w:rPr>
          <w:rFonts w:ascii="Arial" w:hAnsi="Arial" w:cs="Arial"/>
          <w:kern w:val="0"/>
          <w:sz w:val="18"/>
          <w:szCs w:val="18"/>
          <w14:ligatures w14:val="none"/>
        </w:rPr>
        <w:t>’</w:t>
      </w:r>
      <w:r w:rsidRPr="00836E37">
        <w:rPr>
          <w:rFonts w:ascii="Arial" w:hAnsi="Arial" w:cs="Arial"/>
          <w:kern w:val="0"/>
          <w:sz w:val="18"/>
          <w:szCs w:val="18"/>
          <w14:ligatures w14:val="none"/>
        </w:rPr>
        <w:t>acquisition et la base d</w:t>
      </w:r>
      <w:r w:rsidR="00A53721">
        <w:rPr>
          <w:rFonts w:ascii="Arial" w:hAnsi="Arial" w:cs="Arial"/>
          <w:kern w:val="0"/>
          <w:sz w:val="18"/>
          <w:szCs w:val="18"/>
          <w14:ligatures w14:val="none"/>
        </w:rPr>
        <w:t>’</w:t>
      </w:r>
      <w:r w:rsidRPr="00836E37">
        <w:rPr>
          <w:rFonts w:ascii="Arial" w:hAnsi="Arial" w:cs="Arial"/>
          <w:kern w:val="0"/>
          <w:sz w:val="18"/>
          <w:szCs w:val="18"/>
          <w14:ligatures w14:val="none"/>
        </w:rPr>
        <w:t>évaluation de ce montant</w:t>
      </w:r>
      <w:r w:rsidR="00486E39">
        <w:rPr>
          <w:rFonts w:ascii="Arial" w:hAnsi="Arial" w:cs="Arial"/>
          <w:kern w:val="0"/>
          <w:sz w:val="18"/>
          <w:szCs w:val="18"/>
          <w14:ligatures w14:val="none"/>
        </w:rPr>
        <w:t>;</w:t>
      </w:r>
    </w:p>
    <w:p w14:paraId="44602640" w14:textId="14A46C81" w:rsidR="00836E37" w:rsidRPr="00836E37" w:rsidRDefault="00836E37" w:rsidP="005B0209">
      <w:pPr>
        <w:pStyle w:val="Paragraphedeliste"/>
        <w:numPr>
          <w:ilvl w:val="0"/>
          <w:numId w:val="4"/>
        </w:numPr>
        <w:spacing w:before="60" w:after="0"/>
        <w:ind w:left="426" w:hanging="426"/>
        <w:contextualSpacing w:val="0"/>
        <w:rPr>
          <w:rFonts w:ascii="Arial" w:hAnsi="Arial" w:cs="Arial"/>
          <w:kern w:val="0"/>
          <w:sz w:val="18"/>
          <w:szCs w:val="18"/>
          <w14:ligatures w14:val="none"/>
        </w:rPr>
      </w:pPr>
      <w:proofErr w:type="gramStart"/>
      <w:r w:rsidRPr="00836E37">
        <w:rPr>
          <w:rFonts w:ascii="Arial" w:hAnsi="Arial" w:cs="Arial"/>
          <w:kern w:val="0"/>
          <w:sz w:val="18"/>
          <w:szCs w:val="18"/>
          <w14:ligatures w14:val="none"/>
        </w:rPr>
        <w:t>le</w:t>
      </w:r>
      <w:proofErr w:type="gramEnd"/>
      <w:r w:rsidRPr="00836E37">
        <w:rPr>
          <w:rFonts w:ascii="Arial" w:hAnsi="Arial" w:cs="Arial"/>
          <w:kern w:val="0"/>
          <w:sz w:val="18"/>
          <w:szCs w:val="18"/>
          <w14:ligatures w14:val="none"/>
        </w:rPr>
        <w:t xml:space="preserve"> montant de tout gain comptabilisé lors d</w:t>
      </w:r>
      <w:r w:rsidR="00A53721">
        <w:rPr>
          <w:rFonts w:ascii="Arial" w:hAnsi="Arial" w:cs="Arial"/>
          <w:kern w:val="0"/>
          <w:sz w:val="18"/>
          <w:szCs w:val="18"/>
          <w14:ligatures w14:val="none"/>
        </w:rPr>
        <w:t>’</w:t>
      </w:r>
      <w:r w:rsidRPr="00836E37">
        <w:rPr>
          <w:rFonts w:ascii="Arial" w:hAnsi="Arial" w:cs="Arial"/>
          <w:kern w:val="0"/>
          <w:sz w:val="18"/>
          <w:szCs w:val="18"/>
          <w14:ligatures w14:val="none"/>
        </w:rPr>
        <w:t>une acquisition à des conditions avantageuses et le poste de l</w:t>
      </w:r>
      <w:r w:rsidR="00A53721">
        <w:rPr>
          <w:rFonts w:ascii="Arial" w:hAnsi="Arial" w:cs="Arial"/>
          <w:kern w:val="0"/>
          <w:sz w:val="18"/>
          <w:szCs w:val="18"/>
          <w14:ligatures w14:val="none"/>
        </w:rPr>
        <w:t>’</w:t>
      </w:r>
      <w:r w:rsidRPr="00836E37">
        <w:rPr>
          <w:rFonts w:ascii="Arial" w:hAnsi="Arial" w:cs="Arial"/>
          <w:kern w:val="0"/>
          <w:sz w:val="18"/>
          <w:szCs w:val="18"/>
          <w14:ligatures w14:val="none"/>
        </w:rPr>
        <w:t>état des résultats dans lequel ce gain est</w:t>
      </w:r>
      <w:r w:rsidR="00DC493C">
        <w:rPr>
          <w:rFonts w:ascii="Arial" w:hAnsi="Arial" w:cs="Arial"/>
          <w:kern w:val="0"/>
          <w:sz w:val="18"/>
          <w:szCs w:val="18"/>
          <w14:ligatures w14:val="none"/>
        </w:rPr>
        <w:t xml:space="preserve"> </w:t>
      </w:r>
      <w:r w:rsidRPr="00836E37">
        <w:rPr>
          <w:rFonts w:ascii="Arial" w:hAnsi="Arial" w:cs="Arial"/>
          <w:kern w:val="0"/>
          <w:sz w:val="18"/>
          <w:szCs w:val="18"/>
          <w14:ligatures w14:val="none"/>
        </w:rPr>
        <w:t>comptabilisé</w:t>
      </w:r>
      <w:r w:rsidR="00486E39">
        <w:rPr>
          <w:rFonts w:ascii="Arial" w:hAnsi="Arial" w:cs="Arial"/>
          <w:kern w:val="0"/>
          <w:sz w:val="18"/>
          <w:szCs w:val="18"/>
          <w14:ligatures w14:val="none"/>
        </w:rPr>
        <w:t>;</w:t>
      </w:r>
    </w:p>
    <w:p w14:paraId="37A83B6B" w14:textId="3B84BCEA" w:rsidR="00836E37" w:rsidRPr="00836E37" w:rsidRDefault="00836E37" w:rsidP="005B0209">
      <w:pPr>
        <w:pStyle w:val="Paragraphedeliste"/>
        <w:numPr>
          <w:ilvl w:val="0"/>
          <w:numId w:val="4"/>
        </w:numPr>
        <w:spacing w:before="60" w:after="0"/>
        <w:ind w:left="426" w:hanging="426"/>
        <w:contextualSpacing w:val="0"/>
        <w:rPr>
          <w:rFonts w:ascii="Arial" w:hAnsi="Arial" w:cs="Arial"/>
          <w:kern w:val="0"/>
          <w:sz w:val="18"/>
          <w:szCs w:val="18"/>
          <w14:ligatures w14:val="none"/>
        </w:rPr>
      </w:pPr>
      <w:proofErr w:type="gramStart"/>
      <w:r w:rsidRPr="00836E37">
        <w:rPr>
          <w:rFonts w:ascii="Arial" w:hAnsi="Arial" w:cs="Arial"/>
          <w:kern w:val="0"/>
          <w:sz w:val="18"/>
          <w:szCs w:val="18"/>
          <w14:ligatures w14:val="none"/>
        </w:rPr>
        <w:t>si</w:t>
      </w:r>
      <w:proofErr w:type="gramEnd"/>
      <w:r w:rsidRPr="00836E37">
        <w:rPr>
          <w:rFonts w:ascii="Arial" w:hAnsi="Arial" w:cs="Arial"/>
          <w:kern w:val="0"/>
          <w:sz w:val="18"/>
          <w:szCs w:val="18"/>
          <w14:ligatures w14:val="none"/>
        </w:rPr>
        <w:t xml:space="preserve"> le regroupement d</w:t>
      </w:r>
      <w:r w:rsidR="00A53721">
        <w:rPr>
          <w:rFonts w:ascii="Arial" w:hAnsi="Arial" w:cs="Arial"/>
          <w:kern w:val="0"/>
          <w:sz w:val="18"/>
          <w:szCs w:val="18"/>
          <w14:ligatures w14:val="none"/>
        </w:rPr>
        <w:t>’</w:t>
      </w:r>
      <w:proofErr w:type="spellStart"/>
      <w:r w:rsidRPr="00836E37">
        <w:rPr>
          <w:rFonts w:ascii="Arial" w:hAnsi="Arial" w:cs="Arial"/>
          <w:kern w:val="0"/>
          <w:sz w:val="18"/>
          <w:szCs w:val="18"/>
          <w14:ligatures w14:val="none"/>
        </w:rPr>
        <w:t>entr</w:t>
      </w:r>
      <w:proofErr w:type="spellEnd"/>
      <w:r w:rsidR="00260F1A">
        <w:rPr>
          <w:rFonts w:ascii="Arial" w:hAnsi="Arial" w:cs="Arial"/>
          <w:kern w:val="0"/>
          <w:sz w:val="18"/>
          <w:szCs w:val="18"/>
          <w14:ligatures w14:val="none"/>
        </w:rPr>
        <w:t>.</w:t>
      </w:r>
      <w:r w:rsidRPr="00836E37">
        <w:rPr>
          <w:rFonts w:ascii="Arial" w:hAnsi="Arial" w:cs="Arial"/>
          <w:kern w:val="0"/>
          <w:sz w:val="18"/>
          <w:szCs w:val="18"/>
          <w14:ligatures w14:val="none"/>
        </w:rPr>
        <w:t xml:space="preserve"> </w:t>
      </w:r>
      <w:proofErr w:type="gramStart"/>
      <w:r w:rsidRPr="00836E37">
        <w:rPr>
          <w:rFonts w:ascii="Arial" w:hAnsi="Arial" w:cs="Arial"/>
          <w:kern w:val="0"/>
          <w:sz w:val="18"/>
          <w:szCs w:val="18"/>
          <w14:ligatures w14:val="none"/>
        </w:rPr>
        <w:t>est</w:t>
      </w:r>
      <w:proofErr w:type="gramEnd"/>
      <w:r w:rsidRPr="00836E37">
        <w:rPr>
          <w:rFonts w:ascii="Arial" w:hAnsi="Arial" w:cs="Arial"/>
          <w:kern w:val="0"/>
          <w:sz w:val="18"/>
          <w:szCs w:val="18"/>
          <w14:ligatures w14:val="none"/>
        </w:rPr>
        <w:t xml:space="preserve"> réalisé par étapes</w:t>
      </w:r>
      <w:r w:rsidR="00A53721">
        <w:rPr>
          <w:rFonts w:ascii="Arial" w:hAnsi="Arial" w:cs="Arial"/>
          <w:kern w:val="0"/>
          <w:sz w:val="18"/>
          <w:szCs w:val="18"/>
          <w14:ligatures w14:val="none"/>
        </w:rPr>
        <w:t> </w:t>
      </w:r>
      <w:r w:rsidRPr="00836E37">
        <w:rPr>
          <w:rFonts w:ascii="Arial" w:hAnsi="Arial" w:cs="Arial"/>
          <w:kern w:val="0"/>
          <w:sz w:val="18"/>
          <w:szCs w:val="18"/>
          <w14:ligatures w14:val="none"/>
        </w:rPr>
        <w:t>:</w:t>
      </w:r>
    </w:p>
    <w:p w14:paraId="4BFC4D5D" w14:textId="4AF059B4" w:rsidR="00836E37" w:rsidRPr="00836E37" w:rsidRDefault="00836E37" w:rsidP="005B0209">
      <w:pPr>
        <w:pStyle w:val="Paragraphedeliste"/>
        <w:numPr>
          <w:ilvl w:val="1"/>
          <w:numId w:val="4"/>
        </w:numPr>
        <w:spacing w:before="60" w:after="0"/>
        <w:ind w:left="709" w:hanging="283"/>
        <w:contextualSpacing w:val="0"/>
        <w:rPr>
          <w:rFonts w:ascii="Arial" w:hAnsi="Arial" w:cs="Arial"/>
          <w:kern w:val="0"/>
          <w:sz w:val="18"/>
          <w:szCs w:val="18"/>
          <w14:ligatures w14:val="none"/>
        </w:rPr>
      </w:pPr>
      <w:proofErr w:type="gramStart"/>
      <w:r w:rsidRPr="00836E37">
        <w:rPr>
          <w:rFonts w:ascii="Arial" w:hAnsi="Arial" w:cs="Arial"/>
          <w:kern w:val="0"/>
          <w:sz w:val="18"/>
          <w:szCs w:val="18"/>
          <w14:ligatures w14:val="none"/>
        </w:rPr>
        <w:t>la</w:t>
      </w:r>
      <w:proofErr w:type="gramEnd"/>
      <w:r w:rsidRPr="00836E37">
        <w:rPr>
          <w:rFonts w:ascii="Arial" w:hAnsi="Arial" w:cs="Arial"/>
          <w:kern w:val="0"/>
          <w:sz w:val="18"/>
          <w:szCs w:val="18"/>
          <w14:ligatures w14:val="none"/>
        </w:rPr>
        <w:t xml:space="preserve"> </w:t>
      </w:r>
      <w:r w:rsidR="00DC493C">
        <w:rPr>
          <w:rFonts w:ascii="Arial" w:hAnsi="Arial" w:cs="Arial"/>
          <w:kern w:val="0"/>
          <w:sz w:val="18"/>
          <w:szCs w:val="18"/>
          <w14:ligatures w14:val="none"/>
        </w:rPr>
        <w:t>JV</w:t>
      </w:r>
      <w:r w:rsidRPr="00836E37">
        <w:rPr>
          <w:rFonts w:ascii="Arial" w:hAnsi="Arial" w:cs="Arial"/>
          <w:kern w:val="0"/>
          <w:sz w:val="18"/>
          <w:szCs w:val="18"/>
          <w14:ligatures w14:val="none"/>
        </w:rPr>
        <w:t>, à la date d</w:t>
      </w:r>
      <w:r w:rsidR="00A53721">
        <w:rPr>
          <w:rFonts w:ascii="Arial" w:hAnsi="Arial" w:cs="Arial"/>
          <w:kern w:val="0"/>
          <w:sz w:val="18"/>
          <w:szCs w:val="18"/>
          <w14:ligatures w14:val="none"/>
        </w:rPr>
        <w:t>’</w:t>
      </w:r>
      <w:r w:rsidRPr="00836E37">
        <w:rPr>
          <w:rFonts w:ascii="Arial" w:hAnsi="Arial" w:cs="Arial"/>
          <w:kern w:val="0"/>
          <w:sz w:val="18"/>
          <w:szCs w:val="18"/>
          <w14:ligatures w14:val="none"/>
        </w:rPr>
        <w:t xml:space="preserve">acquisition, des parts de </w:t>
      </w:r>
      <w:r w:rsidR="00DC493C">
        <w:rPr>
          <w:rFonts w:ascii="Arial" w:hAnsi="Arial" w:cs="Arial"/>
          <w:kern w:val="0"/>
          <w:sz w:val="18"/>
          <w:szCs w:val="18"/>
          <w14:ligatures w14:val="none"/>
        </w:rPr>
        <w:t>CP</w:t>
      </w:r>
      <w:r w:rsidRPr="00836E37">
        <w:rPr>
          <w:rFonts w:ascii="Arial" w:hAnsi="Arial" w:cs="Arial"/>
          <w:kern w:val="0"/>
          <w:sz w:val="18"/>
          <w:szCs w:val="18"/>
          <w14:ligatures w14:val="none"/>
        </w:rPr>
        <w:t xml:space="preserve"> de l</w:t>
      </w:r>
      <w:r w:rsidR="00A53721">
        <w:rPr>
          <w:rFonts w:ascii="Arial" w:hAnsi="Arial" w:cs="Arial"/>
          <w:kern w:val="0"/>
          <w:sz w:val="18"/>
          <w:szCs w:val="18"/>
          <w14:ligatures w14:val="none"/>
        </w:rPr>
        <w:t>’</w:t>
      </w:r>
      <w:proofErr w:type="spellStart"/>
      <w:r w:rsidRPr="00836E37">
        <w:rPr>
          <w:rFonts w:ascii="Arial" w:hAnsi="Arial" w:cs="Arial"/>
          <w:kern w:val="0"/>
          <w:sz w:val="18"/>
          <w:szCs w:val="18"/>
          <w14:ligatures w14:val="none"/>
        </w:rPr>
        <w:t>entr</w:t>
      </w:r>
      <w:proofErr w:type="spellEnd"/>
      <w:r w:rsidR="00DC493C">
        <w:rPr>
          <w:rFonts w:ascii="Arial" w:hAnsi="Arial" w:cs="Arial"/>
          <w:kern w:val="0"/>
          <w:sz w:val="18"/>
          <w:szCs w:val="18"/>
          <w14:ligatures w14:val="none"/>
        </w:rPr>
        <w:t xml:space="preserve">. </w:t>
      </w:r>
      <w:proofErr w:type="gramStart"/>
      <w:r w:rsidRPr="00836E37">
        <w:rPr>
          <w:rFonts w:ascii="Arial" w:hAnsi="Arial" w:cs="Arial"/>
          <w:kern w:val="0"/>
          <w:sz w:val="18"/>
          <w:szCs w:val="18"/>
          <w14:ligatures w14:val="none"/>
        </w:rPr>
        <w:t>acquise</w:t>
      </w:r>
      <w:proofErr w:type="gramEnd"/>
      <w:r w:rsidRPr="00836E37">
        <w:rPr>
          <w:rFonts w:ascii="Arial" w:hAnsi="Arial" w:cs="Arial"/>
          <w:kern w:val="0"/>
          <w:sz w:val="18"/>
          <w:szCs w:val="18"/>
          <w14:ligatures w14:val="none"/>
        </w:rPr>
        <w:t xml:space="preserve"> détenues par l</w:t>
      </w:r>
      <w:r w:rsidR="00A53721">
        <w:rPr>
          <w:rFonts w:ascii="Arial" w:hAnsi="Arial" w:cs="Arial"/>
          <w:kern w:val="0"/>
          <w:sz w:val="18"/>
          <w:szCs w:val="18"/>
          <w14:ligatures w14:val="none"/>
        </w:rPr>
        <w:t>’</w:t>
      </w:r>
      <w:r w:rsidRPr="00836E37">
        <w:rPr>
          <w:rFonts w:ascii="Arial" w:hAnsi="Arial" w:cs="Arial"/>
          <w:kern w:val="0"/>
          <w:sz w:val="18"/>
          <w:szCs w:val="18"/>
          <w14:ligatures w14:val="none"/>
        </w:rPr>
        <w:t>acquéreur immédiatement avant la date d</w:t>
      </w:r>
      <w:r w:rsidR="00A53721">
        <w:rPr>
          <w:rFonts w:ascii="Arial" w:hAnsi="Arial" w:cs="Arial"/>
          <w:kern w:val="0"/>
          <w:sz w:val="18"/>
          <w:szCs w:val="18"/>
          <w14:ligatures w14:val="none"/>
        </w:rPr>
        <w:t>’</w:t>
      </w:r>
      <w:r w:rsidRPr="00836E37">
        <w:rPr>
          <w:rFonts w:ascii="Arial" w:hAnsi="Arial" w:cs="Arial"/>
          <w:kern w:val="0"/>
          <w:sz w:val="18"/>
          <w:szCs w:val="18"/>
          <w14:ligatures w14:val="none"/>
        </w:rPr>
        <w:t>acquisition,</w:t>
      </w:r>
    </w:p>
    <w:p w14:paraId="5831A820" w14:textId="205279EE" w:rsidR="00492B3B" w:rsidRDefault="00836E37" w:rsidP="005B0209">
      <w:pPr>
        <w:pStyle w:val="Paragraphedeliste"/>
        <w:numPr>
          <w:ilvl w:val="1"/>
          <w:numId w:val="4"/>
        </w:numPr>
        <w:spacing w:before="60" w:after="0"/>
        <w:ind w:left="709" w:hanging="283"/>
        <w:contextualSpacing w:val="0"/>
        <w:rPr>
          <w:rFonts w:ascii="Arial" w:hAnsi="Arial" w:cs="Arial"/>
          <w:kern w:val="0"/>
          <w:sz w:val="18"/>
          <w:szCs w:val="18"/>
          <w14:ligatures w14:val="none"/>
        </w:rPr>
      </w:pPr>
      <w:proofErr w:type="gramStart"/>
      <w:r w:rsidRPr="00492B3B">
        <w:rPr>
          <w:rFonts w:ascii="Arial" w:hAnsi="Arial" w:cs="Arial"/>
          <w:kern w:val="0"/>
          <w:sz w:val="18"/>
          <w:szCs w:val="18"/>
          <w14:ligatures w14:val="none"/>
        </w:rPr>
        <w:t>le</w:t>
      </w:r>
      <w:proofErr w:type="gramEnd"/>
      <w:r w:rsidRPr="00492B3B">
        <w:rPr>
          <w:rFonts w:ascii="Arial" w:hAnsi="Arial" w:cs="Arial"/>
          <w:kern w:val="0"/>
          <w:sz w:val="18"/>
          <w:szCs w:val="18"/>
          <w14:ligatures w14:val="none"/>
        </w:rPr>
        <w:t xml:space="preserve"> montant de tout gain ou perte comptabilisé à la suite de la réévaluation à la </w:t>
      </w:r>
      <w:r w:rsidR="00DC493C" w:rsidRPr="00492B3B">
        <w:rPr>
          <w:rFonts w:ascii="Arial" w:hAnsi="Arial" w:cs="Arial"/>
          <w:kern w:val="0"/>
          <w:sz w:val="18"/>
          <w:szCs w:val="18"/>
          <w14:ligatures w14:val="none"/>
        </w:rPr>
        <w:t>JV</w:t>
      </w:r>
      <w:r w:rsidRPr="00492B3B">
        <w:rPr>
          <w:rFonts w:ascii="Arial" w:hAnsi="Arial" w:cs="Arial"/>
          <w:kern w:val="0"/>
          <w:sz w:val="18"/>
          <w:szCs w:val="18"/>
          <w14:ligatures w14:val="none"/>
        </w:rPr>
        <w:t xml:space="preserve"> des parts de </w:t>
      </w:r>
      <w:r w:rsidR="00DC493C" w:rsidRPr="00492B3B">
        <w:rPr>
          <w:rFonts w:ascii="Arial" w:hAnsi="Arial" w:cs="Arial"/>
          <w:kern w:val="0"/>
          <w:sz w:val="18"/>
          <w:szCs w:val="18"/>
          <w14:ligatures w14:val="none"/>
        </w:rPr>
        <w:t>CP</w:t>
      </w:r>
      <w:r w:rsidRPr="00492B3B">
        <w:rPr>
          <w:rFonts w:ascii="Arial" w:hAnsi="Arial" w:cs="Arial"/>
          <w:kern w:val="0"/>
          <w:sz w:val="18"/>
          <w:szCs w:val="18"/>
          <w14:ligatures w14:val="none"/>
        </w:rPr>
        <w:t xml:space="preserve"> de l</w:t>
      </w:r>
      <w:r w:rsidR="00A53721">
        <w:rPr>
          <w:rFonts w:ascii="Arial" w:hAnsi="Arial" w:cs="Arial"/>
          <w:kern w:val="0"/>
          <w:sz w:val="18"/>
          <w:szCs w:val="18"/>
          <w14:ligatures w14:val="none"/>
        </w:rPr>
        <w:t>’</w:t>
      </w:r>
      <w:proofErr w:type="spellStart"/>
      <w:r w:rsidRPr="00492B3B">
        <w:rPr>
          <w:rFonts w:ascii="Arial" w:hAnsi="Arial" w:cs="Arial"/>
          <w:kern w:val="0"/>
          <w:sz w:val="18"/>
          <w:szCs w:val="18"/>
          <w14:ligatures w14:val="none"/>
        </w:rPr>
        <w:t>entr</w:t>
      </w:r>
      <w:proofErr w:type="spellEnd"/>
      <w:r w:rsidR="00DC493C" w:rsidRPr="00492B3B">
        <w:rPr>
          <w:rFonts w:ascii="Arial" w:hAnsi="Arial" w:cs="Arial"/>
          <w:kern w:val="0"/>
          <w:sz w:val="18"/>
          <w:szCs w:val="18"/>
          <w14:ligatures w14:val="none"/>
        </w:rPr>
        <w:t xml:space="preserve">. </w:t>
      </w:r>
      <w:proofErr w:type="gramStart"/>
      <w:r w:rsidRPr="00492B3B">
        <w:rPr>
          <w:rFonts w:ascii="Arial" w:hAnsi="Arial" w:cs="Arial"/>
          <w:kern w:val="0"/>
          <w:sz w:val="18"/>
          <w:szCs w:val="18"/>
          <w14:ligatures w14:val="none"/>
        </w:rPr>
        <w:t>acquise</w:t>
      </w:r>
      <w:proofErr w:type="gramEnd"/>
      <w:r w:rsidRPr="00492B3B">
        <w:rPr>
          <w:rFonts w:ascii="Arial" w:hAnsi="Arial" w:cs="Arial"/>
          <w:kern w:val="0"/>
          <w:sz w:val="18"/>
          <w:szCs w:val="18"/>
          <w14:ligatures w14:val="none"/>
        </w:rPr>
        <w:t xml:space="preserve"> détenues par </w:t>
      </w:r>
      <w:r w:rsidR="00492B3B" w:rsidRPr="00492B3B">
        <w:rPr>
          <w:rFonts w:ascii="Arial" w:hAnsi="Arial" w:cs="Arial"/>
          <w:kern w:val="0"/>
          <w:sz w:val="18"/>
          <w:szCs w:val="18"/>
          <w14:ligatures w14:val="none"/>
        </w:rPr>
        <w:t>l</w:t>
      </w:r>
      <w:r w:rsidR="00A53721">
        <w:rPr>
          <w:rFonts w:ascii="Arial" w:hAnsi="Arial" w:cs="Arial"/>
          <w:kern w:val="0"/>
          <w:sz w:val="18"/>
          <w:szCs w:val="18"/>
          <w14:ligatures w14:val="none"/>
        </w:rPr>
        <w:t>’</w:t>
      </w:r>
      <w:r w:rsidR="00492B3B" w:rsidRPr="00492B3B">
        <w:rPr>
          <w:rFonts w:ascii="Arial" w:hAnsi="Arial" w:cs="Arial"/>
          <w:kern w:val="0"/>
          <w:sz w:val="18"/>
          <w:szCs w:val="18"/>
          <w14:ligatures w14:val="none"/>
        </w:rPr>
        <w:t>acquéreur avant le regroupement d</w:t>
      </w:r>
      <w:r w:rsidR="00A53721">
        <w:rPr>
          <w:rFonts w:ascii="Arial" w:hAnsi="Arial" w:cs="Arial"/>
          <w:kern w:val="0"/>
          <w:sz w:val="18"/>
          <w:szCs w:val="18"/>
          <w14:ligatures w14:val="none"/>
        </w:rPr>
        <w:t>’</w:t>
      </w:r>
      <w:proofErr w:type="spellStart"/>
      <w:r w:rsidR="00492B3B" w:rsidRPr="00492B3B">
        <w:rPr>
          <w:rFonts w:ascii="Arial" w:hAnsi="Arial" w:cs="Arial"/>
          <w:kern w:val="0"/>
          <w:sz w:val="18"/>
          <w:szCs w:val="18"/>
          <w14:ligatures w14:val="none"/>
        </w:rPr>
        <w:t>entr</w:t>
      </w:r>
      <w:proofErr w:type="spellEnd"/>
      <w:r w:rsidR="00492B3B" w:rsidRPr="00492B3B">
        <w:rPr>
          <w:rFonts w:ascii="Arial" w:hAnsi="Arial" w:cs="Arial"/>
          <w:kern w:val="0"/>
          <w:sz w:val="18"/>
          <w:szCs w:val="18"/>
          <w14:ligatures w14:val="none"/>
        </w:rPr>
        <w:t>.</w:t>
      </w:r>
      <w:r w:rsidR="00492B3B">
        <w:rPr>
          <w:rFonts w:ascii="Arial" w:hAnsi="Arial" w:cs="Arial"/>
          <w:kern w:val="0"/>
          <w:sz w:val="18"/>
          <w:szCs w:val="18"/>
          <w14:ligatures w14:val="none"/>
        </w:rPr>
        <w:t xml:space="preserve"> </w:t>
      </w:r>
      <w:proofErr w:type="gramStart"/>
      <w:r w:rsidR="00492B3B" w:rsidRPr="00492B3B">
        <w:rPr>
          <w:rFonts w:ascii="Arial" w:hAnsi="Arial" w:cs="Arial"/>
          <w:kern w:val="0"/>
          <w:sz w:val="18"/>
          <w:szCs w:val="18"/>
          <w14:ligatures w14:val="none"/>
        </w:rPr>
        <w:t>et</w:t>
      </w:r>
      <w:proofErr w:type="gramEnd"/>
      <w:r w:rsidR="00492B3B" w:rsidRPr="00492B3B">
        <w:rPr>
          <w:rFonts w:ascii="Arial" w:hAnsi="Arial" w:cs="Arial"/>
          <w:kern w:val="0"/>
          <w:sz w:val="18"/>
          <w:szCs w:val="18"/>
          <w14:ligatures w14:val="none"/>
        </w:rPr>
        <w:t xml:space="preserve"> le</w:t>
      </w:r>
      <w:r w:rsidR="00492B3B">
        <w:rPr>
          <w:rFonts w:ascii="Arial" w:hAnsi="Arial" w:cs="Arial"/>
          <w:kern w:val="0"/>
          <w:sz w:val="18"/>
          <w:szCs w:val="18"/>
          <w14:ligatures w14:val="none"/>
        </w:rPr>
        <w:t xml:space="preserve"> </w:t>
      </w:r>
      <w:r w:rsidR="00492B3B" w:rsidRPr="00492B3B">
        <w:rPr>
          <w:rFonts w:ascii="Arial" w:hAnsi="Arial" w:cs="Arial"/>
          <w:kern w:val="0"/>
          <w:sz w:val="18"/>
          <w:szCs w:val="18"/>
          <w14:ligatures w14:val="none"/>
        </w:rPr>
        <w:t>poste de l</w:t>
      </w:r>
      <w:r w:rsidR="00A53721">
        <w:rPr>
          <w:rFonts w:ascii="Arial" w:hAnsi="Arial" w:cs="Arial"/>
          <w:kern w:val="0"/>
          <w:sz w:val="18"/>
          <w:szCs w:val="18"/>
          <w14:ligatures w14:val="none"/>
        </w:rPr>
        <w:t>’</w:t>
      </w:r>
      <w:r w:rsidR="00492B3B" w:rsidRPr="00492B3B">
        <w:rPr>
          <w:rFonts w:ascii="Arial" w:hAnsi="Arial" w:cs="Arial"/>
          <w:kern w:val="0"/>
          <w:sz w:val="18"/>
          <w:szCs w:val="18"/>
          <w14:ligatures w14:val="none"/>
        </w:rPr>
        <w:t>état des résultats dans lequel ce gain ou cette perte est comptabilisé.</w:t>
      </w:r>
    </w:p>
    <w:p w14:paraId="15CD8BB4" w14:textId="12DF9C57" w:rsidR="008242E5" w:rsidRPr="000E4E6B" w:rsidRDefault="00181A43" w:rsidP="008242E5">
      <w:pPr>
        <w:pStyle w:val="Titre1"/>
        <w15:collapsed/>
      </w:pPr>
      <w:r w:rsidRPr="00181A43">
        <w:t>Pour les regroupements d</w:t>
      </w:r>
      <w:r w:rsidR="00A53721">
        <w:t>’</w:t>
      </w:r>
      <w:proofErr w:type="spellStart"/>
      <w:r w:rsidRPr="00181A43">
        <w:t>entr</w:t>
      </w:r>
      <w:proofErr w:type="spellEnd"/>
      <w:r>
        <w:t>.</w:t>
      </w:r>
      <w:r w:rsidRPr="00181A43">
        <w:t xml:space="preserve"> </w:t>
      </w:r>
      <w:proofErr w:type="gramStart"/>
      <w:r w:rsidRPr="00181A43">
        <w:t>survenus</w:t>
      </w:r>
      <w:proofErr w:type="gramEnd"/>
      <w:r w:rsidRPr="00181A43">
        <w:t xml:space="preserve"> pendant l</w:t>
      </w:r>
      <w:r>
        <w:t>’exercice</w:t>
      </w:r>
      <w:r w:rsidRPr="00181A43">
        <w:t xml:space="preserve"> qui, pris </w:t>
      </w:r>
      <w:r w:rsidRPr="006C0712">
        <w:rPr>
          <w:u w:val="single"/>
        </w:rPr>
        <w:t>individuellement</w:t>
      </w:r>
      <w:r w:rsidRPr="00181A43">
        <w:t>,</w:t>
      </w:r>
      <w:r w:rsidR="00A80DF2">
        <w:t xml:space="preserve"> </w:t>
      </w:r>
      <w:r w:rsidRPr="00181A43">
        <w:t xml:space="preserve">ne sont </w:t>
      </w:r>
      <w:r w:rsidRPr="006C0712">
        <w:rPr>
          <w:u w:val="single"/>
        </w:rPr>
        <w:t>pas significatifs</w:t>
      </w:r>
      <w:r w:rsidRPr="00181A43">
        <w:t xml:space="preserve"> mais qui, pris </w:t>
      </w:r>
      <w:r w:rsidRPr="006C0712">
        <w:rPr>
          <w:u w:val="single"/>
        </w:rPr>
        <w:t>collectivement</w:t>
      </w:r>
      <w:r w:rsidRPr="00181A43">
        <w:t xml:space="preserve">, sont </w:t>
      </w:r>
      <w:r w:rsidRPr="006C0712">
        <w:rPr>
          <w:u w:val="single"/>
        </w:rPr>
        <w:t>significatifs</w:t>
      </w:r>
      <w:r w:rsidR="00A53721">
        <w:t> </w:t>
      </w:r>
      <w:r w:rsidR="008242E5">
        <w:t>:</w:t>
      </w:r>
      <w:r w:rsidR="008242E5" w:rsidRPr="000E4E6B">
        <w:t> </w:t>
      </w:r>
    </w:p>
    <w:p w14:paraId="09753888" w14:textId="11A81722" w:rsidR="008242E5" w:rsidRPr="001D3DA4" w:rsidRDefault="008242E5" w:rsidP="008242E5">
      <w:pPr>
        <w:spacing w:before="60" w:after="0"/>
        <w:rPr>
          <w:rFonts w:ascii="Arial" w:hAnsi="Arial" w:cs="Arial"/>
          <w:sz w:val="20"/>
          <w:szCs w:val="20"/>
        </w:rPr>
      </w:pPr>
      <w:proofErr w:type="gramStart"/>
      <w:r w:rsidRPr="001D3DA4">
        <w:rPr>
          <w:rFonts w:ascii="Arial" w:hAnsi="Arial" w:cs="Arial"/>
          <w:sz w:val="20"/>
          <w:szCs w:val="20"/>
        </w:rPr>
        <w:t>l</w:t>
      </w:r>
      <w:r w:rsidR="00A53721">
        <w:rPr>
          <w:rFonts w:ascii="Arial" w:hAnsi="Arial" w:cs="Arial"/>
          <w:sz w:val="20"/>
          <w:szCs w:val="20"/>
        </w:rPr>
        <w:t>’</w:t>
      </w:r>
      <w:r w:rsidRPr="001D3DA4">
        <w:rPr>
          <w:rFonts w:ascii="Arial" w:hAnsi="Arial" w:cs="Arial"/>
          <w:sz w:val="20"/>
          <w:szCs w:val="20"/>
        </w:rPr>
        <w:t>acquéreur</w:t>
      </w:r>
      <w:proofErr w:type="gramEnd"/>
      <w:r w:rsidRPr="001D3DA4">
        <w:rPr>
          <w:rFonts w:ascii="Arial" w:hAnsi="Arial" w:cs="Arial"/>
          <w:sz w:val="20"/>
          <w:szCs w:val="20"/>
        </w:rPr>
        <w:t xml:space="preserve"> doit fournir</w:t>
      </w:r>
      <w:r w:rsidR="00A53721">
        <w:rPr>
          <w:rFonts w:ascii="Arial" w:hAnsi="Arial" w:cs="Arial"/>
          <w:sz w:val="20"/>
          <w:szCs w:val="20"/>
        </w:rPr>
        <w:t> </w:t>
      </w:r>
      <w:r w:rsidRPr="001D3DA4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(1582.6</w:t>
      </w:r>
      <w:r w:rsidR="00AE5E72"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>)</w:t>
      </w:r>
    </w:p>
    <w:p w14:paraId="566F230E" w14:textId="7559913E" w:rsidR="00E851FF" w:rsidRPr="00E851FF" w:rsidRDefault="00E851FF" w:rsidP="004C17DA">
      <w:pPr>
        <w:pStyle w:val="Paragraphedeliste"/>
        <w:numPr>
          <w:ilvl w:val="0"/>
          <w:numId w:val="4"/>
        </w:numPr>
        <w:spacing w:before="60" w:after="0"/>
        <w:ind w:left="426" w:hanging="426"/>
        <w:contextualSpacing w:val="0"/>
        <w:rPr>
          <w:rFonts w:ascii="Arial" w:hAnsi="Arial" w:cs="Arial"/>
          <w:kern w:val="0"/>
          <w:sz w:val="18"/>
          <w:szCs w:val="18"/>
          <w14:ligatures w14:val="none"/>
        </w:rPr>
      </w:pPr>
      <w:proofErr w:type="gramStart"/>
      <w:r w:rsidRPr="00E851FF">
        <w:rPr>
          <w:rFonts w:ascii="Arial" w:hAnsi="Arial" w:cs="Arial"/>
          <w:kern w:val="0"/>
          <w:sz w:val="18"/>
          <w:szCs w:val="18"/>
          <w14:ligatures w14:val="none"/>
        </w:rPr>
        <w:t>le</w:t>
      </w:r>
      <w:proofErr w:type="gramEnd"/>
      <w:r w:rsidRPr="00E851FF">
        <w:rPr>
          <w:rFonts w:ascii="Arial" w:hAnsi="Arial" w:cs="Arial"/>
          <w:kern w:val="0"/>
          <w:sz w:val="18"/>
          <w:szCs w:val="18"/>
          <w14:ligatures w14:val="none"/>
        </w:rPr>
        <w:t xml:space="preserve"> nombre d</w:t>
      </w:r>
      <w:r w:rsidR="00A53721">
        <w:rPr>
          <w:rFonts w:ascii="Arial" w:hAnsi="Arial" w:cs="Arial"/>
          <w:kern w:val="0"/>
          <w:sz w:val="18"/>
          <w:szCs w:val="18"/>
          <w14:ligatures w14:val="none"/>
        </w:rPr>
        <w:t>’</w:t>
      </w:r>
      <w:proofErr w:type="spellStart"/>
      <w:r w:rsidRPr="00E851FF">
        <w:rPr>
          <w:rFonts w:ascii="Arial" w:hAnsi="Arial" w:cs="Arial"/>
          <w:kern w:val="0"/>
          <w:sz w:val="18"/>
          <w:szCs w:val="18"/>
          <w14:ligatures w14:val="none"/>
        </w:rPr>
        <w:t>entr</w:t>
      </w:r>
      <w:proofErr w:type="spellEnd"/>
      <w:r>
        <w:rPr>
          <w:rFonts w:ascii="Arial" w:hAnsi="Arial" w:cs="Arial"/>
          <w:kern w:val="0"/>
          <w:sz w:val="18"/>
          <w:szCs w:val="18"/>
          <w14:ligatures w14:val="none"/>
        </w:rPr>
        <w:t>.</w:t>
      </w:r>
      <w:r w:rsidRPr="00E851FF">
        <w:rPr>
          <w:rFonts w:ascii="Arial" w:hAnsi="Arial" w:cs="Arial"/>
          <w:kern w:val="0"/>
          <w:sz w:val="18"/>
          <w:szCs w:val="18"/>
          <w14:ligatures w14:val="none"/>
        </w:rPr>
        <w:t xml:space="preserve"> </w:t>
      </w:r>
      <w:proofErr w:type="gramStart"/>
      <w:r w:rsidRPr="00E851FF">
        <w:rPr>
          <w:rFonts w:ascii="Arial" w:hAnsi="Arial" w:cs="Arial"/>
          <w:kern w:val="0"/>
          <w:sz w:val="18"/>
          <w:szCs w:val="18"/>
          <w14:ligatures w14:val="none"/>
        </w:rPr>
        <w:t>acquises</w:t>
      </w:r>
      <w:proofErr w:type="gramEnd"/>
      <w:r w:rsidRPr="00E851FF">
        <w:rPr>
          <w:rFonts w:ascii="Arial" w:hAnsi="Arial" w:cs="Arial"/>
          <w:kern w:val="0"/>
          <w:sz w:val="18"/>
          <w:szCs w:val="18"/>
          <w14:ligatures w14:val="none"/>
        </w:rPr>
        <w:t xml:space="preserve"> et une brève description de celles-ci;</w:t>
      </w:r>
    </w:p>
    <w:p w14:paraId="00A0BADD" w14:textId="3305133F" w:rsidR="00E851FF" w:rsidRPr="00E851FF" w:rsidRDefault="00E851FF" w:rsidP="004C17DA">
      <w:pPr>
        <w:pStyle w:val="Paragraphedeliste"/>
        <w:numPr>
          <w:ilvl w:val="0"/>
          <w:numId w:val="4"/>
        </w:numPr>
        <w:spacing w:before="60" w:after="0"/>
        <w:ind w:left="426" w:hanging="426"/>
        <w:contextualSpacing w:val="0"/>
        <w:rPr>
          <w:rFonts w:ascii="Arial" w:hAnsi="Arial" w:cs="Arial"/>
          <w:kern w:val="0"/>
          <w:sz w:val="18"/>
          <w:szCs w:val="18"/>
          <w14:ligatures w14:val="none"/>
        </w:rPr>
      </w:pPr>
      <w:proofErr w:type="gramStart"/>
      <w:r w:rsidRPr="00E851FF">
        <w:rPr>
          <w:rFonts w:ascii="Arial" w:hAnsi="Arial" w:cs="Arial"/>
          <w:kern w:val="0"/>
          <w:sz w:val="18"/>
          <w:szCs w:val="18"/>
          <w14:ligatures w14:val="none"/>
        </w:rPr>
        <w:t>la</w:t>
      </w:r>
      <w:proofErr w:type="gramEnd"/>
      <w:r w:rsidRPr="00E851FF">
        <w:rPr>
          <w:rFonts w:ascii="Arial" w:hAnsi="Arial" w:cs="Arial"/>
          <w:kern w:val="0"/>
          <w:sz w:val="18"/>
          <w:szCs w:val="18"/>
          <w14:ligatures w14:val="none"/>
        </w:rPr>
        <w:t xml:space="preserve"> </w:t>
      </w:r>
      <w:r>
        <w:rPr>
          <w:rFonts w:ascii="Arial" w:hAnsi="Arial" w:cs="Arial"/>
          <w:kern w:val="0"/>
          <w:sz w:val="18"/>
          <w:szCs w:val="18"/>
          <w14:ligatures w14:val="none"/>
        </w:rPr>
        <w:t>JV</w:t>
      </w:r>
      <w:r w:rsidRPr="00E851FF">
        <w:rPr>
          <w:rFonts w:ascii="Arial" w:hAnsi="Arial" w:cs="Arial"/>
          <w:kern w:val="0"/>
          <w:sz w:val="18"/>
          <w:szCs w:val="18"/>
          <w14:ligatures w14:val="none"/>
        </w:rPr>
        <w:t xml:space="preserve"> à la date d</w:t>
      </w:r>
      <w:r w:rsidR="00A53721">
        <w:rPr>
          <w:rFonts w:ascii="Arial" w:hAnsi="Arial" w:cs="Arial"/>
          <w:kern w:val="0"/>
          <w:sz w:val="18"/>
          <w:szCs w:val="18"/>
          <w14:ligatures w14:val="none"/>
        </w:rPr>
        <w:t>’</w:t>
      </w:r>
      <w:r w:rsidRPr="00E851FF">
        <w:rPr>
          <w:rFonts w:ascii="Arial" w:hAnsi="Arial" w:cs="Arial"/>
          <w:kern w:val="0"/>
          <w:sz w:val="18"/>
          <w:szCs w:val="18"/>
          <w14:ligatures w14:val="none"/>
        </w:rPr>
        <w:t>acquisition de la contrepartie totale transférée;</w:t>
      </w:r>
    </w:p>
    <w:p w14:paraId="312D5D8B" w14:textId="652BBEFB" w:rsidR="00E851FF" w:rsidRPr="00E851FF" w:rsidRDefault="00E851FF" w:rsidP="004C17DA">
      <w:pPr>
        <w:pStyle w:val="Paragraphedeliste"/>
        <w:numPr>
          <w:ilvl w:val="0"/>
          <w:numId w:val="4"/>
        </w:numPr>
        <w:spacing w:before="60" w:after="0"/>
        <w:ind w:left="426" w:hanging="426"/>
        <w:contextualSpacing w:val="0"/>
        <w:rPr>
          <w:rFonts w:ascii="Arial" w:hAnsi="Arial" w:cs="Arial"/>
          <w:kern w:val="0"/>
          <w:sz w:val="18"/>
          <w:szCs w:val="18"/>
          <w14:ligatures w14:val="none"/>
        </w:rPr>
      </w:pPr>
      <w:proofErr w:type="gramStart"/>
      <w:r w:rsidRPr="00E851FF">
        <w:rPr>
          <w:rFonts w:ascii="Arial" w:hAnsi="Arial" w:cs="Arial"/>
          <w:kern w:val="0"/>
          <w:sz w:val="18"/>
          <w:szCs w:val="18"/>
          <w14:ligatures w14:val="none"/>
        </w:rPr>
        <w:t>le</w:t>
      </w:r>
      <w:proofErr w:type="gramEnd"/>
      <w:r w:rsidRPr="00E851FF">
        <w:rPr>
          <w:rFonts w:ascii="Arial" w:hAnsi="Arial" w:cs="Arial"/>
          <w:kern w:val="0"/>
          <w:sz w:val="18"/>
          <w:szCs w:val="18"/>
          <w14:ligatures w14:val="none"/>
        </w:rPr>
        <w:t xml:space="preserve"> nombre d</w:t>
      </w:r>
      <w:r w:rsidR="00A53721">
        <w:rPr>
          <w:rFonts w:ascii="Arial" w:hAnsi="Arial" w:cs="Arial"/>
          <w:kern w:val="0"/>
          <w:sz w:val="18"/>
          <w:szCs w:val="18"/>
          <w14:ligatures w14:val="none"/>
        </w:rPr>
        <w:t>’</w:t>
      </w:r>
      <w:r w:rsidRPr="00E851FF">
        <w:rPr>
          <w:rFonts w:ascii="Arial" w:hAnsi="Arial" w:cs="Arial"/>
          <w:kern w:val="0"/>
          <w:sz w:val="18"/>
          <w:szCs w:val="18"/>
          <w14:ligatures w14:val="none"/>
        </w:rPr>
        <w:t xml:space="preserve">instruments ou de parts de </w:t>
      </w:r>
      <w:r>
        <w:rPr>
          <w:rFonts w:ascii="Arial" w:hAnsi="Arial" w:cs="Arial"/>
          <w:kern w:val="0"/>
          <w:sz w:val="18"/>
          <w:szCs w:val="18"/>
          <w14:ligatures w14:val="none"/>
        </w:rPr>
        <w:t>CP</w:t>
      </w:r>
      <w:r w:rsidRPr="00E851FF">
        <w:rPr>
          <w:rFonts w:ascii="Arial" w:hAnsi="Arial" w:cs="Arial"/>
          <w:kern w:val="0"/>
          <w:sz w:val="18"/>
          <w:szCs w:val="18"/>
          <w14:ligatures w14:val="none"/>
        </w:rPr>
        <w:t xml:space="preserve"> émis ou à émettre </w:t>
      </w:r>
      <w:r w:rsidRPr="00486E39">
        <w:rPr>
          <w:rFonts w:ascii="Arial" w:hAnsi="Arial" w:cs="Arial"/>
          <w:kern w:val="0"/>
          <w:sz w:val="18"/>
          <w:szCs w:val="18"/>
          <w14:ligatures w14:val="none"/>
        </w:rPr>
        <w:t>de</w:t>
      </w:r>
      <w:r w:rsidRPr="00E851FF">
        <w:rPr>
          <w:rFonts w:ascii="Arial" w:hAnsi="Arial" w:cs="Arial"/>
          <w:kern w:val="0"/>
          <w:sz w:val="18"/>
          <w:szCs w:val="18"/>
          <w14:ligatures w14:val="none"/>
        </w:rPr>
        <w:t xml:space="preserve"> l</w:t>
      </w:r>
      <w:r w:rsidR="00A53721">
        <w:rPr>
          <w:rFonts w:ascii="Arial" w:hAnsi="Arial" w:cs="Arial"/>
          <w:kern w:val="0"/>
          <w:sz w:val="18"/>
          <w:szCs w:val="18"/>
          <w14:ligatures w14:val="none"/>
        </w:rPr>
        <w:t>’</w:t>
      </w:r>
      <w:r w:rsidRPr="00E851FF">
        <w:rPr>
          <w:rFonts w:ascii="Arial" w:hAnsi="Arial" w:cs="Arial"/>
          <w:kern w:val="0"/>
          <w:sz w:val="18"/>
          <w:szCs w:val="18"/>
          <w14:ligatures w14:val="none"/>
        </w:rPr>
        <w:t>acquéreur;</w:t>
      </w:r>
    </w:p>
    <w:p w14:paraId="0C2D3CC4" w14:textId="4F6D78FE" w:rsidR="008B39F5" w:rsidRPr="008B39F5" w:rsidRDefault="00E851FF" w:rsidP="004C17DA">
      <w:pPr>
        <w:pStyle w:val="Paragraphedeliste"/>
        <w:numPr>
          <w:ilvl w:val="0"/>
          <w:numId w:val="4"/>
        </w:numPr>
        <w:spacing w:before="60" w:after="0"/>
        <w:ind w:left="426" w:hanging="426"/>
        <w:contextualSpacing w:val="0"/>
        <w:rPr>
          <w:rFonts w:ascii="Arial" w:hAnsi="Arial" w:cs="Arial"/>
          <w:kern w:val="0"/>
          <w:sz w:val="18"/>
          <w:szCs w:val="18"/>
          <w14:ligatures w14:val="none"/>
        </w:rPr>
      </w:pPr>
      <w:proofErr w:type="gramStart"/>
      <w:r w:rsidRPr="00E851FF">
        <w:rPr>
          <w:rFonts w:ascii="Arial" w:hAnsi="Arial" w:cs="Arial"/>
          <w:kern w:val="0"/>
          <w:sz w:val="18"/>
          <w:szCs w:val="18"/>
          <w14:ligatures w14:val="none"/>
        </w:rPr>
        <w:t>une</w:t>
      </w:r>
      <w:proofErr w:type="gramEnd"/>
      <w:r w:rsidRPr="00E851FF">
        <w:rPr>
          <w:rFonts w:ascii="Arial" w:hAnsi="Arial" w:cs="Arial"/>
          <w:kern w:val="0"/>
          <w:sz w:val="18"/>
          <w:szCs w:val="18"/>
          <w14:ligatures w14:val="none"/>
        </w:rPr>
        <w:t xml:space="preserve"> description de l</w:t>
      </w:r>
      <w:r w:rsidR="00A53721">
        <w:rPr>
          <w:rFonts w:ascii="Arial" w:hAnsi="Arial" w:cs="Arial"/>
          <w:kern w:val="0"/>
          <w:sz w:val="18"/>
          <w:szCs w:val="18"/>
          <w14:ligatures w14:val="none"/>
        </w:rPr>
        <w:t>’</w:t>
      </w:r>
      <w:r w:rsidRPr="00E851FF">
        <w:rPr>
          <w:rFonts w:ascii="Arial" w:hAnsi="Arial" w:cs="Arial"/>
          <w:kern w:val="0"/>
          <w:sz w:val="18"/>
          <w:szCs w:val="18"/>
          <w14:ligatures w14:val="none"/>
        </w:rPr>
        <w:t>accord et de la base de détermination du montant du paiement pour les accords</w:t>
      </w:r>
      <w:r>
        <w:rPr>
          <w:rFonts w:ascii="Arial" w:hAnsi="Arial" w:cs="Arial"/>
          <w:kern w:val="0"/>
          <w:sz w:val="18"/>
          <w:szCs w:val="18"/>
          <w14:ligatures w14:val="none"/>
        </w:rPr>
        <w:t xml:space="preserve"> </w:t>
      </w:r>
      <w:r w:rsidRPr="00E851FF">
        <w:rPr>
          <w:rFonts w:ascii="Arial" w:hAnsi="Arial" w:cs="Arial"/>
          <w:kern w:val="0"/>
          <w:sz w:val="18"/>
          <w:szCs w:val="18"/>
          <w14:ligatures w14:val="none"/>
        </w:rPr>
        <w:t>de contrepartie conditionnelle et les actifs compensatoires.</w:t>
      </w:r>
    </w:p>
    <w:p w14:paraId="3E80E75F" w14:textId="5DC185B4" w:rsidR="008B39F5" w:rsidRPr="000E4E6B" w:rsidRDefault="008B39F5" w:rsidP="008B39F5">
      <w:pPr>
        <w:pStyle w:val="Titre1"/>
        <w15:collapsed/>
      </w:pPr>
      <w:r>
        <w:t xml:space="preserve">Pour </w:t>
      </w:r>
      <w:r w:rsidR="00D81AC1">
        <w:t xml:space="preserve">un </w:t>
      </w:r>
      <w:r>
        <w:t>r</w:t>
      </w:r>
      <w:r w:rsidRPr="00492228">
        <w:t>egroupement d</w:t>
      </w:r>
      <w:r w:rsidR="00A53721">
        <w:t>’</w:t>
      </w:r>
      <w:proofErr w:type="spellStart"/>
      <w:r w:rsidRPr="00492228">
        <w:t>entr</w:t>
      </w:r>
      <w:proofErr w:type="spellEnd"/>
      <w:r>
        <w:t>.</w:t>
      </w:r>
      <w:r w:rsidRPr="00492228">
        <w:t xml:space="preserve"> </w:t>
      </w:r>
      <w:proofErr w:type="gramStart"/>
      <w:r>
        <w:t>survenu</w:t>
      </w:r>
      <w:proofErr w:type="gramEnd"/>
      <w:r>
        <w:t xml:space="preserve"> </w:t>
      </w:r>
      <w:r w:rsidR="00536A86" w:rsidRPr="00536A86">
        <w:rPr>
          <w:u w:val="single"/>
        </w:rPr>
        <w:t>après la fin de l’exercice mais avant l</w:t>
      </w:r>
      <w:r w:rsidR="00A53721">
        <w:rPr>
          <w:u w:val="single"/>
        </w:rPr>
        <w:t>’</w:t>
      </w:r>
      <w:r w:rsidR="00536A86" w:rsidRPr="00536A86">
        <w:rPr>
          <w:u w:val="single"/>
        </w:rPr>
        <w:t>achèvement des EF</w:t>
      </w:r>
      <w:r>
        <w:t> :</w:t>
      </w:r>
      <w:r w:rsidRPr="000E4E6B">
        <w:t> </w:t>
      </w:r>
    </w:p>
    <w:p w14:paraId="7238FBE1" w14:textId="3D8BB5FC" w:rsidR="008B39F5" w:rsidRPr="001D3DA4" w:rsidRDefault="000348F8" w:rsidP="000348F8">
      <w:pPr>
        <w:spacing w:before="60" w:after="0"/>
        <w:rPr>
          <w:rFonts w:ascii="Arial" w:hAnsi="Arial" w:cs="Arial"/>
          <w:sz w:val="20"/>
          <w:szCs w:val="20"/>
        </w:rPr>
      </w:pPr>
      <w:proofErr w:type="gramStart"/>
      <w:r w:rsidRPr="000348F8">
        <w:rPr>
          <w:rFonts w:ascii="Arial" w:hAnsi="Arial" w:cs="Arial"/>
          <w:sz w:val="20"/>
          <w:szCs w:val="20"/>
        </w:rPr>
        <w:t>l</w:t>
      </w:r>
      <w:r w:rsidR="00A53721">
        <w:rPr>
          <w:rFonts w:ascii="Arial" w:hAnsi="Arial" w:cs="Arial"/>
          <w:sz w:val="20"/>
          <w:szCs w:val="20"/>
        </w:rPr>
        <w:t>’</w:t>
      </w:r>
      <w:r w:rsidRPr="000348F8">
        <w:rPr>
          <w:rFonts w:ascii="Arial" w:hAnsi="Arial" w:cs="Arial"/>
          <w:sz w:val="20"/>
          <w:szCs w:val="20"/>
        </w:rPr>
        <w:t>acquéreur</w:t>
      </w:r>
      <w:proofErr w:type="gramEnd"/>
      <w:r w:rsidRPr="000348F8">
        <w:rPr>
          <w:rFonts w:ascii="Arial" w:hAnsi="Arial" w:cs="Arial"/>
          <w:sz w:val="20"/>
          <w:szCs w:val="20"/>
        </w:rPr>
        <w:t xml:space="preserve"> doit fournir les informations</w:t>
      </w:r>
      <w:r>
        <w:rPr>
          <w:rFonts w:ascii="Arial" w:hAnsi="Arial" w:cs="Arial"/>
          <w:sz w:val="20"/>
          <w:szCs w:val="20"/>
        </w:rPr>
        <w:t xml:space="preserve"> </w:t>
      </w:r>
      <w:r w:rsidRPr="000348F8">
        <w:rPr>
          <w:rFonts w:ascii="Arial" w:hAnsi="Arial" w:cs="Arial"/>
          <w:sz w:val="20"/>
          <w:szCs w:val="20"/>
        </w:rPr>
        <w:t>requises par les par</w:t>
      </w:r>
      <w:r w:rsidR="0089080B">
        <w:rPr>
          <w:rFonts w:ascii="Arial" w:hAnsi="Arial" w:cs="Arial"/>
          <w:sz w:val="20"/>
          <w:szCs w:val="20"/>
        </w:rPr>
        <w:t xml:space="preserve">. </w:t>
      </w:r>
      <w:r w:rsidRPr="000348F8">
        <w:rPr>
          <w:rFonts w:ascii="Arial" w:hAnsi="Arial" w:cs="Arial"/>
          <w:sz w:val="20"/>
          <w:szCs w:val="20"/>
        </w:rPr>
        <w:t>1582.62</w:t>
      </w:r>
      <w:r w:rsidR="00062230">
        <w:rPr>
          <w:rFonts w:ascii="Arial" w:hAnsi="Arial" w:cs="Arial"/>
          <w:sz w:val="20"/>
          <w:szCs w:val="20"/>
        </w:rPr>
        <w:t xml:space="preserve"> </w:t>
      </w:r>
      <w:r w:rsidRPr="000348F8">
        <w:rPr>
          <w:rFonts w:ascii="Arial" w:hAnsi="Arial" w:cs="Arial"/>
          <w:sz w:val="20"/>
          <w:szCs w:val="20"/>
        </w:rPr>
        <w:t>à .63, sauf si la comptabilisation initiale du regroupement est inachevée à la date d</w:t>
      </w:r>
      <w:r w:rsidR="00A53721">
        <w:rPr>
          <w:rFonts w:ascii="Arial" w:hAnsi="Arial" w:cs="Arial"/>
          <w:sz w:val="20"/>
          <w:szCs w:val="20"/>
        </w:rPr>
        <w:t>’</w:t>
      </w:r>
      <w:r w:rsidRPr="000348F8">
        <w:rPr>
          <w:rFonts w:ascii="Arial" w:hAnsi="Arial" w:cs="Arial"/>
          <w:sz w:val="20"/>
          <w:szCs w:val="20"/>
        </w:rPr>
        <w:t xml:space="preserve">achèvement des </w:t>
      </w:r>
      <w:r w:rsidR="00062230">
        <w:rPr>
          <w:rFonts w:ascii="Arial" w:hAnsi="Arial" w:cs="Arial"/>
          <w:sz w:val="20"/>
          <w:szCs w:val="20"/>
        </w:rPr>
        <w:t>EF</w:t>
      </w:r>
      <w:r w:rsidRPr="000348F8">
        <w:rPr>
          <w:rFonts w:ascii="Arial" w:hAnsi="Arial" w:cs="Arial"/>
          <w:sz w:val="20"/>
          <w:szCs w:val="20"/>
        </w:rPr>
        <w:t>. Dans cette situation, l</w:t>
      </w:r>
      <w:r w:rsidR="00A53721">
        <w:rPr>
          <w:rFonts w:ascii="Arial" w:hAnsi="Arial" w:cs="Arial"/>
          <w:sz w:val="20"/>
          <w:szCs w:val="20"/>
        </w:rPr>
        <w:t>’</w:t>
      </w:r>
      <w:r w:rsidRPr="000348F8">
        <w:rPr>
          <w:rFonts w:ascii="Arial" w:hAnsi="Arial" w:cs="Arial"/>
          <w:sz w:val="20"/>
          <w:szCs w:val="20"/>
        </w:rPr>
        <w:t>acquéreur</w:t>
      </w:r>
      <w:r w:rsidR="003060E7">
        <w:rPr>
          <w:rFonts w:ascii="Arial" w:hAnsi="Arial" w:cs="Arial"/>
          <w:sz w:val="20"/>
          <w:szCs w:val="20"/>
        </w:rPr>
        <w:t xml:space="preserve"> </w:t>
      </w:r>
      <w:r w:rsidRPr="000348F8">
        <w:rPr>
          <w:rFonts w:ascii="Arial" w:hAnsi="Arial" w:cs="Arial"/>
          <w:sz w:val="20"/>
          <w:szCs w:val="20"/>
        </w:rPr>
        <w:t>doit indiquer quelles informations n</w:t>
      </w:r>
      <w:r w:rsidR="00A53721">
        <w:rPr>
          <w:rFonts w:ascii="Arial" w:hAnsi="Arial" w:cs="Arial"/>
          <w:sz w:val="20"/>
          <w:szCs w:val="20"/>
        </w:rPr>
        <w:t>’</w:t>
      </w:r>
      <w:r w:rsidRPr="000348F8">
        <w:rPr>
          <w:rFonts w:ascii="Arial" w:hAnsi="Arial" w:cs="Arial"/>
          <w:sz w:val="20"/>
          <w:szCs w:val="20"/>
        </w:rPr>
        <w:t>ont pu être fournies et les raisons pour lesquelles elles n</w:t>
      </w:r>
      <w:r w:rsidR="00A53721">
        <w:rPr>
          <w:rFonts w:ascii="Arial" w:hAnsi="Arial" w:cs="Arial"/>
          <w:sz w:val="20"/>
          <w:szCs w:val="20"/>
        </w:rPr>
        <w:t>’</w:t>
      </w:r>
      <w:r w:rsidRPr="000348F8">
        <w:rPr>
          <w:rFonts w:ascii="Arial" w:hAnsi="Arial" w:cs="Arial"/>
          <w:sz w:val="20"/>
          <w:szCs w:val="20"/>
        </w:rPr>
        <w:t>ont pas pu</w:t>
      </w:r>
      <w:r w:rsidR="003060E7">
        <w:rPr>
          <w:rFonts w:ascii="Arial" w:hAnsi="Arial" w:cs="Arial"/>
          <w:sz w:val="20"/>
          <w:szCs w:val="20"/>
        </w:rPr>
        <w:t xml:space="preserve"> </w:t>
      </w:r>
      <w:r w:rsidRPr="000348F8">
        <w:rPr>
          <w:rFonts w:ascii="Arial" w:hAnsi="Arial" w:cs="Arial"/>
          <w:sz w:val="20"/>
          <w:szCs w:val="20"/>
        </w:rPr>
        <w:t>l</w:t>
      </w:r>
      <w:r w:rsidR="00A53721">
        <w:rPr>
          <w:rFonts w:ascii="Arial" w:hAnsi="Arial" w:cs="Arial"/>
          <w:sz w:val="20"/>
          <w:szCs w:val="20"/>
        </w:rPr>
        <w:t>’</w:t>
      </w:r>
      <w:r w:rsidRPr="000348F8">
        <w:rPr>
          <w:rFonts w:ascii="Arial" w:hAnsi="Arial" w:cs="Arial"/>
          <w:sz w:val="20"/>
          <w:szCs w:val="20"/>
        </w:rPr>
        <w:t xml:space="preserve">être. </w:t>
      </w:r>
      <w:r w:rsidR="008B39F5">
        <w:rPr>
          <w:rFonts w:ascii="Arial" w:hAnsi="Arial" w:cs="Arial"/>
          <w:sz w:val="20"/>
          <w:szCs w:val="20"/>
        </w:rPr>
        <w:t>(1582.</w:t>
      </w:r>
      <w:r w:rsidR="00E55F7A">
        <w:rPr>
          <w:rFonts w:ascii="Arial" w:hAnsi="Arial" w:cs="Arial"/>
          <w:sz w:val="20"/>
          <w:szCs w:val="20"/>
        </w:rPr>
        <w:t>6</w:t>
      </w:r>
      <w:r w:rsidR="003060E7">
        <w:rPr>
          <w:rFonts w:ascii="Arial" w:hAnsi="Arial" w:cs="Arial"/>
          <w:sz w:val="20"/>
          <w:szCs w:val="20"/>
        </w:rPr>
        <w:t>4</w:t>
      </w:r>
      <w:r w:rsidR="008B39F5">
        <w:rPr>
          <w:rFonts w:ascii="Arial" w:hAnsi="Arial" w:cs="Arial"/>
          <w:sz w:val="20"/>
          <w:szCs w:val="20"/>
        </w:rPr>
        <w:t>)</w:t>
      </w:r>
      <w:r w:rsidR="00D134DF">
        <w:rPr>
          <w:rFonts w:ascii="Arial" w:hAnsi="Arial" w:cs="Arial"/>
          <w:sz w:val="20"/>
          <w:szCs w:val="20"/>
        </w:rPr>
        <w:t xml:space="preserve">  </w:t>
      </w:r>
    </w:p>
    <w:p w14:paraId="7BDD4BB8" w14:textId="77777777" w:rsidR="00104E61" w:rsidRDefault="00104E61" w:rsidP="000348F8">
      <w:pPr>
        <w:spacing w:before="60" w:after="0"/>
        <w:rPr>
          <w:rFonts w:ascii="Arial" w:hAnsi="Arial" w:cs="Arial"/>
          <w:sz w:val="20"/>
          <w:szCs w:val="20"/>
        </w:rPr>
        <w:sectPr w:rsidR="00104E61" w:rsidSect="00D05A06">
          <w:type w:val="continuous"/>
          <w:pgSz w:w="12240" w:h="20160" w:code="5"/>
          <w:pgMar w:top="964" w:right="851" w:bottom="851" w:left="1021" w:header="709" w:footer="709" w:gutter="0"/>
          <w:pgBorders w:offsetFrom="page">
            <w:top w:val="single" w:sz="4" w:space="24" w:color="767171" w:themeColor="background2" w:themeShade="80"/>
            <w:left w:val="single" w:sz="4" w:space="24" w:color="767171" w:themeColor="background2" w:themeShade="80"/>
            <w:bottom w:val="single" w:sz="4" w:space="24" w:color="767171" w:themeColor="background2" w:themeShade="80"/>
            <w:right w:val="single" w:sz="4" w:space="24" w:color="767171" w:themeColor="background2" w:themeShade="80"/>
          </w:pgBorders>
          <w:cols w:space="708"/>
          <w:docGrid w:linePitch="360"/>
        </w:sectPr>
      </w:pPr>
    </w:p>
    <w:p w14:paraId="7FD72617" w14:textId="77777777" w:rsidR="00104E61" w:rsidRPr="009C4F16" w:rsidRDefault="00104E61" w:rsidP="000E35EE">
      <w:pPr>
        <w:spacing w:after="0"/>
        <w:rPr>
          <w:rFonts w:ascii="Arial" w:hAnsi="Arial" w:cs="Arial"/>
          <w:sz w:val="16"/>
          <w:szCs w:val="16"/>
        </w:rPr>
      </w:pPr>
    </w:p>
    <w:p w14:paraId="5D81B790" w14:textId="75F4EFC3" w:rsidR="00C50427" w:rsidRDefault="004D0EF9" w:rsidP="00D134DF">
      <w:pPr>
        <w:rPr>
          <w:b/>
          <w:bCs/>
        </w:rPr>
      </w:pPr>
      <w:r w:rsidRPr="00FB3E2F">
        <w:rPr>
          <w:rFonts w:ascii="Arial" w:hAnsi="Arial" w:cs="Arial"/>
          <w:b/>
          <w:sz w:val="20"/>
          <w:szCs w:val="20"/>
        </w:rPr>
        <w:t>Pour toutes ces situations, s</w:t>
      </w:r>
      <w:r w:rsidR="00CB5A37" w:rsidRPr="00FB3E2F">
        <w:rPr>
          <w:rFonts w:ascii="Arial" w:hAnsi="Arial" w:cs="Arial"/>
          <w:b/>
          <w:sz w:val="20"/>
          <w:szCs w:val="20"/>
        </w:rPr>
        <w:t>i ces informations et celles imposées par d’autres chapitres ne permettent pas aux utilisateurs des EF d</w:t>
      </w:r>
      <w:r w:rsidR="00A53721">
        <w:rPr>
          <w:rFonts w:ascii="Arial" w:hAnsi="Arial" w:cs="Arial"/>
          <w:b/>
          <w:sz w:val="20"/>
          <w:szCs w:val="20"/>
        </w:rPr>
        <w:t>’</w:t>
      </w:r>
      <w:r w:rsidR="00CB5A37" w:rsidRPr="00FB3E2F">
        <w:rPr>
          <w:rFonts w:ascii="Arial" w:hAnsi="Arial" w:cs="Arial"/>
          <w:b/>
          <w:sz w:val="20"/>
          <w:szCs w:val="20"/>
        </w:rPr>
        <w:t>évaluer la nature et l</w:t>
      </w:r>
      <w:r w:rsidR="00A53721">
        <w:rPr>
          <w:rFonts w:ascii="Arial" w:hAnsi="Arial" w:cs="Arial"/>
          <w:b/>
          <w:sz w:val="20"/>
          <w:szCs w:val="20"/>
        </w:rPr>
        <w:t>’</w:t>
      </w:r>
      <w:r w:rsidR="00CB5A37" w:rsidRPr="00FB3E2F">
        <w:rPr>
          <w:rFonts w:ascii="Arial" w:hAnsi="Arial" w:cs="Arial"/>
          <w:b/>
          <w:sz w:val="20"/>
          <w:szCs w:val="20"/>
        </w:rPr>
        <w:t>effet financier du regroupement d’</w:t>
      </w:r>
      <w:proofErr w:type="spellStart"/>
      <w:r w:rsidR="00CB5A37" w:rsidRPr="00FB3E2F">
        <w:rPr>
          <w:rFonts w:ascii="Arial" w:hAnsi="Arial" w:cs="Arial"/>
          <w:b/>
          <w:sz w:val="20"/>
          <w:szCs w:val="20"/>
        </w:rPr>
        <w:t>entr</w:t>
      </w:r>
      <w:proofErr w:type="spellEnd"/>
      <w:r w:rsidR="00CB5A37" w:rsidRPr="00FB3E2F">
        <w:rPr>
          <w:rFonts w:ascii="Arial" w:hAnsi="Arial" w:cs="Arial"/>
          <w:b/>
          <w:sz w:val="20"/>
          <w:szCs w:val="20"/>
        </w:rPr>
        <w:t>., l</w:t>
      </w:r>
      <w:r w:rsidR="00A53721">
        <w:rPr>
          <w:rFonts w:ascii="Arial" w:hAnsi="Arial" w:cs="Arial"/>
          <w:b/>
          <w:sz w:val="20"/>
          <w:szCs w:val="20"/>
        </w:rPr>
        <w:t>’</w:t>
      </w:r>
      <w:r w:rsidR="00CB5A37" w:rsidRPr="00FB3E2F">
        <w:rPr>
          <w:rFonts w:ascii="Arial" w:hAnsi="Arial" w:cs="Arial"/>
          <w:b/>
          <w:sz w:val="20"/>
          <w:szCs w:val="20"/>
        </w:rPr>
        <w:t>acquéreur doit fournir les informations complémentaires nécessaires</w:t>
      </w:r>
      <w:r w:rsidR="003872B8" w:rsidRPr="00FB3E2F">
        <w:rPr>
          <w:rFonts w:ascii="Arial" w:hAnsi="Arial" w:cs="Arial"/>
          <w:b/>
          <w:sz w:val="20"/>
          <w:szCs w:val="20"/>
        </w:rPr>
        <w:t xml:space="preserve"> pour y satisfaire</w:t>
      </w:r>
      <w:r w:rsidR="00CB5A37" w:rsidRPr="00FB3E2F">
        <w:rPr>
          <w:rFonts w:ascii="Arial" w:hAnsi="Arial" w:cs="Arial"/>
          <w:b/>
          <w:sz w:val="20"/>
          <w:szCs w:val="20"/>
        </w:rPr>
        <w:t xml:space="preserve">. </w:t>
      </w:r>
      <w:r w:rsidR="00CB5A37" w:rsidRPr="00FC5818">
        <w:rPr>
          <w:rFonts w:ascii="Arial" w:hAnsi="Arial" w:cs="Arial"/>
          <w:b/>
          <w:bCs/>
          <w:sz w:val="20"/>
          <w:szCs w:val="20"/>
        </w:rPr>
        <w:t>(1582.6</w:t>
      </w:r>
      <w:r w:rsidR="00A16F8E" w:rsidRPr="00FC5818">
        <w:rPr>
          <w:rFonts w:ascii="Arial" w:hAnsi="Arial" w:cs="Arial"/>
          <w:b/>
          <w:bCs/>
          <w:sz w:val="20"/>
          <w:szCs w:val="20"/>
        </w:rPr>
        <w:t>5</w:t>
      </w:r>
      <w:r w:rsidR="00CB5A37" w:rsidRPr="00FC5818">
        <w:rPr>
          <w:rFonts w:ascii="Arial" w:hAnsi="Arial" w:cs="Arial"/>
          <w:b/>
          <w:bCs/>
          <w:sz w:val="20"/>
          <w:szCs w:val="20"/>
        </w:rPr>
        <w:t>)</w:t>
      </w:r>
    </w:p>
    <w:p w14:paraId="0E6FC563" w14:textId="09DCCE8D" w:rsidR="00DA2A9E" w:rsidRPr="00FB3E2F" w:rsidRDefault="00DA2A9E" w:rsidP="0025528C">
      <w:pPr>
        <w:spacing w:before="120" w:after="0"/>
        <w:rPr>
          <w:rFonts w:ascii="Arial" w:hAnsi="Arial" w:cs="Arial"/>
          <w:b/>
          <w:sz w:val="20"/>
          <w:szCs w:val="20"/>
        </w:rPr>
      </w:pPr>
      <w:r w:rsidRPr="00FB3E2F">
        <w:rPr>
          <w:rFonts w:ascii="Arial" w:hAnsi="Arial" w:cs="Arial"/>
          <w:b/>
          <w:sz w:val="20"/>
          <w:szCs w:val="20"/>
        </w:rPr>
        <w:t xml:space="preserve">Ces informations </w:t>
      </w:r>
      <w:r w:rsidR="00A264B9" w:rsidRPr="00FB3E2F">
        <w:rPr>
          <w:rFonts w:ascii="Arial" w:hAnsi="Arial" w:cs="Arial"/>
          <w:b/>
          <w:sz w:val="20"/>
          <w:szCs w:val="20"/>
        </w:rPr>
        <w:t xml:space="preserve">à fournir </w:t>
      </w:r>
      <w:r w:rsidR="007D4388" w:rsidRPr="00FB3E2F">
        <w:rPr>
          <w:rFonts w:ascii="Arial" w:hAnsi="Arial" w:cs="Arial"/>
          <w:b/>
          <w:sz w:val="20"/>
          <w:szCs w:val="20"/>
        </w:rPr>
        <w:t>s</w:t>
      </w:r>
      <w:r w:rsidRPr="00FB3E2F">
        <w:rPr>
          <w:rFonts w:ascii="Arial" w:hAnsi="Arial" w:cs="Arial"/>
          <w:b/>
          <w:sz w:val="20"/>
          <w:szCs w:val="20"/>
        </w:rPr>
        <w:t xml:space="preserve">’ajoutent à celles requises selon d’autres </w:t>
      </w:r>
      <w:r w:rsidR="007D4388" w:rsidRPr="00FB3E2F">
        <w:rPr>
          <w:rFonts w:ascii="Arial" w:hAnsi="Arial" w:cs="Arial"/>
          <w:b/>
          <w:sz w:val="20"/>
          <w:szCs w:val="20"/>
        </w:rPr>
        <w:t xml:space="preserve">chapitres, </w:t>
      </w:r>
      <w:r w:rsidR="00681060" w:rsidRPr="00FB3E2F">
        <w:rPr>
          <w:rFonts w:ascii="Arial" w:hAnsi="Arial" w:cs="Arial"/>
          <w:b/>
          <w:sz w:val="20"/>
          <w:szCs w:val="20"/>
        </w:rPr>
        <w:t>notamment les chapitres</w:t>
      </w:r>
      <w:r w:rsidR="00FC5818">
        <w:rPr>
          <w:rFonts w:ascii="Arial" w:hAnsi="Arial" w:cs="Arial"/>
          <w:b/>
          <w:sz w:val="20"/>
          <w:szCs w:val="20"/>
        </w:rPr>
        <w:t> </w:t>
      </w:r>
      <w:r w:rsidR="005556B0" w:rsidRPr="00FB3E2F">
        <w:rPr>
          <w:rFonts w:ascii="Arial" w:hAnsi="Arial" w:cs="Arial"/>
          <w:b/>
          <w:sz w:val="20"/>
          <w:szCs w:val="20"/>
        </w:rPr>
        <w:t xml:space="preserve">1540, </w:t>
      </w:r>
      <w:r w:rsidR="005556B0" w:rsidRPr="0058422A">
        <w:rPr>
          <w:rFonts w:ascii="Arial" w:hAnsi="Arial" w:cs="Arial"/>
          <w:b/>
          <w:i/>
          <w:iCs/>
          <w:sz w:val="20"/>
          <w:szCs w:val="20"/>
        </w:rPr>
        <w:t>État des flux de trésorerie</w:t>
      </w:r>
      <w:r w:rsidR="005556B0" w:rsidRPr="00FB3E2F">
        <w:rPr>
          <w:rFonts w:ascii="Arial" w:hAnsi="Arial" w:cs="Arial"/>
          <w:b/>
          <w:sz w:val="20"/>
          <w:szCs w:val="20"/>
        </w:rPr>
        <w:t xml:space="preserve">, </w:t>
      </w:r>
      <w:r w:rsidR="00681060" w:rsidRPr="00FB3E2F">
        <w:rPr>
          <w:rFonts w:ascii="Arial" w:hAnsi="Arial" w:cs="Arial"/>
          <w:b/>
          <w:sz w:val="20"/>
          <w:szCs w:val="20"/>
        </w:rPr>
        <w:t>1591</w:t>
      </w:r>
      <w:r w:rsidR="000B6C85" w:rsidRPr="00FB3E2F">
        <w:rPr>
          <w:rFonts w:ascii="Arial" w:hAnsi="Arial" w:cs="Arial"/>
          <w:b/>
          <w:sz w:val="20"/>
          <w:szCs w:val="20"/>
        </w:rPr>
        <w:t xml:space="preserve">, </w:t>
      </w:r>
      <w:r w:rsidR="00681060" w:rsidRPr="00FB3E2F">
        <w:rPr>
          <w:rFonts w:ascii="Arial" w:hAnsi="Arial" w:cs="Arial"/>
          <w:b/>
          <w:sz w:val="20"/>
          <w:szCs w:val="20"/>
        </w:rPr>
        <w:t>1601</w:t>
      </w:r>
      <w:r w:rsidR="00170A1A" w:rsidRPr="00FB3E2F">
        <w:rPr>
          <w:rFonts w:ascii="Arial" w:hAnsi="Arial" w:cs="Arial"/>
          <w:b/>
          <w:sz w:val="20"/>
          <w:szCs w:val="20"/>
        </w:rPr>
        <w:t xml:space="preserve">, </w:t>
      </w:r>
      <w:r w:rsidR="00170A1A" w:rsidRPr="0058422A">
        <w:rPr>
          <w:rFonts w:ascii="Arial" w:hAnsi="Arial" w:cs="Arial"/>
          <w:b/>
          <w:i/>
          <w:iCs/>
          <w:sz w:val="20"/>
          <w:szCs w:val="20"/>
        </w:rPr>
        <w:t>États financiers conso</w:t>
      </w:r>
      <w:r w:rsidR="00854124" w:rsidRPr="0058422A">
        <w:rPr>
          <w:rFonts w:ascii="Arial" w:hAnsi="Arial" w:cs="Arial"/>
          <w:b/>
          <w:i/>
          <w:iCs/>
          <w:sz w:val="20"/>
          <w:szCs w:val="20"/>
        </w:rPr>
        <w:t>li</w:t>
      </w:r>
      <w:r w:rsidR="00170A1A" w:rsidRPr="0058422A">
        <w:rPr>
          <w:rFonts w:ascii="Arial" w:hAnsi="Arial" w:cs="Arial"/>
          <w:b/>
          <w:i/>
          <w:iCs/>
          <w:sz w:val="20"/>
          <w:szCs w:val="20"/>
        </w:rPr>
        <w:t>dés</w:t>
      </w:r>
      <w:r w:rsidR="000B6C85" w:rsidRPr="00FB3E2F">
        <w:rPr>
          <w:rFonts w:ascii="Arial" w:hAnsi="Arial" w:cs="Arial"/>
          <w:b/>
          <w:sz w:val="20"/>
          <w:szCs w:val="20"/>
        </w:rPr>
        <w:t>, 3051</w:t>
      </w:r>
      <w:r w:rsidR="009F4CCC" w:rsidRPr="00FB3E2F">
        <w:rPr>
          <w:rFonts w:ascii="Arial" w:hAnsi="Arial" w:cs="Arial"/>
          <w:b/>
          <w:sz w:val="20"/>
          <w:szCs w:val="20"/>
        </w:rPr>
        <w:t xml:space="preserve"> et 3840.</w:t>
      </w:r>
    </w:p>
    <w:p w14:paraId="3341DC9A" w14:textId="77777777" w:rsidR="003A2A63" w:rsidRPr="00224924" w:rsidRDefault="003A2A63" w:rsidP="003A2A63">
      <w:pPr>
        <w:rPr>
          <w:sz w:val="20"/>
          <w:szCs w:val="20"/>
        </w:rPr>
      </w:pPr>
    </w:p>
    <w:p w14:paraId="4F6E38AC" w14:textId="77777777" w:rsidR="0072199D" w:rsidRDefault="0072199D" w:rsidP="0008031F">
      <w:pPr>
        <w:sectPr w:rsidR="0072199D" w:rsidSect="00D05A06">
          <w:type w:val="continuous"/>
          <w:pgSz w:w="12240" w:h="20160" w:code="5"/>
          <w:pgMar w:top="964" w:right="851" w:bottom="851" w:left="1021" w:header="709" w:footer="709" w:gutter="0"/>
          <w:pgBorders w:offsetFrom="page">
            <w:top w:val="single" w:sz="4" w:space="24" w:color="767171" w:themeColor="background2" w:themeShade="80"/>
            <w:left w:val="single" w:sz="4" w:space="24" w:color="767171" w:themeColor="background2" w:themeShade="80"/>
            <w:bottom w:val="single" w:sz="4" w:space="24" w:color="767171" w:themeColor="background2" w:themeShade="80"/>
            <w:right w:val="single" w:sz="4" w:space="24" w:color="767171" w:themeColor="background2" w:themeShade="80"/>
          </w:pgBorders>
          <w:cols w:space="708"/>
          <w:docGrid w:linePitch="360"/>
        </w:sectPr>
      </w:pPr>
    </w:p>
    <w:p w14:paraId="028592EA" w14:textId="6B5410E9" w:rsidR="008A5771" w:rsidRPr="00071B90" w:rsidRDefault="003974DE" w:rsidP="008A5771">
      <w:pPr>
        <w:pStyle w:val="Sous-titre"/>
      </w:pPr>
      <w:r>
        <w:t>Évaluation et c</w:t>
      </w:r>
      <w:r w:rsidR="00D30F54">
        <w:t>omptabilisation ultérieure</w:t>
      </w:r>
    </w:p>
    <w:p w14:paraId="0215B8C2" w14:textId="575665D8" w:rsidR="00F83919" w:rsidRDefault="006E4C67" w:rsidP="00EA3E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solid" w:color="FFFF99" w:fill="F8ECEF"/>
        <w:spacing w:before="60" w:after="0"/>
      </w:pPr>
      <w:r>
        <w:rPr>
          <w:rFonts w:ascii="Arial" w:hAnsi="Arial" w:cs="Arial"/>
          <w:kern w:val="0"/>
          <w:sz w:val="20"/>
          <w:szCs w:val="20"/>
          <w14:ligatures w14:val="none"/>
        </w:rPr>
        <w:t>L</w:t>
      </w:r>
      <w:r w:rsidR="00F83919" w:rsidRPr="00B61C43">
        <w:rPr>
          <w:rFonts w:ascii="Arial" w:hAnsi="Arial" w:cs="Arial"/>
          <w:kern w:val="0"/>
          <w:sz w:val="20"/>
          <w:szCs w:val="20"/>
          <w14:ligatures w14:val="none"/>
        </w:rPr>
        <w:t>e</w:t>
      </w:r>
      <w:r w:rsidR="00F83919" w:rsidRPr="00855CAF">
        <w:rPr>
          <w:rFonts w:ascii="Arial" w:hAnsi="Arial" w:cs="Arial"/>
          <w:b/>
          <w:bCs/>
          <w:kern w:val="0"/>
          <w:sz w:val="20"/>
          <w:szCs w:val="20"/>
          <w14:ligatures w14:val="none"/>
        </w:rPr>
        <w:t xml:space="preserve"> </w:t>
      </w:r>
      <w:hyperlink r:id="rId20" w:history="1">
        <w:r w:rsidR="00F83919" w:rsidRPr="00AA420B">
          <w:rPr>
            <w:rStyle w:val="Lienhypertexte"/>
            <w:rFonts w:ascii="Arial" w:hAnsi="Arial" w:cs="Arial"/>
            <w:kern w:val="0"/>
            <w:sz w:val="20"/>
            <w:szCs w:val="20"/>
            <w14:ligatures w14:val="none"/>
          </w:rPr>
          <w:t>comité d’inspection professionnelle</w:t>
        </w:r>
      </w:hyperlink>
      <w:r w:rsidR="00F83919" w:rsidRPr="00AA420B">
        <w:rPr>
          <w:rFonts w:ascii="Arial" w:hAnsi="Arial" w:cs="Arial"/>
          <w:kern w:val="0"/>
          <w:sz w:val="20"/>
          <w:szCs w:val="20"/>
          <w14:ligatures w14:val="none"/>
        </w:rPr>
        <w:t xml:space="preserve"> </w:t>
      </w:r>
      <w:r w:rsidR="006D7964">
        <w:rPr>
          <w:rFonts w:ascii="Arial" w:hAnsi="Arial" w:cs="Arial"/>
          <w:kern w:val="0"/>
          <w:sz w:val="20"/>
          <w:szCs w:val="20"/>
          <w14:ligatures w14:val="none"/>
        </w:rPr>
        <w:t xml:space="preserve">rappelle que </w:t>
      </w:r>
      <w:r w:rsidR="006D7964" w:rsidRPr="008758E7">
        <w:rPr>
          <w:rFonts w:ascii="Arial" w:hAnsi="Arial" w:cs="Arial"/>
          <w:b/>
          <w:bCs/>
          <w:kern w:val="0"/>
          <w:sz w:val="20"/>
          <w:szCs w:val="20"/>
          <w14:ligatures w14:val="none"/>
        </w:rPr>
        <w:t xml:space="preserve">le </w:t>
      </w:r>
      <w:r w:rsidR="00D629CE" w:rsidRPr="008758E7">
        <w:rPr>
          <w:rFonts w:ascii="Arial" w:hAnsi="Arial" w:cs="Arial"/>
          <w:b/>
          <w:bCs/>
          <w:kern w:val="0"/>
          <w:sz w:val="20"/>
          <w:szCs w:val="20"/>
          <w14:ligatures w14:val="none"/>
        </w:rPr>
        <w:t>regroupement d’</w:t>
      </w:r>
      <w:proofErr w:type="spellStart"/>
      <w:r w:rsidR="00D629CE" w:rsidRPr="008758E7">
        <w:rPr>
          <w:rFonts w:ascii="Arial" w:hAnsi="Arial" w:cs="Arial"/>
          <w:b/>
          <w:bCs/>
          <w:kern w:val="0"/>
          <w:sz w:val="20"/>
          <w:szCs w:val="20"/>
          <w14:ligatures w14:val="none"/>
        </w:rPr>
        <w:t>entr</w:t>
      </w:r>
      <w:proofErr w:type="spellEnd"/>
      <w:r w:rsidR="00D629CE" w:rsidRPr="008758E7">
        <w:rPr>
          <w:rFonts w:ascii="Arial" w:hAnsi="Arial" w:cs="Arial"/>
          <w:b/>
          <w:bCs/>
          <w:kern w:val="0"/>
          <w:sz w:val="20"/>
          <w:szCs w:val="20"/>
          <w14:ligatures w14:val="none"/>
        </w:rPr>
        <w:t xml:space="preserve">. </w:t>
      </w:r>
      <w:proofErr w:type="gramStart"/>
      <w:r w:rsidR="006D7964" w:rsidRPr="008758E7">
        <w:rPr>
          <w:rFonts w:ascii="Arial" w:hAnsi="Arial" w:cs="Arial"/>
          <w:b/>
          <w:bCs/>
          <w:kern w:val="0"/>
          <w:sz w:val="20"/>
          <w:szCs w:val="20"/>
          <w14:ligatures w14:val="none"/>
        </w:rPr>
        <w:t>doit</w:t>
      </w:r>
      <w:proofErr w:type="gramEnd"/>
      <w:r w:rsidR="006D7964" w:rsidRPr="008758E7">
        <w:rPr>
          <w:rFonts w:ascii="Arial" w:hAnsi="Arial" w:cs="Arial"/>
          <w:b/>
          <w:bCs/>
          <w:kern w:val="0"/>
          <w:sz w:val="20"/>
          <w:szCs w:val="20"/>
          <w14:ligatures w14:val="none"/>
        </w:rPr>
        <w:t xml:space="preserve"> être reflété </w:t>
      </w:r>
      <w:r w:rsidR="00016A04" w:rsidRPr="008758E7">
        <w:rPr>
          <w:rFonts w:ascii="Arial" w:hAnsi="Arial" w:cs="Arial"/>
          <w:b/>
          <w:bCs/>
          <w:kern w:val="0"/>
          <w:sz w:val="20"/>
          <w:szCs w:val="20"/>
          <w14:ligatures w14:val="none"/>
        </w:rPr>
        <w:t>dans les EF</w:t>
      </w:r>
      <w:r w:rsidR="00016A04">
        <w:rPr>
          <w:rFonts w:ascii="Arial" w:hAnsi="Arial" w:cs="Arial"/>
          <w:kern w:val="0"/>
          <w:sz w:val="20"/>
          <w:szCs w:val="20"/>
          <w14:ligatures w14:val="none"/>
        </w:rPr>
        <w:t xml:space="preserve"> de l’acquéreur </w:t>
      </w:r>
      <w:r w:rsidR="00016A04" w:rsidRPr="008758E7">
        <w:rPr>
          <w:rFonts w:ascii="Arial" w:hAnsi="Arial" w:cs="Arial"/>
          <w:b/>
          <w:bCs/>
          <w:kern w:val="0"/>
          <w:sz w:val="20"/>
          <w:szCs w:val="20"/>
          <w14:ligatures w14:val="none"/>
        </w:rPr>
        <w:t>seulement à partir de la date d’acquisition du contrôle</w:t>
      </w:r>
      <w:r w:rsidR="00016A04">
        <w:rPr>
          <w:rFonts w:ascii="Arial" w:hAnsi="Arial" w:cs="Arial"/>
          <w:kern w:val="0"/>
          <w:sz w:val="20"/>
          <w:szCs w:val="20"/>
          <w14:ligatures w14:val="none"/>
        </w:rPr>
        <w:t xml:space="preserve"> de la filiale.</w:t>
      </w:r>
    </w:p>
    <w:p w14:paraId="38762307" w14:textId="77777777" w:rsidR="00C11D12" w:rsidRDefault="00765EF6" w:rsidP="00C60DD9">
      <w:pPr>
        <w:pStyle w:val="Titre1"/>
        <w:spacing w:before="180"/>
        <w15:collapsed/>
      </w:pPr>
      <w:r w:rsidRPr="00765EF6">
        <w:t>Lorsque le contrôle de l’</w:t>
      </w:r>
      <w:proofErr w:type="spellStart"/>
      <w:r w:rsidRPr="00765EF6">
        <w:t>entr</w:t>
      </w:r>
      <w:proofErr w:type="spellEnd"/>
      <w:r w:rsidRPr="00765EF6">
        <w:t xml:space="preserve">. </w:t>
      </w:r>
      <w:proofErr w:type="gramStart"/>
      <w:r w:rsidRPr="00765EF6">
        <w:t>a</w:t>
      </w:r>
      <w:proofErr w:type="gramEnd"/>
      <w:r w:rsidRPr="00765EF6">
        <w:t xml:space="preserve"> été obtenu par le biais de l’</w:t>
      </w:r>
      <w:r w:rsidRPr="00076EA9">
        <w:rPr>
          <w:u w:val="single"/>
        </w:rPr>
        <w:t>acquisition d’actifs</w:t>
      </w:r>
      <w:r w:rsidRPr="00765EF6">
        <w:t xml:space="preserve"> ou que des </w:t>
      </w:r>
      <w:r w:rsidRPr="00076EA9">
        <w:rPr>
          <w:u w:val="single"/>
        </w:rPr>
        <w:t>EF consolidés</w:t>
      </w:r>
      <w:r w:rsidRPr="00765EF6">
        <w:t xml:space="preserve"> sont préparés : </w:t>
      </w:r>
    </w:p>
    <w:p w14:paraId="49AEAFD1" w14:textId="193CC45C" w:rsidR="00A52758" w:rsidRPr="00C11D12" w:rsidRDefault="00A52758" w:rsidP="00C60DD9">
      <w:pPr>
        <w:spacing w:before="100" w:after="0"/>
        <w:rPr>
          <w:rFonts w:ascii="Arial" w:hAnsi="Arial" w:cs="Arial"/>
          <w:kern w:val="0"/>
          <w:sz w:val="20"/>
          <w:szCs w:val="20"/>
          <w14:ligatures w14:val="none"/>
        </w:rPr>
      </w:pPr>
      <w:r w:rsidRPr="00C11D12">
        <w:rPr>
          <w:rFonts w:ascii="Arial" w:hAnsi="Arial" w:cs="Arial"/>
          <w:kern w:val="0"/>
          <w:sz w:val="20"/>
          <w:szCs w:val="20"/>
          <w14:ligatures w14:val="none"/>
        </w:rPr>
        <w:t>En général, l</w:t>
      </w:r>
      <w:r w:rsidR="00A53721">
        <w:rPr>
          <w:rFonts w:ascii="Arial" w:hAnsi="Arial" w:cs="Arial"/>
          <w:kern w:val="0"/>
          <w:sz w:val="20"/>
          <w:szCs w:val="20"/>
          <w14:ligatures w14:val="none"/>
        </w:rPr>
        <w:t>’</w:t>
      </w:r>
      <w:r w:rsidRPr="00C11D12">
        <w:rPr>
          <w:rFonts w:ascii="Arial" w:hAnsi="Arial" w:cs="Arial"/>
          <w:kern w:val="0"/>
          <w:sz w:val="20"/>
          <w:szCs w:val="20"/>
          <w14:ligatures w14:val="none"/>
        </w:rPr>
        <w:t>acquéreur évalue et comptabilise ultérieurement les actifs acquis, les passifs repris ou créés et les instruments de CP émis à l</w:t>
      </w:r>
      <w:r w:rsidR="00A53721">
        <w:rPr>
          <w:rFonts w:ascii="Arial" w:hAnsi="Arial" w:cs="Arial"/>
          <w:kern w:val="0"/>
          <w:sz w:val="20"/>
          <w:szCs w:val="20"/>
          <w14:ligatures w14:val="none"/>
        </w:rPr>
        <w:t>’</w:t>
      </w:r>
      <w:r w:rsidRPr="00C11D12">
        <w:rPr>
          <w:rFonts w:ascii="Arial" w:hAnsi="Arial" w:cs="Arial"/>
          <w:kern w:val="0"/>
          <w:sz w:val="20"/>
          <w:szCs w:val="20"/>
          <w14:ligatures w14:val="none"/>
        </w:rPr>
        <w:t>occasion du regroupement d</w:t>
      </w:r>
      <w:r w:rsidR="00A53721">
        <w:rPr>
          <w:rFonts w:ascii="Arial" w:hAnsi="Arial" w:cs="Arial"/>
          <w:kern w:val="0"/>
          <w:sz w:val="20"/>
          <w:szCs w:val="20"/>
          <w14:ligatures w14:val="none"/>
        </w:rPr>
        <w:t>’</w:t>
      </w:r>
      <w:proofErr w:type="spellStart"/>
      <w:r w:rsidRPr="00C11D12">
        <w:rPr>
          <w:rFonts w:ascii="Arial" w:hAnsi="Arial" w:cs="Arial"/>
          <w:kern w:val="0"/>
          <w:sz w:val="20"/>
          <w:szCs w:val="20"/>
          <w14:ligatures w14:val="none"/>
        </w:rPr>
        <w:t>entr</w:t>
      </w:r>
      <w:proofErr w:type="spellEnd"/>
      <w:r w:rsidRPr="00C11D12">
        <w:rPr>
          <w:rFonts w:ascii="Arial" w:hAnsi="Arial" w:cs="Arial"/>
          <w:kern w:val="0"/>
          <w:sz w:val="20"/>
          <w:szCs w:val="20"/>
          <w14:ligatures w14:val="none"/>
        </w:rPr>
        <w:t xml:space="preserve">. </w:t>
      </w:r>
      <w:proofErr w:type="gramStart"/>
      <w:r w:rsidRPr="00D71565">
        <w:rPr>
          <w:rFonts w:ascii="Arial" w:hAnsi="Arial" w:cs="Arial"/>
          <w:kern w:val="0"/>
          <w:sz w:val="20"/>
          <w:szCs w:val="20"/>
          <w:u w:val="single"/>
          <w14:ligatures w14:val="none"/>
        </w:rPr>
        <w:t>selon</w:t>
      </w:r>
      <w:proofErr w:type="gramEnd"/>
      <w:r w:rsidRPr="00D71565">
        <w:rPr>
          <w:rFonts w:ascii="Arial" w:hAnsi="Arial" w:cs="Arial"/>
          <w:kern w:val="0"/>
          <w:sz w:val="20"/>
          <w:szCs w:val="20"/>
          <w:u w:val="single"/>
          <w14:ligatures w14:val="none"/>
        </w:rPr>
        <w:t xml:space="preserve"> les autres chapitres applicables</w:t>
      </w:r>
      <w:r w:rsidRPr="00C11D12">
        <w:rPr>
          <w:rFonts w:ascii="Arial" w:hAnsi="Arial" w:cs="Arial"/>
          <w:kern w:val="0"/>
          <w:sz w:val="20"/>
          <w:szCs w:val="20"/>
          <w14:ligatures w14:val="none"/>
        </w:rPr>
        <w:t xml:space="preserve"> pour ces éléments, </w:t>
      </w:r>
      <w:r w:rsidRPr="00D71565">
        <w:rPr>
          <w:rFonts w:ascii="Arial" w:hAnsi="Arial" w:cs="Arial"/>
          <w:kern w:val="0"/>
          <w:sz w:val="20"/>
          <w:szCs w:val="20"/>
          <w:u w:val="single"/>
          <w14:ligatures w14:val="none"/>
        </w:rPr>
        <w:t>en fonction de leur nature</w:t>
      </w:r>
      <w:r w:rsidRPr="00C11D12">
        <w:rPr>
          <w:rFonts w:ascii="Arial" w:hAnsi="Arial" w:cs="Arial"/>
          <w:kern w:val="0"/>
          <w:sz w:val="20"/>
          <w:szCs w:val="20"/>
          <w14:ligatures w14:val="none"/>
        </w:rPr>
        <w:t>. (1582.56</w:t>
      </w:r>
      <w:r w:rsidR="00F13E04" w:rsidRPr="00C11D12">
        <w:rPr>
          <w:rFonts w:ascii="Arial" w:hAnsi="Arial" w:cs="Arial"/>
          <w:kern w:val="0"/>
          <w:sz w:val="20"/>
          <w:szCs w:val="20"/>
          <w14:ligatures w14:val="none"/>
        </w:rPr>
        <w:t xml:space="preserve"> et A57</w:t>
      </w:r>
      <w:r w:rsidR="000572CB" w:rsidRPr="00C11D12">
        <w:rPr>
          <w:rFonts w:ascii="Arial" w:hAnsi="Arial" w:cs="Arial"/>
          <w:kern w:val="0"/>
          <w:sz w:val="20"/>
          <w:szCs w:val="20"/>
          <w14:ligatures w14:val="none"/>
        </w:rPr>
        <w:t xml:space="preserve">) Par ex. : </w:t>
      </w:r>
      <w:r w:rsidRPr="00C11D12">
        <w:rPr>
          <w:rFonts w:ascii="Arial" w:hAnsi="Arial" w:cs="Arial"/>
          <w:kern w:val="0"/>
          <w:sz w:val="20"/>
          <w:szCs w:val="20"/>
          <w14:ligatures w14:val="none"/>
        </w:rPr>
        <w:t> </w:t>
      </w:r>
    </w:p>
    <w:p w14:paraId="6D3F7C5C" w14:textId="5A4A8E68" w:rsidR="00A52758" w:rsidRPr="005B5148" w:rsidRDefault="002478D4" w:rsidP="000201B7">
      <w:pPr>
        <w:pStyle w:val="Paragraphedeliste"/>
        <w:numPr>
          <w:ilvl w:val="0"/>
          <w:numId w:val="4"/>
        </w:numPr>
        <w:spacing w:before="50" w:after="0"/>
        <w:ind w:left="425" w:hanging="425"/>
        <w:contextualSpacing w:val="0"/>
        <w:rPr>
          <w:rFonts w:ascii="Arial" w:hAnsi="Arial" w:cs="Arial"/>
          <w:kern w:val="0"/>
          <w:sz w:val="18"/>
          <w:szCs w:val="18"/>
          <w14:ligatures w14:val="none"/>
        </w:rPr>
      </w:pPr>
      <w:proofErr w:type="gramStart"/>
      <w:r w:rsidRPr="005B5148">
        <w:rPr>
          <w:rFonts w:ascii="Arial" w:hAnsi="Arial" w:cs="Arial"/>
          <w:kern w:val="0"/>
          <w:sz w:val="18"/>
          <w:szCs w:val="18"/>
          <w14:ligatures w14:val="none"/>
        </w:rPr>
        <w:t>les</w:t>
      </w:r>
      <w:proofErr w:type="gramEnd"/>
      <w:r w:rsidRPr="005B5148">
        <w:rPr>
          <w:rFonts w:ascii="Arial" w:hAnsi="Arial" w:cs="Arial"/>
          <w:kern w:val="0"/>
          <w:sz w:val="18"/>
          <w:szCs w:val="18"/>
          <w14:ligatures w14:val="none"/>
        </w:rPr>
        <w:t xml:space="preserve"> immeubles acquis selon le chapitre 3061, </w:t>
      </w:r>
      <w:r w:rsidRPr="005B5148">
        <w:rPr>
          <w:rFonts w:ascii="Arial" w:hAnsi="Arial" w:cs="Arial"/>
          <w:i/>
          <w:iCs/>
          <w:kern w:val="0"/>
          <w:sz w:val="18"/>
          <w:szCs w:val="18"/>
          <w14:ligatures w14:val="none"/>
        </w:rPr>
        <w:t>Immobilisations corporelles</w:t>
      </w:r>
      <w:r w:rsidR="003B5788" w:rsidRPr="005B5148">
        <w:rPr>
          <w:rFonts w:ascii="Arial" w:hAnsi="Arial" w:cs="Arial"/>
          <w:kern w:val="0"/>
          <w:sz w:val="18"/>
          <w:szCs w:val="18"/>
          <w14:ligatures w14:val="none"/>
        </w:rPr>
        <w:t>;</w:t>
      </w:r>
    </w:p>
    <w:p w14:paraId="693A5758" w14:textId="3D2D58C9" w:rsidR="00BC7523" w:rsidRPr="005B5148" w:rsidRDefault="00BC7523" w:rsidP="007D6D05">
      <w:pPr>
        <w:pStyle w:val="Paragraphedeliste"/>
        <w:numPr>
          <w:ilvl w:val="0"/>
          <w:numId w:val="4"/>
        </w:numPr>
        <w:ind w:left="426" w:hanging="426"/>
        <w:rPr>
          <w:rFonts w:ascii="Arial" w:hAnsi="Arial" w:cs="Arial"/>
          <w:kern w:val="0"/>
          <w:sz w:val="18"/>
          <w:szCs w:val="18"/>
          <w14:ligatures w14:val="none"/>
        </w:rPr>
      </w:pPr>
      <w:proofErr w:type="gramStart"/>
      <w:r w:rsidRPr="005B5148">
        <w:rPr>
          <w:rFonts w:ascii="Arial" w:hAnsi="Arial" w:cs="Arial"/>
          <w:kern w:val="0"/>
          <w:sz w:val="18"/>
          <w:szCs w:val="18"/>
          <w14:ligatures w14:val="none"/>
        </w:rPr>
        <w:t>les</w:t>
      </w:r>
      <w:proofErr w:type="gramEnd"/>
      <w:r w:rsidRPr="005B5148">
        <w:rPr>
          <w:rFonts w:ascii="Arial" w:hAnsi="Arial" w:cs="Arial"/>
          <w:kern w:val="0"/>
          <w:sz w:val="18"/>
          <w:szCs w:val="18"/>
          <w14:ligatures w14:val="none"/>
        </w:rPr>
        <w:t xml:space="preserve"> li</w:t>
      </w:r>
      <w:r w:rsidR="003915FD" w:rsidRPr="005B5148">
        <w:rPr>
          <w:rFonts w:ascii="Arial" w:hAnsi="Arial" w:cs="Arial"/>
          <w:kern w:val="0"/>
          <w:sz w:val="18"/>
          <w:szCs w:val="18"/>
          <w14:ligatures w14:val="none"/>
        </w:rPr>
        <w:t xml:space="preserve">stes de clients acquises </w:t>
      </w:r>
      <w:r w:rsidRPr="005B5148">
        <w:rPr>
          <w:rFonts w:ascii="Arial" w:hAnsi="Arial" w:cs="Arial"/>
          <w:kern w:val="0"/>
          <w:sz w:val="18"/>
          <w:szCs w:val="18"/>
          <w14:ligatures w14:val="none"/>
        </w:rPr>
        <w:t>selon le chapitre 306</w:t>
      </w:r>
      <w:r w:rsidR="00DB77DC" w:rsidRPr="005B5148">
        <w:rPr>
          <w:rFonts w:ascii="Arial" w:hAnsi="Arial" w:cs="Arial"/>
          <w:kern w:val="0"/>
          <w:sz w:val="18"/>
          <w:szCs w:val="18"/>
          <w14:ligatures w14:val="none"/>
        </w:rPr>
        <w:t>4</w:t>
      </w:r>
      <w:r w:rsidRPr="005B5148">
        <w:rPr>
          <w:rFonts w:ascii="Arial" w:hAnsi="Arial" w:cs="Arial"/>
          <w:kern w:val="0"/>
          <w:sz w:val="18"/>
          <w:szCs w:val="18"/>
          <w14:ligatures w14:val="none"/>
        </w:rPr>
        <w:t>;</w:t>
      </w:r>
    </w:p>
    <w:p w14:paraId="4070DEB0" w14:textId="11893F63" w:rsidR="00FB79D7" w:rsidRPr="005B5148" w:rsidRDefault="00672EE7" w:rsidP="007D6D05">
      <w:pPr>
        <w:pStyle w:val="Paragraphedeliste"/>
        <w:numPr>
          <w:ilvl w:val="0"/>
          <w:numId w:val="4"/>
        </w:numPr>
        <w:spacing w:before="60" w:after="0"/>
        <w:ind w:left="426" w:hanging="426"/>
        <w:contextualSpacing w:val="0"/>
        <w:rPr>
          <w:rFonts w:ascii="Arial" w:hAnsi="Arial" w:cs="Arial"/>
          <w:kern w:val="0"/>
          <w:sz w:val="18"/>
          <w:szCs w:val="18"/>
          <w14:ligatures w14:val="none"/>
        </w:rPr>
      </w:pPr>
      <w:proofErr w:type="gramStart"/>
      <w:r w:rsidRPr="005B5148">
        <w:rPr>
          <w:rFonts w:ascii="Arial" w:hAnsi="Arial" w:cs="Arial"/>
          <w:kern w:val="0"/>
          <w:sz w:val="18"/>
          <w:szCs w:val="18"/>
          <w14:ligatures w14:val="none"/>
        </w:rPr>
        <w:t>les</w:t>
      </w:r>
      <w:proofErr w:type="gramEnd"/>
      <w:r w:rsidRPr="005B5148">
        <w:rPr>
          <w:rFonts w:ascii="Arial" w:hAnsi="Arial" w:cs="Arial"/>
          <w:kern w:val="0"/>
          <w:sz w:val="18"/>
          <w:szCs w:val="18"/>
          <w14:ligatures w14:val="none"/>
        </w:rPr>
        <w:t xml:space="preserve"> actifs d</w:t>
      </w:r>
      <w:r w:rsidR="00A53721">
        <w:rPr>
          <w:rFonts w:ascii="Arial" w:hAnsi="Arial" w:cs="Arial"/>
          <w:kern w:val="0"/>
          <w:sz w:val="18"/>
          <w:szCs w:val="18"/>
          <w14:ligatures w14:val="none"/>
        </w:rPr>
        <w:t>’</w:t>
      </w:r>
      <w:r w:rsidRPr="005B5148">
        <w:rPr>
          <w:rFonts w:ascii="Arial" w:hAnsi="Arial" w:cs="Arial"/>
          <w:kern w:val="0"/>
          <w:sz w:val="18"/>
          <w:szCs w:val="18"/>
          <w14:ligatures w14:val="none"/>
        </w:rPr>
        <w:t xml:space="preserve">impôts futurs (y compris ceux non comptabilisés) et </w:t>
      </w:r>
      <w:r w:rsidR="00984CB3" w:rsidRPr="005B5148">
        <w:rPr>
          <w:rFonts w:ascii="Arial" w:hAnsi="Arial" w:cs="Arial"/>
          <w:kern w:val="0"/>
          <w:sz w:val="18"/>
          <w:szCs w:val="18"/>
          <w14:ligatures w14:val="none"/>
        </w:rPr>
        <w:t>l</w:t>
      </w:r>
      <w:r w:rsidRPr="005B5148">
        <w:rPr>
          <w:rFonts w:ascii="Arial" w:hAnsi="Arial" w:cs="Arial"/>
          <w:kern w:val="0"/>
          <w:sz w:val="18"/>
          <w:szCs w:val="18"/>
          <w14:ligatures w14:val="none"/>
        </w:rPr>
        <w:t>es passifs d</w:t>
      </w:r>
      <w:r w:rsidR="00A53721">
        <w:rPr>
          <w:rFonts w:ascii="Arial" w:hAnsi="Arial" w:cs="Arial"/>
          <w:kern w:val="0"/>
          <w:sz w:val="18"/>
          <w:szCs w:val="18"/>
          <w14:ligatures w14:val="none"/>
        </w:rPr>
        <w:t>’</w:t>
      </w:r>
      <w:r w:rsidRPr="005B5148">
        <w:rPr>
          <w:rFonts w:ascii="Arial" w:hAnsi="Arial" w:cs="Arial"/>
          <w:kern w:val="0"/>
          <w:sz w:val="18"/>
          <w:szCs w:val="18"/>
          <w14:ligatures w14:val="none"/>
        </w:rPr>
        <w:t>impôts futurs</w:t>
      </w:r>
      <w:r w:rsidR="00FB79D7" w:rsidRPr="005B5148">
        <w:rPr>
          <w:rFonts w:ascii="Arial" w:hAnsi="Arial" w:cs="Arial"/>
          <w:kern w:val="0"/>
          <w:sz w:val="18"/>
          <w:szCs w:val="18"/>
          <w14:ligatures w14:val="none"/>
        </w:rPr>
        <w:t xml:space="preserve"> selon le chapitre 3465, </w:t>
      </w:r>
      <w:r w:rsidR="00FB79D7" w:rsidRPr="005B5148">
        <w:rPr>
          <w:rFonts w:ascii="Arial" w:hAnsi="Arial" w:cs="Arial"/>
          <w:i/>
          <w:iCs/>
          <w:kern w:val="0"/>
          <w:sz w:val="18"/>
          <w:szCs w:val="18"/>
          <w14:ligatures w14:val="none"/>
        </w:rPr>
        <w:t>Impôts sur les bénéfices</w:t>
      </w:r>
      <w:r w:rsidR="00FB79D7" w:rsidRPr="005B5148">
        <w:rPr>
          <w:rFonts w:ascii="Arial" w:hAnsi="Arial" w:cs="Arial"/>
          <w:kern w:val="0"/>
          <w:sz w:val="18"/>
          <w:szCs w:val="18"/>
          <w14:ligatures w14:val="none"/>
        </w:rPr>
        <w:t>;</w:t>
      </w:r>
      <w:r w:rsidR="003A7D9C" w:rsidRPr="005B5148">
        <w:rPr>
          <w:rFonts w:ascii="Arial" w:hAnsi="Arial" w:cs="Arial"/>
          <w:kern w:val="0"/>
          <w:sz w:val="18"/>
          <w:szCs w:val="18"/>
          <w14:ligatures w14:val="none"/>
        </w:rPr>
        <w:t xml:space="preserve"> </w:t>
      </w:r>
    </w:p>
    <w:p w14:paraId="59408A1D" w14:textId="569DCD2E" w:rsidR="00436ED4" w:rsidRPr="005B5148" w:rsidRDefault="00887768" w:rsidP="007D6D05">
      <w:pPr>
        <w:pStyle w:val="Paragraphedeliste"/>
        <w:numPr>
          <w:ilvl w:val="0"/>
          <w:numId w:val="4"/>
        </w:numPr>
        <w:spacing w:after="0"/>
        <w:ind w:left="426" w:hanging="426"/>
        <w:contextualSpacing w:val="0"/>
        <w:rPr>
          <w:rFonts w:ascii="Arial" w:hAnsi="Arial" w:cs="Arial"/>
          <w:kern w:val="0"/>
          <w:sz w:val="18"/>
          <w:szCs w:val="18"/>
          <w14:ligatures w14:val="none"/>
        </w:rPr>
      </w:pPr>
      <w:r w:rsidRPr="005B5148">
        <w:rPr>
          <w:rFonts w:ascii="Arial" w:hAnsi="Arial" w:cs="Arial"/>
          <w:kern w:val="0"/>
          <w:sz w:val="18"/>
          <w:szCs w:val="18"/>
          <w14:ligatures w14:val="none"/>
        </w:rPr>
        <w:t>la part des attributions de remplacement consenties par un acquéreur qui est attribuable aux services futurs des membres du personnel</w:t>
      </w:r>
      <w:r w:rsidR="00E65BB2" w:rsidRPr="005B5148">
        <w:rPr>
          <w:rFonts w:ascii="Arial" w:hAnsi="Arial" w:cs="Arial"/>
          <w:kern w:val="0"/>
          <w:sz w:val="18"/>
          <w:szCs w:val="18"/>
          <w14:ligatures w14:val="none"/>
        </w:rPr>
        <w:t xml:space="preserve"> selon le chapitre 3870, </w:t>
      </w:r>
      <w:r w:rsidR="00E65BB2" w:rsidRPr="005B5148">
        <w:rPr>
          <w:rFonts w:ascii="Arial" w:hAnsi="Arial" w:cs="Arial"/>
          <w:i/>
          <w:iCs/>
          <w:kern w:val="0"/>
          <w:sz w:val="18"/>
          <w:szCs w:val="18"/>
          <w14:ligatures w14:val="none"/>
        </w:rPr>
        <w:t xml:space="preserve">Rémunérations et </w:t>
      </w:r>
      <w:r w:rsidR="00014DE8" w:rsidRPr="005B5148">
        <w:rPr>
          <w:rFonts w:ascii="Arial" w:hAnsi="Arial" w:cs="Arial"/>
          <w:i/>
          <w:iCs/>
          <w:kern w:val="0"/>
          <w:sz w:val="18"/>
          <w:szCs w:val="18"/>
          <w14:ligatures w14:val="none"/>
        </w:rPr>
        <w:t>autres paiements à base d’actions</w:t>
      </w:r>
      <w:r w:rsidR="00436ED4" w:rsidRPr="005B5148">
        <w:rPr>
          <w:rFonts w:ascii="Arial" w:hAnsi="Arial" w:cs="Arial"/>
          <w:kern w:val="0"/>
          <w:sz w:val="18"/>
          <w:szCs w:val="18"/>
          <w14:ligatures w14:val="none"/>
        </w:rPr>
        <w:t>;</w:t>
      </w:r>
    </w:p>
    <w:p w14:paraId="4747A80F" w14:textId="794619D9" w:rsidR="00A52758" w:rsidRPr="005B5148" w:rsidRDefault="00FC14D1" w:rsidP="007D6D05">
      <w:pPr>
        <w:pStyle w:val="Paragraphedeliste"/>
        <w:numPr>
          <w:ilvl w:val="0"/>
          <w:numId w:val="4"/>
        </w:numPr>
        <w:spacing w:after="0"/>
        <w:ind w:left="426" w:hanging="426"/>
        <w:contextualSpacing w:val="0"/>
        <w:rPr>
          <w:rFonts w:ascii="Arial" w:hAnsi="Arial" w:cs="Arial"/>
          <w:sz w:val="18"/>
          <w:szCs w:val="18"/>
        </w:rPr>
      </w:pPr>
      <w:proofErr w:type="gramStart"/>
      <w:r w:rsidRPr="005B5148">
        <w:rPr>
          <w:rFonts w:ascii="Arial" w:hAnsi="Arial" w:cs="Arial"/>
          <w:kern w:val="0"/>
          <w:sz w:val="18"/>
          <w:szCs w:val="18"/>
          <w14:ligatures w14:val="none"/>
        </w:rPr>
        <w:t>les</w:t>
      </w:r>
      <w:proofErr w:type="gramEnd"/>
      <w:r w:rsidRPr="005B5148">
        <w:rPr>
          <w:rFonts w:ascii="Arial" w:hAnsi="Arial" w:cs="Arial"/>
          <w:kern w:val="0"/>
          <w:sz w:val="18"/>
          <w:szCs w:val="18"/>
          <w14:ligatures w14:val="none"/>
        </w:rPr>
        <w:t xml:space="preserve"> </w:t>
      </w:r>
      <w:r w:rsidR="00960876" w:rsidRPr="005B5148">
        <w:rPr>
          <w:rFonts w:ascii="Arial" w:hAnsi="Arial" w:cs="Arial"/>
          <w:kern w:val="0"/>
          <w:sz w:val="18"/>
          <w:szCs w:val="18"/>
          <w14:ligatures w14:val="none"/>
        </w:rPr>
        <w:t>changements dans la participation d</w:t>
      </w:r>
      <w:r w:rsidR="00A53721">
        <w:rPr>
          <w:rFonts w:ascii="Arial" w:hAnsi="Arial" w:cs="Arial"/>
          <w:kern w:val="0"/>
          <w:sz w:val="18"/>
          <w:szCs w:val="18"/>
          <w14:ligatures w14:val="none"/>
        </w:rPr>
        <w:t>’</w:t>
      </w:r>
      <w:r w:rsidR="00960876" w:rsidRPr="005B5148">
        <w:rPr>
          <w:rFonts w:ascii="Arial" w:hAnsi="Arial" w:cs="Arial"/>
          <w:kern w:val="0"/>
          <w:sz w:val="18"/>
          <w:szCs w:val="18"/>
          <w14:ligatures w14:val="none"/>
        </w:rPr>
        <w:t>une société mère dans une filiale</w:t>
      </w:r>
      <w:r w:rsidRPr="005B5148">
        <w:rPr>
          <w:rFonts w:ascii="Arial" w:hAnsi="Arial" w:cs="Arial"/>
          <w:kern w:val="0"/>
          <w:sz w:val="18"/>
          <w:szCs w:val="18"/>
          <w14:ligatures w14:val="none"/>
        </w:rPr>
        <w:t>, selon le chapitre 1602</w:t>
      </w:r>
      <w:r w:rsidR="00A56290">
        <w:rPr>
          <w:rFonts w:ascii="Arial" w:hAnsi="Arial" w:cs="Arial"/>
          <w:kern w:val="0"/>
          <w:sz w:val="18"/>
          <w:szCs w:val="18"/>
          <w14:ligatures w14:val="none"/>
        </w:rPr>
        <w:t>;</w:t>
      </w:r>
    </w:p>
    <w:p w14:paraId="7D4A96CF" w14:textId="063BDEC2" w:rsidR="00132237" w:rsidRPr="005B5148" w:rsidRDefault="003F2A42" w:rsidP="007D6D05">
      <w:pPr>
        <w:pStyle w:val="Paragraphedeliste"/>
        <w:numPr>
          <w:ilvl w:val="0"/>
          <w:numId w:val="4"/>
        </w:numPr>
        <w:spacing w:after="0"/>
        <w:ind w:left="426" w:hanging="426"/>
        <w:contextualSpacing w:val="0"/>
        <w:rPr>
          <w:rFonts w:ascii="Arial" w:hAnsi="Arial" w:cs="Arial"/>
          <w:sz w:val="18"/>
          <w:szCs w:val="18"/>
        </w:rPr>
      </w:pPr>
      <w:proofErr w:type="gramStart"/>
      <w:r w:rsidRPr="005B5148">
        <w:rPr>
          <w:rFonts w:ascii="Arial" w:hAnsi="Arial" w:cs="Arial"/>
          <w:sz w:val="18"/>
          <w:szCs w:val="18"/>
        </w:rPr>
        <w:t>des</w:t>
      </w:r>
      <w:proofErr w:type="gramEnd"/>
      <w:r w:rsidRPr="005B5148">
        <w:rPr>
          <w:rFonts w:ascii="Arial" w:hAnsi="Arial" w:cs="Arial"/>
          <w:sz w:val="18"/>
          <w:szCs w:val="18"/>
        </w:rPr>
        <w:t xml:space="preserve"> actions privilégiées à dividende cumulatif </w:t>
      </w:r>
      <w:r w:rsidR="00AE1228" w:rsidRPr="005B5148">
        <w:rPr>
          <w:rFonts w:ascii="Arial" w:hAnsi="Arial" w:cs="Arial"/>
          <w:sz w:val="18"/>
          <w:szCs w:val="18"/>
        </w:rPr>
        <w:t xml:space="preserve">émises par une filiale </w:t>
      </w:r>
      <w:r w:rsidR="00423982" w:rsidRPr="005B5148">
        <w:rPr>
          <w:rFonts w:ascii="Arial" w:hAnsi="Arial" w:cs="Arial"/>
          <w:sz w:val="18"/>
          <w:szCs w:val="18"/>
        </w:rPr>
        <w:t>e</w:t>
      </w:r>
      <w:r w:rsidRPr="005B5148">
        <w:rPr>
          <w:rFonts w:ascii="Arial" w:hAnsi="Arial" w:cs="Arial"/>
          <w:sz w:val="18"/>
          <w:szCs w:val="18"/>
        </w:rPr>
        <w:t xml:space="preserve">t détenues par des </w:t>
      </w:r>
      <w:r w:rsidR="00423982" w:rsidRPr="005B5148">
        <w:rPr>
          <w:rFonts w:ascii="Arial" w:hAnsi="Arial" w:cs="Arial"/>
          <w:sz w:val="18"/>
          <w:szCs w:val="18"/>
        </w:rPr>
        <w:t>PDPC</w:t>
      </w:r>
      <w:r w:rsidR="005B5148" w:rsidRPr="005B5148">
        <w:rPr>
          <w:rFonts w:ascii="Arial" w:hAnsi="Arial" w:cs="Arial"/>
          <w:sz w:val="18"/>
          <w:szCs w:val="18"/>
        </w:rPr>
        <w:t>, selon le chapitre 1602</w:t>
      </w:r>
      <w:r w:rsidRPr="005B5148">
        <w:rPr>
          <w:rFonts w:ascii="Arial" w:hAnsi="Arial" w:cs="Arial"/>
          <w:sz w:val="18"/>
          <w:szCs w:val="18"/>
        </w:rPr>
        <w:t>.</w:t>
      </w:r>
    </w:p>
    <w:p w14:paraId="49C93EA0" w14:textId="2A7ED616" w:rsidR="00EE1721" w:rsidRPr="00CF4CEC" w:rsidRDefault="00C924EA" w:rsidP="009E1CE0">
      <w:pPr>
        <w:spacing w:before="100" w:after="0"/>
        <w:rPr>
          <w:rFonts w:ascii="Arial" w:hAnsi="Arial" w:cs="Arial"/>
          <w:sz w:val="20"/>
          <w:szCs w:val="20"/>
        </w:rPr>
      </w:pPr>
      <w:r w:rsidRPr="00CF4CEC">
        <w:rPr>
          <w:rFonts w:ascii="Arial" w:hAnsi="Arial" w:cs="Arial"/>
          <w:kern w:val="0"/>
          <w:sz w:val="20"/>
          <w:szCs w:val="20"/>
          <w14:ligatures w14:val="none"/>
        </w:rPr>
        <w:t xml:space="preserve">L’évaluation et la comptabilisation ultérieure </w:t>
      </w:r>
      <w:r w:rsidR="00741859" w:rsidRPr="00CF4CEC">
        <w:rPr>
          <w:rFonts w:ascii="Arial" w:hAnsi="Arial" w:cs="Arial"/>
          <w:kern w:val="0"/>
          <w:sz w:val="20"/>
          <w:szCs w:val="20"/>
          <w14:ligatures w14:val="none"/>
        </w:rPr>
        <w:t xml:space="preserve">est </w:t>
      </w:r>
      <w:r w:rsidR="00741859" w:rsidRPr="00CF4CEC">
        <w:rPr>
          <w:rFonts w:ascii="Arial" w:hAnsi="Arial" w:cs="Arial"/>
          <w:kern w:val="0"/>
          <w:sz w:val="20"/>
          <w:szCs w:val="20"/>
          <w:u w:val="single"/>
          <w14:ligatures w14:val="none"/>
        </w:rPr>
        <w:t>basée sur l</w:t>
      </w:r>
      <w:r w:rsidR="000E0647" w:rsidRPr="00CF4CEC">
        <w:rPr>
          <w:rFonts w:ascii="Arial" w:hAnsi="Arial" w:cs="Arial"/>
          <w:kern w:val="0"/>
          <w:sz w:val="20"/>
          <w:szCs w:val="20"/>
          <w:u w:val="single"/>
          <w14:ligatures w14:val="none"/>
        </w:rPr>
        <w:t>es valeurs attribuées</w:t>
      </w:r>
      <w:r w:rsidR="000E0647" w:rsidRPr="00CF4CEC">
        <w:rPr>
          <w:rFonts w:ascii="Arial" w:hAnsi="Arial" w:cs="Arial"/>
          <w:kern w:val="0"/>
          <w:sz w:val="20"/>
          <w:szCs w:val="20"/>
          <w14:ligatures w14:val="none"/>
        </w:rPr>
        <w:t xml:space="preserve"> aux actifs et passifs et à la PDPC aux étapes </w:t>
      </w:r>
      <w:hyperlink w:anchor="_Est-ce_que_l’acquéreur_1" w:history="1">
        <w:r w:rsidR="003A465D" w:rsidRPr="0039375B">
          <w:rPr>
            <w:rStyle w:val="Lienhypertexte"/>
            <w:rFonts w:ascii="Arial" w:hAnsi="Arial" w:cs="Arial"/>
            <w:kern w:val="0"/>
            <w:sz w:val="20"/>
            <w:szCs w:val="20"/>
            <w14:ligatures w14:val="none"/>
          </w:rPr>
          <w:t>9</w:t>
        </w:r>
      </w:hyperlink>
      <w:r w:rsidR="00B84D90">
        <w:rPr>
          <w:rFonts w:ascii="Arial" w:hAnsi="Arial" w:cs="Arial"/>
          <w:kern w:val="0"/>
          <w:sz w:val="20"/>
          <w:szCs w:val="20"/>
          <w14:ligatures w14:val="none"/>
        </w:rPr>
        <w:t xml:space="preserve">, </w:t>
      </w:r>
      <w:hyperlink w:anchor="_Est-ce_que_l’acquéreur_2" w:history="1">
        <w:r w:rsidR="00B84D90" w:rsidRPr="0039375B">
          <w:rPr>
            <w:rStyle w:val="Lienhypertexte"/>
            <w:rFonts w:ascii="Arial" w:hAnsi="Arial" w:cs="Arial"/>
            <w:kern w:val="0"/>
            <w:sz w:val="20"/>
            <w:szCs w:val="20"/>
            <w14:ligatures w14:val="none"/>
          </w:rPr>
          <w:t>10</w:t>
        </w:r>
      </w:hyperlink>
      <w:r w:rsidR="00B84D90">
        <w:rPr>
          <w:rFonts w:ascii="Arial" w:hAnsi="Arial" w:cs="Arial"/>
          <w:kern w:val="0"/>
          <w:sz w:val="20"/>
          <w:szCs w:val="20"/>
          <w14:ligatures w14:val="none"/>
        </w:rPr>
        <w:t xml:space="preserve"> et </w:t>
      </w:r>
      <w:hyperlink w:anchor="_Est-ce_que_l’acquéreur_4" w:history="1">
        <w:r w:rsidR="00B84D90" w:rsidRPr="0039375B">
          <w:rPr>
            <w:rStyle w:val="Lienhypertexte"/>
            <w:rFonts w:ascii="Arial" w:hAnsi="Arial" w:cs="Arial"/>
            <w:kern w:val="0"/>
            <w:sz w:val="20"/>
            <w:szCs w:val="20"/>
            <w14:ligatures w14:val="none"/>
          </w:rPr>
          <w:t>13</w:t>
        </w:r>
      </w:hyperlink>
      <w:r w:rsidR="000E0647" w:rsidRPr="00CF4CEC">
        <w:rPr>
          <w:rFonts w:ascii="Arial" w:hAnsi="Arial" w:cs="Arial"/>
          <w:kern w:val="0"/>
          <w:sz w:val="20"/>
          <w:szCs w:val="20"/>
          <w14:ligatures w14:val="none"/>
        </w:rPr>
        <w:t>.</w:t>
      </w:r>
    </w:p>
    <w:p w14:paraId="1A3274D0" w14:textId="31F4391F" w:rsidR="00F839E1" w:rsidRPr="00060365" w:rsidRDefault="00ED2CA6" w:rsidP="005F743C">
      <w:pPr>
        <w:spacing w:before="100" w:after="0"/>
        <w:rPr>
          <w:rFonts w:ascii="Arial" w:hAnsi="Arial" w:cs="Arial"/>
          <w:kern w:val="0"/>
          <w:sz w:val="20"/>
          <w:szCs w:val="20"/>
          <w14:ligatures w14:val="none"/>
        </w:rPr>
      </w:pPr>
      <w:r w:rsidRPr="00060365">
        <w:rPr>
          <w:rFonts w:ascii="Arial" w:hAnsi="Arial" w:cs="Arial"/>
          <w:kern w:val="0"/>
          <w:sz w:val="20"/>
          <w:szCs w:val="20"/>
          <w:u w:val="single"/>
          <w14:ligatures w14:val="none"/>
        </w:rPr>
        <w:t>L</w:t>
      </w:r>
      <w:r w:rsidR="003621F8" w:rsidRPr="00060365">
        <w:rPr>
          <w:rFonts w:ascii="Arial" w:hAnsi="Arial" w:cs="Arial"/>
          <w:kern w:val="0"/>
          <w:sz w:val="20"/>
          <w:szCs w:val="20"/>
          <w:u w:val="single"/>
          <w14:ligatures w14:val="none"/>
        </w:rPr>
        <w:t>e chapitre 1582 fournit des indications particulières à l’égard des éléments suivants</w:t>
      </w:r>
      <w:r w:rsidR="00A53721">
        <w:rPr>
          <w:rFonts w:ascii="Arial" w:hAnsi="Arial" w:cs="Arial"/>
          <w:kern w:val="0"/>
          <w:sz w:val="20"/>
          <w:szCs w:val="20"/>
          <w14:ligatures w14:val="none"/>
        </w:rPr>
        <w:t> </w:t>
      </w:r>
      <w:r w:rsidR="003621F8" w:rsidRPr="00060365">
        <w:rPr>
          <w:rFonts w:ascii="Arial" w:hAnsi="Arial" w:cs="Arial"/>
          <w:kern w:val="0"/>
          <w:sz w:val="20"/>
          <w:szCs w:val="20"/>
          <w14:ligatures w14:val="none"/>
        </w:rPr>
        <w:t>:</w:t>
      </w:r>
      <w:r w:rsidR="006C0398" w:rsidRPr="00060365">
        <w:rPr>
          <w:rFonts w:ascii="Arial" w:hAnsi="Arial" w:cs="Arial"/>
          <w:kern w:val="0"/>
          <w:sz w:val="20"/>
          <w:szCs w:val="20"/>
          <w14:ligatures w14:val="none"/>
        </w:rPr>
        <w:t xml:space="preserve"> (1582.56)</w:t>
      </w:r>
      <w:r w:rsidR="008945F4" w:rsidRPr="00060365">
        <w:rPr>
          <w:rFonts w:ascii="Arial" w:hAnsi="Arial" w:cs="Arial"/>
          <w:kern w:val="0"/>
          <w:sz w:val="20"/>
          <w:szCs w:val="20"/>
          <w14:ligatures w14:val="none"/>
        </w:rPr>
        <w:t xml:space="preserve"> </w:t>
      </w:r>
    </w:p>
    <w:p w14:paraId="73D877ED" w14:textId="2EF9B2D5" w:rsidR="00C218BE" w:rsidRPr="00D06013" w:rsidRDefault="006950F9" w:rsidP="007D6D05">
      <w:pPr>
        <w:pStyle w:val="Paragraphedeliste"/>
        <w:numPr>
          <w:ilvl w:val="0"/>
          <w:numId w:val="4"/>
        </w:numPr>
        <w:ind w:left="426" w:hanging="426"/>
        <w:rPr>
          <w:rFonts w:ascii="Arial" w:hAnsi="Arial" w:cs="Arial"/>
          <w:kern w:val="0"/>
          <w:sz w:val="18"/>
          <w:szCs w:val="18"/>
          <w14:ligatures w14:val="none"/>
        </w:rPr>
      </w:pPr>
      <w:r w:rsidRPr="00D06013">
        <w:rPr>
          <w:rFonts w:ascii="Arial" w:hAnsi="Arial" w:cs="Arial"/>
          <w:kern w:val="0"/>
          <w:sz w:val="18"/>
          <w:szCs w:val="18"/>
          <w14:ligatures w14:val="none"/>
        </w:rPr>
        <w:t xml:space="preserve">Droits recouvrés : </w:t>
      </w:r>
      <w:r w:rsidR="00163800" w:rsidRPr="00D06013">
        <w:rPr>
          <w:rFonts w:ascii="Arial" w:hAnsi="Arial" w:cs="Arial"/>
          <w:kern w:val="0"/>
          <w:sz w:val="18"/>
          <w:szCs w:val="18"/>
          <w14:ligatures w14:val="none"/>
        </w:rPr>
        <w:t xml:space="preserve">voir le par. </w:t>
      </w:r>
      <w:r w:rsidRPr="00D06013">
        <w:rPr>
          <w:rFonts w:ascii="Arial" w:hAnsi="Arial" w:cs="Arial"/>
          <w:kern w:val="0"/>
          <w:sz w:val="18"/>
          <w:szCs w:val="18"/>
          <w14:ligatures w14:val="none"/>
        </w:rPr>
        <w:t>1582.57</w:t>
      </w:r>
      <w:r w:rsidR="00C9371B" w:rsidRPr="00D06013">
        <w:rPr>
          <w:rFonts w:ascii="Arial" w:hAnsi="Arial" w:cs="Arial"/>
          <w:kern w:val="0"/>
          <w:sz w:val="18"/>
          <w:szCs w:val="18"/>
          <w14:ligatures w14:val="none"/>
        </w:rPr>
        <w:t>;</w:t>
      </w:r>
    </w:p>
    <w:p w14:paraId="4AA1DF0B" w14:textId="3C4E6999" w:rsidR="00972A45" w:rsidRPr="00D06013" w:rsidRDefault="00D133FF" w:rsidP="007D6D05">
      <w:pPr>
        <w:pStyle w:val="Paragraphedeliste"/>
        <w:numPr>
          <w:ilvl w:val="0"/>
          <w:numId w:val="4"/>
        </w:numPr>
        <w:ind w:left="426" w:hanging="426"/>
        <w:rPr>
          <w:rFonts w:ascii="Arial" w:hAnsi="Arial" w:cs="Arial"/>
          <w:kern w:val="0"/>
          <w:sz w:val="18"/>
          <w:szCs w:val="18"/>
          <w14:ligatures w14:val="none"/>
        </w:rPr>
      </w:pPr>
      <w:r w:rsidRPr="00D06013">
        <w:rPr>
          <w:rFonts w:ascii="Arial" w:hAnsi="Arial" w:cs="Arial"/>
          <w:kern w:val="0"/>
          <w:sz w:val="18"/>
          <w:szCs w:val="18"/>
          <w14:ligatures w14:val="none"/>
        </w:rPr>
        <w:t xml:space="preserve">Passifs éventuels : </w:t>
      </w:r>
      <w:r w:rsidR="00163800" w:rsidRPr="00D06013">
        <w:rPr>
          <w:rFonts w:ascii="Arial" w:hAnsi="Arial" w:cs="Arial"/>
          <w:kern w:val="0"/>
          <w:sz w:val="18"/>
          <w:szCs w:val="18"/>
          <w14:ligatures w14:val="none"/>
        </w:rPr>
        <w:t>voir le par. 1582.58</w:t>
      </w:r>
      <w:r w:rsidR="00C9371B" w:rsidRPr="00D06013">
        <w:rPr>
          <w:rFonts w:ascii="Arial" w:hAnsi="Arial" w:cs="Arial"/>
          <w:kern w:val="0"/>
          <w:sz w:val="18"/>
          <w:szCs w:val="18"/>
          <w14:ligatures w14:val="none"/>
        </w:rPr>
        <w:t>;</w:t>
      </w:r>
    </w:p>
    <w:p w14:paraId="45CEF0D3" w14:textId="4EE9EB94" w:rsidR="00C9371B" w:rsidRPr="00D06013" w:rsidRDefault="00C9371B" w:rsidP="007D6D05">
      <w:pPr>
        <w:pStyle w:val="Paragraphedeliste"/>
        <w:numPr>
          <w:ilvl w:val="0"/>
          <w:numId w:val="4"/>
        </w:numPr>
        <w:ind w:left="426" w:hanging="426"/>
        <w:rPr>
          <w:rFonts w:ascii="Arial" w:hAnsi="Arial" w:cs="Arial"/>
          <w:kern w:val="0"/>
          <w:sz w:val="18"/>
          <w:szCs w:val="18"/>
          <w14:ligatures w14:val="none"/>
        </w:rPr>
      </w:pPr>
      <w:r w:rsidRPr="00D06013">
        <w:rPr>
          <w:rFonts w:ascii="Arial" w:hAnsi="Arial" w:cs="Arial"/>
          <w:kern w:val="0"/>
          <w:sz w:val="18"/>
          <w:szCs w:val="18"/>
          <w14:ligatures w14:val="none"/>
        </w:rPr>
        <w:t>Actifs compensatoires : voir le par. 1582.59;</w:t>
      </w:r>
    </w:p>
    <w:p w14:paraId="2387EDE4" w14:textId="305C5D39" w:rsidR="003F1F6D" w:rsidRPr="00D06013" w:rsidRDefault="00D35A95" w:rsidP="007D6D05">
      <w:pPr>
        <w:pStyle w:val="Paragraphedeliste"/>
        <w:numPr>
          <w:ilvl w:val="0"/>
          <w:numId w:val="4"/>
        </w:numPr>
        <w:spacing w:after="0"/>
        <w:ind w:left="426" w:hanging="426"/>
        <w:contextualSpacing w:val="0"/>
        <w:rPr>
          <w:rFonts w:ascii="Arial" w:hAnsi="Arial" w:cs="Arial"/>
          <w:kern w:val="0"/>
          <w:sz w:val="18"/>
          <w:szCs w:val="18"/>
          <w14:ligatures w14:val="none"/>
        </w:rPr>
      </w:pPr>
      <w:r w:rsidRPr="00D06013">
        <w:rPr>
          <w:rFonts w:ascii="Arial" w:hAnsi="Arial" w:cs="Arial"/>
          <w:kern w:val="0"/>
          <w:sz w:val="18"/>
          <w:szCs w:val="18"/>
          <w14:ligatures w14:val="none"/>
        </w:rPr>
        <w:t>Contrepartie conditionnelle</w:t>
      </w:r>
      <w:r w:rsidR="003F1F6D" w:rsidRPr="00D06013">
        <w:rPr>
          <w:rFonts w:ascii="Arial" w:hAnsi="Arial" w:cs="Arial"/>
          <w:kern w:val="0"/>
          <w:sz w:val="18"/>
          <w:szCs w:val="18"/>
          <w14:ligatures w14:val="none"/>
        </w:rPr>
        <w:t> :</w:t>
      </w:r>
    </w:p>
    <w:p w14:paraId="75B1A66D" w14:textId="16E21DB5" w:rsidR="00846FBD" w:rsidRDefault="001B7424" w:rsidP="007D6D05">
      <w:pPr>
        <w:pStyle w:val="Paragraphedeliste"/>
        <w:numPr>
          <w:ilvl w:val="1"/>
          <w:numId w:val="4"/>
        </w:numPr>
        <w:spacing w:before="60" w:after="0"/>
        <w:ind w:left="709" w:hanging="283"/>
        <w:contextualSpacing w:val="0"/>
        <w:rPr>
          <w:rFonts w:ascii="Arial" w:hAnsi="Arial" w:cs="Arial"/>
          <w:kern w:val="0"/>
          <w:sz w:val="18"/>
          <w:szCs w:val="18"/>
          <w14:ligatures w14:val="none"/>
        </w:rPr>
      </w:pPr>
      <w:r w:rsidRPr="001B7424">
        <w:rPr>
          <w:rFonts w:ascii="Arial" w:hAnsi="Arial" w:cs="Arial"/>
          <w:kern w:val="0"/>
          <w:sz w:val="18"/>
          <w:szCs w:val="18"/>
          <w14:ligatures w14:val="none"/>
        </w:rPr>
        <w:t xml:space="preserve">Certains changements de la </w:t>
      </w:r>
      <w:r w:rsidR="00375795">
        <w:rPr>
          <w:rFonts w:ascii="Arial" w:hAnsi="Arial" w:cs="Arial"/>
          <w:kern w:val="0"/>
          <w:sz w:val="18"/>
          <w:szCs w:val="18"/>
          <w14:ligatures w14:val="none"/>
        </w:rPr>
        <w:t>JV</w:t>
      </w:r>
      <w:r w:rsidRPr="001B7424">
        <w:rPr>
          <w:rFonts w:ascii="Arial" w:hAnsi="Arial" w:cs="Arial"/>
          <w:kern w:val="0"/>
          <w:sz w:val="18"/>
          <w:szCs w:val="18"/>
          <w14:ligatures w14:val="none"/>
        </w:rPr>
        <w:t xml:space="preserve"> de la contrepartie conditionnelle que l</w:t>
      </w:r>
      <w:r w:rsidR="00A53721">
        <w:rPr>
          <w:rFonts w:ascii="Arial" w:hAnsi="Arial" w:cs="Arial"/>
          <w:kern w:val="0"/>
          <w:sz w:val="18"/>
          <w:szCs w:val="18"/>
          <w14:ligatures w14:val="none"/>
        </w:rPr>
        <w:t>’</w:t>
      </w:r>
      <w:r w:rsidRPr="001B7424">
        <w:rPr>
          <w:rFonts w:ascii="Arial" w:hAnsi="Arial" w:cs="Arial"/>
          <w:kern w:val="0"/>
          <w:sz w:val="18"/>
          <w:szCs w:val="18"/>
          <w14:ligatures w14:val="none"/>
        </w:rPr>
        <w:t>acquéreur comptabilise après la date d</w:t>
      </w:r>
      <w:r w:rsidR="00A53721">
        <w:rPr>
          <w:rFonts w:ascii="Arial" w:hAnsi="Arial" w:cs="Arial"/>
          <w:kern w:val="0"/>
          <w:sz w:val="18"/>
          <w:szCs w:val="18"/>
          <w14:ligatures w14:val="none"/>
        </w:rPr>
        <w:t>’</w:t>
      </w:r>
      <w:r w:rsidRPr="001B7424">
        <w:rPr>
          <w:rFonts w:ascii="Arial" w:hAnsi="Arial" w:cs="Arial"/>
          <w:kern w:val="0"/>
          <w:sz w:val="18"/>
          <w:szCs w:val="18"/>
          <w14:ligatures w14:val="none"/>
        </w:rPr>
        <w:t>acquisition peuvent résulter d</w:t>
      </w:r>
      <w:r w:rsidR="00A53721">
        <w:rPr>
          <w:rFonts w:ascii="Arial" w:hAnsi="Arial" w:cs="Arial"/>
          <w:kern w:val="0"/>
          <w:sz w:val="18"/>
          <w:szCs w:val="18"/>
          <w14:ligatures w14:val="none"/>
        </w:rPr>
        <w:t>’</w:t>
      </w:r>
      <w:r w:rsidRPr="001B7424">
        <w:rPr>
          <w:rFonts w:ascii="Arial" w:hAnsi="Arial" w:cs="Arial"/>
          <w:kern w:val="0"/>
          <w:sz w:val="18"/>
          <w:szCs w:val="18"/>
          <w14:ligatures w14:val="none"/>
        </w:rPr>
        <w:t>informations complémentaires que l</w:t>
      </w:r>
      <w:r w:rsidR="00A53721">
        <w:rPr>
          <w:rFonts w:ascii="Arial" w:hAnsi="Arial" w:cs="Arial"/>
          <w:kern w:val="0"/>
          <w:sz w:val="18"/>
          <w:szCs w:val="18"/>
          <w14:ligatures w14:val="none"/>
        </w:rPr>
        <w:t>’</w:t>
      </w:r>
      <w:r w:rsidRPr="001B7424">
        <w:rPr>
          <w:rFonts w:ascii="Arial" w:hAnsi="Arial" w:cs="Arial"/>
          <w:kern w:val="0"/>
          <w:sz w:val="18"/>
          <w:szCs w:val="18"/>
          <w14:ligatures w14:val="none"/>
        </w:rPr>
        <w:t>acquéreur a obtenues après cette date à propos des faits et des circonstances qui existaient à la date d</w:t>
      </w:r>
      <w:r w:rsidR="00A53721">
        <w:rPr>
          <w:rFonts w:ascii="Arial" w:hAnsi="Arial" w:cs="Arial"/>
          <w:kern w:val="0"/>
          <w:sz w:val="18"/>
          <w:szCs w:val="18"/>
          <w14:ligatures w14:val="none"/>
        </w:rPr>
        <w:t>’</w:t>
      </w:r>
      <w:r w:rsidRPr="001B7424">
        <w:rPr>
          <w:rFonts w:ascii="Arial" w:hAnsi="Arial" w:cs="Arial"/>
          <w:kern w:val="0"/>
          <w:sz w:val="18"/>
          <w:szCs w:val="18"/>
          <w14:ligatures w14:val="none"/>
        </w:rPr>
        <w:t>acquisition. Ces changements sont des ajustements de période d</w:t>
      </w:r>
      <w:r w:rsidR="00A53721">
        <w:rPr>
          <w:rFonts w:ascii="Arial" w:hAnsi="Arial" w:cs="Arial"/>
          <w:kern w:val="0"/>
          <w:sz w:val="18"/>
          <w:szCs w:val="18"/>
          <w14:ligatures w14:val="none"/>
        </w:rPr>
        <w:t>’</w:t>
      </w:r>
      <w:r w:rsidRPr="001B7424">
        <w:rPr>
          <w:rFonts w:ascii="Arial" w:hAnsi="Arial" w:cs="Arial"/>
          <w:kern w:val="0"/>
          <w:sz w:val="18"/>
          <w:szCs w:val="18"/>
          <w14:ligatures w14:val="none"/>
        </w:rPr>
        <w:t xml:space="preserve">évaluation aux termes des </w:t>
      </w:r>
      <w:proofErr w:type="spellStart"/>
      <w:r w:rsidRPr="001B7424">
        <w:rPr>
          <w:rFonts w:ascii="Arial" w:hAnsi="Arial" w:cs="Arial"/>
          <w:kern w:val="0"/>
          <w:sz w:val="18"/>
          <w:szCs w:val="18"/>
          <w14:ligatures w14:val="none"/>
        </w:rPr>
        <w:t>par</w:t>
      </w:r>
      <w:proofErr w:type="spellEnd"/>
      <w:r w:rsidR="000032EC">
        <w:rPr>
          <w:rFonts w:ascii="Arial" w:hAnsi="Arial" w:cs="Arial"/>
          <w:kern w:val="0"/>
          <w:sz w:val="18"/>
          <w:szCs w:val="18"/>
          <w14:ligatures w14:val="none"/>
        </w:rPr>
        <w:t>.</w:t>
      </w:r>
      <w:r w:rsidRPr="001B7424">
        <w:rPr>
          <w:rFonts w:ascii="Arial" w:hAnsi="Arial" w:cs="Arial"/>
          <w:kern w:val="0"/>
          <w:sz w:val="18"/>
          <w:szCs w:val="18"/>
          <w14:ligatures w14:val="none"/>
        </w:rPr>
        <w:t xml:space="preserve"> 1582.47</w:t>
      </w:r>
      <w:r w:rsidR="000032EC">
        <w:rPr>
          <w:rFonts w:ascii="Arial" w:hAnsi="Arial" w:cs="Arial"/>
          <w:kern w:val="0"/>
          <w:sz w:val="18"/>
          <w:szCs w:val="18"/>
          <w14:ligatures w14:val="none"/>
        </w:rPr>
        <w:t>-</w:t>
      </w:r>
      <w:r w:rsidRPr="001B7424">
        <w:rPr>
          <w:rFonts w:ascii="Arial" w:hAnsi="Arial" w:cs="Arial"/>
          <w:kern w:val="0"/>
          <w:sz w:val="18"/>
          <w:szCs w:val="18"/>
          <w14:ligatures w14:val="none"/>
        </w:rPr>
        <w:t>.51. Toutefois, les changements résultant d</w:t>
      </w:r>
      <w:r w:rsidR="00A53721">
        <w:rPr>
          <w:rFonts w:ascii="Arial" w:hAnsi="Arial" w:cs="Arial"/>
          <w:kern w:val="0"/>
          <w:sz w:val="18"/>
          <w:szCs w:val="18"/>
          <w14:ligatures w14:val="none"/>
        </w:rPr>
        <w:t>’</w:t>
      </w:r>
      <w:r w:rsidRPr="001B7424">
        <w:rPr>
          <w:rFonts w:ascii="Arial" w:hAnsi="Arial" w:cs="Arial"/>
          <w:kern w:val="0"/>
          <w:sz w:val="18"/>
          <w:szCs w:val="18"/>
          <w14:ligatures w14:val="none"/>
        </w:rPr>
        <w:t>événements postérieurs à la date d</w:t>
      </w:r>
      <w:r w:rsidR="00A53721">
        <w:rPr>
          <w:rFonts w:ascii="Arial" w:hAnsi="Arial" w:cs="Arial"/>
          <w:kern w:val="0"/>
          <w:sz w:val="18"/>
          <w:szCs w:val="18"/>
          <w14:ligatures w14:val="none"/>
        </w:rPr>
        <w:t>’</w:t>
      </w:r>
      <w:r w:rsidRPr="001B7424">
        <w:rPr>
          <w:rFonts w:ascii="Arial" w:hAnsi="Arial" w:cs="Arial"/>
          <w:kern w:val="0"/>
          <w:sz w:val="18"/>
          <w:szCs w:val="18"/>
          <w14:ligatures w14:val="none"/>
        </w:rPr>
        <w:t>acquisition, tels que la réalisation d</w:t>
      </w:r>
      <w:r w:rsidR="00A53721">
        <w:rPr>
          <w:rFonts w:ascii="Arial" w:hAnsi="Arial" w:cs="Arial"/>
          <w:kern w:val="0"/>
          <w:sz w:val="18"/>
          <w:szCs w:val="18"/>
          <w14:ligatures w14:val="none"/>
        </w:rPr>
        <w:t>’</w:t>
      </w:r>
      <w:r w:rsidRPr="001B7424">
        <w:rPr>
          <w:rFonts w:ascii="Arial" w:hAnsi="Arial" w:cs="Arial"/>
          <w:kern w:val="0"/>
          <w:sz w:val="18"/>
          <w:szCs w:val="18"/>
          <w14:ligatures w14:val="none"/>
        </w:rPr>
        <w:t>un objectif de résultat, le fait d</w:t>
      </w:r>
      <w:r w:rsidR="00A53721">
        <w:rPr>
          <w:rFonts w:ascii="Arial" w:hAnsi="Arial" w:cs="Arial"/>
          <w:kern w:val="0"/>
          <w:sz w:val="18"/>
          <w:szCs w:val="18"/>
          <w14:ligatures w14:val="none"/>
        </w:rPr>
        <w:t>’</w:t>
      </w:r>
      <w:r w:rsidRPr="001B7424">
        <w:rPr>
          <w:rFonts w:ascii="Arial" w:hAnsi="Arial" w:cs="Arial"/>
          <w:kern w:val="0"/>
          <w:sz w:val="18"/>
          <w:szCs w:val="18"/>
          <w14:ligatures w14:val="none"/>
        </w:rPr>
        <w:t>atteindre un cours de l</w:t>
      </w:r>
      <w:r w:rsidR="00A53721">
        <w:rPr>
          <w:rFonts w:ascii="Arial" w:hAnsi="Arial" w:cs="Arial"/>
          <w:kern w:val="0"/>
          <w:sz w:val="18"/>
          <w:szCs w:val="18"/>
          <w14:ligatures w14:val="none"/>
        </w:rPr>
        <w:t>’</w:t>
      </w:r>
      <w:r w:rsidRPr="001B7424">
        <w:rPr>
          <w:rFonts w:ascii="Arial" w:hAnsi="Arial" w:cs="Arial"/>
          <w:kern w:val="0"/>
          <w:sz w:val="18"/>
          <w:szCs w:val="18"/>
          <w14:ligatures w14:val="none"/>
        </w:rPr>
        <w:t>action donné ou d</w:t>
      </w:r>
      <w:r w:rsidR="00A53721">
        <w:rPr>
          <w:rFonts w:ascii="Arial" w:hAnsi="Arial" w:cs="Arial"/>
          <w:kern w:val="0"/>
          <w:sz w:val="18"/>
          <w:szCs w:val="18"/>
          <w14:ligatures w14:val="none"/>
        </w:rPr>
        <w:t>’</w:t>
      </w:r>
      <w:r w:rsidRPr="001B7424">
        <w:rPr>
          <w:rFonts w:ascii="Arial" w:hAnsi="Arial" w:cs="Arial"/>
          <w:kern w:val="0"/>
          <w:sz w:val="18"/>
          <w:szCs w:val="18"/>
          <w14:ligatures w14:val="none"/>
        </w:rPr>
        <w:t>atteindre un jalon dans un projet de recherche et développement, ne sont pas des ajustements de période d</w:t>
      </w:r>
      <w:r w:rsidR="00A53721">
        <w:rPr>
          <w:rFonts w:ascii="Arial" w:hAnsi="Arial" w:cs="Arial"/>
          <w:kern w:val="0"/>
          <w:sz w:val="18"/>
          <w:szCs w:val="18"/>
          <w14:ligatures w14:val="none"/>
        </w:rPr>
        <w:t>’</w:t>
      </w:r>
      <w:r w:rsidRPr="001B7424">
        <w:rPr>
          <w:rFonts w:ascii="Arial" w:hAnsi="Arial" w:cs="Arial"/>
          <w:kern w:val="0"/>
          <w:sz w:val="18"/>
          <w:szCs w:val="18"/>
          <w14:ligatures w14:val="none"/>
        </w:rPr>
        <w:t>évaluation. L</w:t>
      </w:r>
      <w:r w:rsidR="00A53721">
        <w:rPr>
          <w:rFonts w:ascii="Arial" w:hAnsi="Arial" w:cs="Arial"/>
          <w:kern w:val="0"/>
          <w:sz w:val="18"/>
          <w:szCs w:val="18"/>
          <w14:ligatures w14:val="none"/>
        </w:rPr>
        <w:t>’</w:t>
      </w:r>
      <w:r w:rsidRPr="001B7424">
        <w:rPr>
          <w:rFonts w:ascii="Arial" w:hAnsi="Arial" w:cs="Arial"/>
          <w:kern w:val="0"/>
          <w:sz w:val="18"/>
          <w:szCs w:val="18"/>
          <w14:ligatures w14:val="none"/>
        </w:rPr>
        <w:t xml:space="preserve">acquéreur doit comptabiliser les changements de </w:t>
      </w:r>
      <w:r w:rsidR="000032EC">
        <w:rPr>
          <w:rFonts w:ascii="Arial" w:hAnsi="Arial" w:cs="Arial"/>
          <w:kern w:val="0"/>
          <w:sz w:val="18"/>
          <w:szCs w:val="18"/>
          <w14:ligatures w14:val="none"/>
        </w:rPr>
        <w:t>JV</w:t>
      </w:r>
      <w:r w:rsidRPr="001B7424">
        <w:rPr>
          <w:rFonts w:ascii="Arial" w:hAnsi="Arial" w:cs="Arial"/>
          <w:kern w:val="0"/>
          <w:sz w:val="18"/>
          <w:szCs w:val="18"/>
          <w14:ligatures w14:val="none"/>
        </w:rPr>
        <w:t xml:space="preserve"> de contreparties conditionnelles qui ne sont pas des ajustements de période d</w:t>
      </w:r>
      <w:r w:rsidR="00A53721">
        <w:rPr>
          <w:rFonts w:ascii="Arial" w:hAnsi="Arial" w:cs="Arial"/>
          <w:kern w:val="0"/>
          <w:sz w:val="18"/>
          <w:szCs w:val="18"/>
          <w14:ligatures w14:val="none"/>
        </w:rPr>
        <w:t>’</w:t>
      </w:r>
      <w:r w:rsidRPr="001B7424">
        <w:rPr>
          <w:rFonts w:ascii="Arial" w:hAnsi="Arial" w:cs="Arial"/>
          <w:kern w:val="0"/>
          <w:sz w:val="18"/>
          <w:szCs w:val="18"/>
          <w14:ligatures w14:val="none"/>
        </w:rPr>
        <w:t>évaluation comme suit</w:t>
      </w:r>
      <w:r w:rsidR="00A53721">
        <w:rPr>
          <w:rFonts w:ascii="Arial" w:hAnsi="Arial" w:cs="Arial"/>
          <w:kern w:val="0"/>
          <w:sz w:val="18"/>
          <w:szCs w:val="18"/>
          <w14:ligatures w14:val="none"/>
        </w:rPr>
        <w:t> </w:t>
      </w:r>
      <w:r w:rsidRPr="001B7424">
        <w:rPr>
          <w:rFonts w:ascii="Arial" w:hAnsi="Arial" w:cs="Arial"/>
          <w:kern w:val="0"/>
          <w:sz w:val="18"/>
          <w:szCs w:val="18"/>
          <w14:ligatures w14:val="none"/>
        </w:rPr>
        <w:t>:</w:t>
      </w:r>
    </w:p>
    <w:p w14:paraId="120FE2DA" w14:textId="5ADA0831" w:rsidR="00846FBD" w:rsidRDefault="00A56290" w:rsidP="000201B7">
      <w:pPr>
        <w:pStyle w:val="Paragraphedeliste"/>
        <w:numPr>
          <w:ilvl w:val="1"/>
          <w:numId w:val="16"/>
        </w:numPr>
        <w:spacing w:before="40" w:after="0"/>
        <w:ind w:left="1134" w:hanging="425"/>
        <w:contextualSpacing w:val="0"/>
        <w:rPr>
          <w:rFonts w:ascii="Arial" w:hAnsi="Arial" w:cs="Arial"/>
          <w:kern w:val="0"/>
          <w:sz w:val="18"/>
          <w:szCs w:val="18"/>
          <w14:ligatures w14:val="none"/>
        </w:rPr>
      </w:pPr>
      <w:proofErr w:type="gramStart"/>
      <w:r>
        <w:rPr>
          <w:rFonts w:ascii="Arial" w:hAnsi="Arial" w:cs="Arial"/>
          <w:kern w:val="0"/>
          <w:sz w:val="18"/>
          <w:szCs w:val="18"/>
          <w14:ligatures w14:val="none"/>
        </w:rPr>
        <w:t>l</w:t>
      </w:r>
      <w:r w:rsidR="001B7424" w:rsidRPr="00846FBD">
        <w:rPr>
          <w:rFonts w:ascii="Arial" w:hAnsi="Arial" w:cs="Arial"/>
          <w:kern w:val="0"/>
          <w:sz w:val="18"/>
          <w:szCs w:val="18"/>
          <w14:ligatures w14:val="none"/>
        </w:rPr>
        <w:t>a</w:t>
      </w:r>
      <w:proofErr w:type="gramEnd"/>
      <w:r w:rsidR="001B7424" w:rsidRPr="00846FBD">
        <w:rPr>
          <w:rFonts w:ascii="Arial" w:hAnsi="Arial" w:cs="Arial"/>
          <w:kern w:val="0"/>
          <w:sz w:val="18"/>
          <w:szCs w:val="18"/>
          <w14:ligatures w14:val="none"/>
        </w:rPr>
        <w:t xml:space="preserve"> contrepartie conditionnelle classée en </w:t>
      </w:r>
      <w:r w:rsidR="00CF6BED">
        <w:rPr>
          <w:rFonts w:ascii="Arial" w:hAnsi="Arial" w:cs="Arial"/>
          <w:kern w:val="0"/>
          <w:sz w:val="18"/>
          <w:szCs w:val="18"/>
          <w14:ligatures w14:val="none"/>
        </w:rPr>
        <w:t>CP</w:t>
      </w:r>
      <w:r w:rsidR="001B7424" w:rsidRPr="00846FBD">
        <w:rPr>
          <w:rFonts w:ascii="Arial" w:hAnsi="Arial" w:cs="Arial"/>
          <w:kern w:val="0"/>
          <w:sz w:val="18"/>
          <w:szCs w:val="18"/>
          <w14:ligatures w14:val="none"/>
        </w:rPr>
        <w:t xml:space="preserve"> ne doit pas être réévaluée et son règlement ultérieur doit être comptabilisé en </w:t>
      </w:r>
      <w:r w:rsidR="00CF6BED">
        <w:rPr>
          <w:rFonts w:ascii="Arial" w:hAnsi="Arial" w:cs="Arial"/>
          <w:kern w:val="0"/>
          <w:sz w:val="18"/>
          <w:szCs w:val="18"/>
          <w14:ligatures w14:val="none"/>
        </w:rPr>
        <w:t>CP</w:t>
      </w:r>
      <w:r>
        <w:rPr>
          <w:rFonts w:ascii="Arial" w:hAnsi="Arial" w:cs="Arial"/>
          <w:kern w:val="0"/>
          <w:sz w:val="18"/>
          <w:szCs w:val="18"/>
          <w14:ligatures w14:val="none"/>
        </w:rPr>
        <w:t>;</w:t>
      </w:r>
    </w:p>
    <w:p w14:paraId="30BDF701" w14:textId="79792673" w:rsidR="003F1F6D" w:rsidRDefault="00A56290" w:rsidP="000201B7">
      <w:pPr>
        <w:pStyle w:val="Paragraphedeliste"/>
        <w:numPr>
          <w:ilvl w:val="1"/>
          <w:numId w:val="16"/>
        </w:numPr>
        <w:spacing w:before="40" w:after="0"/>
        <w:ind w:left="1134" w:hanging="425"/>
        <w:contextualSpacing w:val="0"/>
        <w:rPr>
          <w:rFonts w:ascii="Arial" w:hAnsi="Arial" w:cs="Arial"/>
          <w:kern w:val="0"/>
          <w:sz w:val="18"/>
          <w:szCs w:val="18"/>
          <w14:ligatures w14:val="none"/>
        </w:rPr>
      </w:pPr>
      <w:proofErr w:type="gramStart"/>
      <w:r>
        <w:rPr>
          <w:rFonts w:ascii="Arial" w:hAnsi="Arial" w:cs="Arial"/>
          <w:kern w:val="0"/>
          <w:sz w:val="18"/>
          <w:szCs w:val="18"/>
          <w14:ligatures w14:val="none"/>
        </w:rPr>
        <w:t>l</w:t>
      </w:r>
      <w:r w:rsidR="001B7424" w:rsidRPr="00846FBD">
        <w:rPr>
          <w:rFonts w:ascii="Arial" w:hAnsi="Arial" w:cs="Arial"/>
          <w:kern w:val="0"/>
          <w:sz w:val="18"/>
          <w:szCs w:val="18"/>
          <w14:ligatures w14:val="none"/>
        </w:rPr>
        <w:t>a</w:t>
      </w:r>
      <w:proofErr w:type="gramEnd"/>
      <w:r w:rsidR="001B7424" w:rsidRPr="00846FBD">
        <w:rPr>
          <w:rFonts w:ascii="Arial" w:hAnsi="Arial" w:cs="Arial"/>
          <w:kern w:val="0"/>
          <w:sz w:val="18"/>
          <w:szCs w:val="18"/>
          <w14:ligatures w14:val="none"/>
        </w:rPr>
        <w:t xml:space="preserve"> contrepartie conditionnelle classée comme un actif ou un passif </w:t>
      </w:r>
      <w:r w:rsidR="001B7424" w:rsidRPr="00C37FE1">
        <w:rPr>
          <w:rFonts w:ascii="Arial" w:hAnsi="Arial" w:cs="Arial"/>
          <w:kern w:val="0"/>
          <w:sz w:val="18"/>
          <w:szCs w:val="18"/>
          <w:u w:val="single"/>
          <w14:ligatures w14:val="none"/>
        </w:rPr>
        <w:t xml:space="preserve">doit être réévaluée à la </w:t>
      </w:r>
      <w:r w:rsidR="00CF6BED" w:rsidRPr="00C37FE1">
        <w:rPr>
          <w:rFonts w:ascii="Arial" w:hAnsi="Arial" w:cs="Arial"/>
          <w:kern w:val="0"/>
          <w:sz w:val="18"/>
          <w:szCs w:val="18"/>
          <w:u w:val="single"/>
          <w14:ligatures w14:val="none"/>
        </w:rPr>
        <w:t>JV</w:t>
      </w:r>
      <w:r w:rsidR="001B7424" w:rsidRPr="00C37FE1">
        <w:rPr>
          <w:rFonts w:ascii="Arial" w:hAnsi="Arial" w:cs="Arial"/>
          <w:kern w:val="0"/>
          <w:sz w:val="18"/>
          <w:szCs w:val="18"/>
          <w:u w:val="single"/>
          <w14:ligatures w14:val="none"/>
        </w:rPr>
        <w:t xml:space="preserve"> lorsqu</w:t>
      </w:r>
      <w:r w:rsidR="00A53721">
        <w:rPr>
          <w:rFonts w:ascii="Arial" w:hAnsi="Arial" w:cs="Arial"/>
          <w:kern w:val="0"/>
          <w:sz w:val="18"/>
          <w:szCs w:val="18"/>
          <w:u w:val="single"/>
          <w14:ligatures w14:val="none"/>
        </w:rPr>
        <w:t>’</w:t>
      </w:r>
      <w:r w:rsidR="001B7424" w:rsidRPr="00C37FE1">
        <w:rPr>
          <w:rFonts w:ascii="Arial" w:hAnsi="Arial" w:cs="Arial"/>
          <w:kern w:val="0"/>
          <w:sz w:val="18"/>
          <w:szCs w:val="18"/>
          <w:u w:val="single"/>
          <w14:ligatures w14:val="none"/>
        </w:rPr>
        <w:t>on est fixé quant à la réalisation ou non de la condition</w:t>
      </w:r>
      <w:r w:rsidR="001B7424" w:rsidRPr="00846FBD">
        <w:rPr>
          <w:rFonts w:ascii="Arial" w:hAnsi="Arial" w:cs="Arial"/>
          <w:kern w:val="0"/>
          <w:sz w:val="18"/>
          <w:szCs w:val="18"/>
          <w14:ligatures w14:val="none"/>
        </w:rPr>
        <w:t>, et le gain ou la perte, le cas échéant, doit être comptabilisé en résultat net. L</w:t>
      </w:r>
      <w:r w:rsidR="00A53721">
        <w:rPr>
          <w:rFonts w:ascii="Arial" w:hAnsi="Arial" w:cs="Arial"/>
          <w:kern w:val="0"/>
          <w:sz w:val="18"/>
          <w:szCs w:val="18"/>
          <w14:ligatures w14:val="none"/>
        </w:rPr>
        <w:t>’</w:t>
      </w:r>
      <w:r w:rsidR="001B7424" w:rsidRPr="00846FBD">
        <w:rPr>
          <w:rFonts w:ascii="Arial" w:hAnsi="Arial" w:cs="Arial"/>
          <w:kern w:val="0"/>
          <w:sz w:val="18"/>
          <w:szCs w:val="18"/>
          <w14:ligatures w14:val="none"/>
        </w:rPr>
        <w:t>actif ou le passif qui en résulte, s</w:t>
      </w:r>
      <w:r w:rsidR="00A53721">
        <w:rPr>
          <w:rFonts w:ascii="Arial" w:hAnsi="Arial" w:cs="Arial"/>
          <w:kern w:val="0"/>
          <w:sz w:val="18"/>
          <w:szCs w:val="18"/>
          <w14:ligatures w14:val="none"/>
        </w:rPr>
        <w:t>’</w:t>
      </w:r>
      <w:r w:rsidR="001B7424" w:rsidRPr="00846FBD">
        <w:rPr>
          <w:rFonts w:ascii="Arial" w:hAnsi="Arial" w:cs="Arial"/>
          <w:kern w:val="0"/>
          <w:sz w:val="18"/>
          <w:szCs w:val="18"/>
          <w14:ligatures w14:val="none"/>
        </w:rPr>
        <w:t>il s</w:t>
      </w:r>
      <w:r w:rsidR="00A53721">
        <w:rPr>
          <w:rFonts w:ascii="Arial" w:hAnsi="Arial" w:cs="Arial"/>
          <w:kern w:val="0"/>
          <w:sz w:val="18"/>
          <w:szCs w:val="18"/>
          <w14:ligatures w14:val="none"/>
        </w:rPr>
        <w:t>’</w:t>
      </w:r>
      <w:r w:rsidR="001B7424" w:rsidRPr="00846FBD">
        <w:rPr>
          <w:rFonts w:ascii="Arial" w:hAnsi="Arial" w:cs="Arial"/>
          <w:kern w:val="0"/>
          <w:sz w:val="18"/>
          <w:szCs w:val="18"/>
          <w14:ligatures w14:val="none"/>
        </w:rPr>
        <w:t>agit d</w:t>
      </w:r>
      <w:r w:rsidR="00A53721">
        <w:rPr>
          <w:rFonts w:ascii="Arial" w:hAnsi="Arial" w:cs="Arial"/>
          <w:kern w:val="0"/>
          <w:sz w:val="18"/>
          <w:szCs w:val="18"/>
          <w14:ligatures w14:val="none"/>
        </w:rPr>
        <w:t>’</w:t>
      </w:r>
      <w:r w:rsidR="001B7424" w:rsidRPr="00846FBD">
        <w:rPr>
          <w:rFonts w:ascii="Arial" w:hAnsi="Arial" w:cs="Arial"/>
          <w:kern w:val="0"/>
          <w:sz w:val="18"/>
          <w:szCs w:val="18"/>
          <w14:ligatures w14:val="none"/>
        </w:rPr>
        <w:t>un instrument financier, doit ultérieurement être comptabilisé conformément au chapitre 3856, et le gain ou la perte, le cas échéant, doit être comptabilisé en résultat net</w:t>
      </w:r>
      <w:r w:rsidR="00185F14">
        <w:rPr>
          <w:rFonts w:ascii="Arial" w:hAnsi="Arial" w:cs="Arial"/>
          <w:kern w:val="0"/>
          <w:sz w:val="18"/>
          <w:szCs w:val="18"/>
          <w14:ligatures w14:val="none"/>
        </w:rPr>
        <w:t>.</w:t>
      </w:r>
      <w:r w:rsidR="003F1F6D" w:rsidRPr="00846FBD">
        <w:rPr>
          <w:rFonts w:ascii="Arial" w:hAnsi="Arial" w:cs="Arial"/>
          <w:kern w:val="0"/>
          <w:sz w:val="18"/>
          <w:szCs w:val="18"/>
          <w14:ligatures w14:val="none"/>
        </w:rPr>
        <w:t xml:space="preserve"> (1582.</w:t>
      </w:r>
      <w:r w:rsidR="00185F14">
        <w:rPr>
          <w:rFonts w:ascii="Arial" w:hAnsi="Arial" w:cs="Arial"/>
          <w:kern w:val="0"/>
          <w:sz w:val="18"/>
          <w:szCs w:val="18"/>
          <w14:ligatures w14:val="none"/>
        </w:rPr>
        <w:t>60</w:t>
      </w:r>
      <w:r w:rsidR="003F1F6D" w:rsidRPr="00846FBD">
        <w:rPr>
          <w:rFonts w:ascii="Arial" w:hAnsi="Arial" w:cs="Arial"/>
          <w:kern w:val="0"/>
          <w:sz w:val="18"/>
          <w:szCs w:val="18"/>
          <w14:ligatures w14:val="none"/>
        </w:rPr>
        <w:t>)</w:t>
      </w:r>
    </w:p>
    <w:p w14:paraId="250F3698" w14:textId="168D30BE" w:rsidR="004A76C4" w:rsidRPr="006C5329" w:rsidRDefault="008534A6" w:rsidP="009E1CE0">
      <w:pPr>
        <w:spacing w:before="100" w:after="0"/>
        <w:rPr>
          <w:rFonts w:ascii="Arial" w:hAnsi="Arial" w:cs="Arial"/>
          <w:kern w:val="0"/>
          <w:sz w:val="20"/>
          <w:szCs w:val="20"/>
          <w14:ligatures w14:val="none"/>
        </w:rPr>
      </w:pPr>
      <w:bookmarkStart w:id="29" w:name="_Hlk176960312"/>
      <w:r w:rsidRPr="006C5329">
        <w:rPr>
          <w:rFonts w:ascii="Arial" w:eastAsiaTheme="majorEastAsia" w:hAnsi="Arial" w:cstheme="majorBidi"/>
          <w:bCs/>
          <w:kern w:val="0"/>
          <w:sz w:val="20"/>
          <w:szCs w:val="20"/>
          <w:u w:val="single"/>
          <w14:ligatures w14:val="none"/>
        </w:rPr>
        <w:t xml:space="preserve">Le chapitre </w:t>
      </w:r>
      <w:r w:rsidR="00523BFE" w:rsidRPr="006C5329">
        <w:rPr>
          <w:rFonts w:ascii="Arial" w:eastAsiaTheme="majorEastAsia" w:hAnsi="Arial" w:cstheme="majorBidi"/>
          <w:bCs/>
          <w:kern w:val="0"/>
          <w:sz w:val="20"/>
          <w:szCs w:val="20"/>
          <w:u w:val="single"/>
          <w14:ligatures w14:val="none"/>
        </w:rPr>
        <w:t xml:space="preserve">1601 </w:t>
      </w:r>
      <w:r w:rsidR="00220710" w:rsidRPr="006C5329">
        <w:rPr>
          <w:rFonts w:ascii="Arial" w:eastAsiaTheme="majorEastAsia" w:hAnsi="Arial" w:cstheme="majorBidi"/>
          <w:bCs/>
          <w:kern w:val="0"/>
          <w:sz w:val="20"/>
          <w:szCs w:val="20"/>
          <w:u w:val="single"/>
          <w14:ligatures w14:val="none"/>
        </w:rPr>
        <w:t>définit des normes pour l</w:t>
      </w:r>
      <w:r w:rsidR="00A53721">
        <w:rPr>
          <w:rFonts w:ascii="Arial" w:eastAsiaTheme="majorEastAsia" w:hAnsi="Arial" w:cstheme="majorBidi"/>
          <w:bCs/>
          <w:kern w:val="0"/>
          <w:sz w:val="20"/>
          <w:szCs w:val="20"/>
          <w:u w:val="single"/>
          <w14:ligatures w14:val="none"/>
        </w:rPr>
        <w:t>’</w:t>
      </w:r>
      <w:r w:rsidR="00220710" w:rsidRPr="006C5329">
        <w:rPr>
          <w:rFonts w:ascii="Arial" w:eastAsiaTheme="majorEastAsia" w:hAnsi="Arial" w:cstheme="majorBidi"/>
          <w:bCs/>
          <w:kern w:val="0"/>
          <w:sz w:val="20"/>
          <w:szCs w:val="20"/>
          <w:u w:val="single"/>
          <w14:ligatures w14:val="none"/>
        </w:rPr>
        <w:t>établissement d</w:t>
      </w:r>
      <w:r w:rsidR="001E70B2" w:rsidRPr="006C5329">
        <w:rPr>
          <w:rFonts w:ascii="Arial" w:eastAsiaTheme="majorEastAsia" w:hAnsi="Arial" w:cstheme="majorBidi"/>
          <w:bCs/>
          <w:kern w:val="0"/>
          <w:sz w:val="20"/>
          <w:szCs w:val="20"/>
          <w:u w:val="single"/>
          <w14:ligatures w14:val="none"/>
        </w:rPr>
        <w:t>es EF</w:t>
      </w:r>
      <w:r w:rsidR="00220710" w:rsidRPr="006C5329">
        <w:rPr>
          <w:rFonts w:ascii="Arial" w:eastAsiaTheme="majorEastAsia" w:hAnsi="Arial" w:cstheme="majorBidi"/>
          <w:bCs/>
          <w:kern w:val="0"/>
          <w:sz w:val="20"/>
          <w:szCs w:val="20"/>
          <w:u w:val="single"/>
          <w14:ligatures w14:val="none"/>
        </w:rPr>
        <w:t xml:space="preserve"> consolidés.</w:t>
      </w:r>
      <w:r w:rsidR="00B642DA" w:rsidRPr="006C5329">
        <w:rPr>
          <w:rFonts w:ascii="Arial" w:hAnsi="Arial" w:cs="Arial"/>
          <w:kern w:val="0"/>
          <w:sz w:val="20"/>
          <w:szCs w:val="20"/>
          <w14:ligatures w14:val="none"/>
        </w:rPr>
        <w:t xml:space="preserve"> </w:t>
      </w:r>
      <w:r w:rsidR="00732EFF" w:rsidRPr="006C5329">
        <w:rPr>
          <w:rFonts w:ascii="Arial" w:hAnsi="Arial" w:cs="Arial"/>
          <w:kern w:val="0"/>
          <w:sz w:val="20"/>
          <w:szCs w:val="20"/>
          <w14:ligatures w14:val="none"/>
        </w:rPr>
        <w:t>Seul le résultat de la filiale postérieur à l</w:t>
      </w:r>
      <w:r w:rsidR="00A53721">
        <w:rPr>
          <w:rFonts w:ascii="Arial" w:hAnsi="Arial" w:cs="Arial"/>
          <w:kern w:val="0"/>
          <w:sz w:val="20"/>
          <w:szCs w:val="20"/>
          <w14:ligatures w14:val="none"/>
        </w:rPr>
        <w:t>’</w:t>
      </w:r>
      <w:r w:rsidR="00732EFF" w:rsidRPr="006C5329">
        <w:rPr>
          <w:rFonts w:ascii="Arial" w:hAnsi="Arial" w:cs="Arial"/>
          <w:kern w:val="0"/>
          <w:sz w:val="20"/>
          <w:szCs w:val="20"/>
          <w14:ligatures w14:val="none"/>
        </w:rPr>
        <w:t>acquisition est inclus dans le résultat net consolidé.</w:t>
      </w:r>
      <w:r w:rsidR="0050030C" w:rsidRPr="006C5329">
        <w:rPr>
          <w:rFonts w:ascii="Arial" w:hAnsi="Arial" w:cs="Arial"/>
          <w:kern w:val="0"/>
          <w:sz w:val="20"/>
          <w:szCs w:val="20"/>
          <w14:ligatures w14:val="none"/>
        </w:rPr>
        <w:t xml:space="preserve"> (1601.38)</w:t>
      </w:r>
      <w:r w:rsidR="00BF00FC" w:rsidRPr="00BF00FC">
        <w:t xml:space="preserve"> </w:t>
      </w:r>
      <w:r w:rsidR="00BF00FC" w:rsidRPr="00BF00FC">
        <w:rPr>
          <w:rFonts w:ascii="Arial" w:hAnsi="Arial" w:cs="Arial"/>
          <w:kern w:val="0"/>
          <w:sz w:val="20"/>
          <w:szCs w:val="20"/>
          <w14:ligatures w14:val="none"/>
        </w:rPr>
        <w:t>Les bénéfices non répartis ou le déficit de la filiale à la date d</w:t>
      </w:r>
      <w:r w:rsidR="00A53721">
        <w:rPr>
          <w:rFonts w:ascii="Arial" w:hAnsi="Arial" w:cs="Arial"/>
          <w:kern w:val="0"/>
          <w:sz w:val="20"/>
          <w:szCs w:val="20"/>
          <w14:ligatures w14:val="none"/>
        </w:rPr>
        <w:t>’</w:t>
      </w:r>
      <w:r w:rsidR="00BF00FC" w:rsidRPr="00BF00FC">
        <w:rPr>
          <w:rFonts w:ascii="Arial" w:hAnsi="Arial" w:cs="Arial"/>
          <w:kern w:val="0"/>
          <w:sz w:val="20"/>
          <w:szCs w:val="20"/>
          <w14:ligatures w14:val="none"/>
        </w:rPr>
        <w:t xml:space="preserve">acquisition ne </w:t>
      </w:r>
      <w:r w:rsidR="00127AC4">
        <w:rPr>
          <w:rFonts w:ascii="Arial" w:hAnsi="Arial" w:cs="Arial"/>
          <w:kern w:val="0"/>
          <w:sz w:val="20"/>
          <w:szCs w:val="20"/>
          <w14:ligatures w14:val="none"/>
        </w:rPr>
        <w:t>sont</w:t>
      </w:r>
      <w:r w:rsidR="00BF00FC" w:rsidRPr="00BF00FC">
        <w:rPr>
          <w:rFonts w:ascii="Arial" w:hAnsi="Arial" w:cs="Arial"/>
          <w:kern w:val="0"/>
          <w:sz w:val="20"/>
          <w:szCs w:val="20"/>
          <w14:ligatures w14:val="none"/>
        </w:rPr>
        <w:t xml:space="preserve"> pas être inclus dans les bénéfices non répartis consolidés.</w:t>
      </w:r>
      <w:r w:rsidR="00127AC4">
        <w:rPr>
          <w:rFonts w:ascii="Arial" w:hAnsi="Arial" w:cs="Arial"/>
          <w:kern w:val="0"/>
          <w:sz w:val="20"/>
          <w:szCs w:val="20"/>
          <w14:ligatures w14:val="none"/>
        </w:rPr>
        <w:t xml:space="preserve"> (1601.11)</w:t>
      </w:r>
    </w:p>
    <w:p w14:paraId="75FB2DF4" w14:textId="06C0FE95" w:rsidR="00AE1070" w:rsidRPr="00C13B42" w:rsidRDefault="00AE1070" w:rsidP="00AE1070">
      <w:pPr>
        <w:pStyle w:val="Titre1"/>
        <w15:collapsed/>
        <w:rPr>
          <w:highlight w:val="lightGray"/>
        </w:rPr>
      </w:pPr>
      <w:bookmarkStart w:id="30" w:name="_Lorsque_la_filiale"/>
      <w:bookmarkEnd w:id="29"/>
      <w:bookmarkEnd w:id="30"/>
      <w:r>
        <w:t xml:space="preserve">Lorsque </w:t>
      </w:r>
      <w:r w:rsidRPr="000673D8">
        <w:t xml:space="preserve">la filiale </w:t>
      </w:r>
      <w:r>
        <w:t>est</w:t>
      </w:r>
      <w:r w:rsidRPr="000673D8">
        <w:t xml:space="preserve"> comptabilisée selon la méthode de la comptabilisation à la </w:t>
      </w:r>
      <w:r w:rsidRPr="00A967E7">
        <w:rPr>
          <w:u w:val="single"/>
        </w:rPr>
        <w:t>valeur d</w:t>
      </w:r>
      <w:r w:rsidR="00084D09" w:rsidRPr="00A967E7">
        <w:rPr>
          <w:u w:val="single"/>
        </w:rPr>
        <w:t>e consolidation</w:t>
      </w:r>
      <w:r>
        <w:t xml:space="preserve"> : </w:t>
      </w:r>
    </w:p>
    <w:p w14:paraId="068009B2" w14:textId="37C50423" w:rsidR="0052674F" w:rsidRPr="0052674F" w:rsidRDefault="0052674F" w:rsidP="0052674F">
      <w:pPr>
        <w:spacing w:before="120" w:after="0"/>
        <w:rPr>
          <w:rFonts w:ascii="Arial" w:hAnsi="Arial" w:cs="Arial"/>
          <w:kern w:val="0"/>
          <w:sz w:val="20"/>
          <w:szCs w:val="20"/>
          <w14:ligatures w14:val="none"/>
        </w:rPr>
      </w:pPr>
      <w:r w:rsidRPr="0052674F">
        <w:rPr>
          <w:rFonts w:ascii="Arial" w:hAnsi="Arial" w:cs="Arial"/>
          <w:kern w:val="0"/>
          <w:sz w:val="20"/>
          <w:szCs w:val="20"/>
          <w14:ligatures w14:val="none"/>
        </w:rPr>
        <w:t>Le chapitre 3051 s</w:t>
      </w:r>
      <w:r w:rsidR="00A53721">
        <w:rPr>
          <w:rFonts w:ascii="Arial" w:hAnsi="Arial" w:cs="Arial"/>
          <w:kern w:val="0"/>
          <w:sz w:val="20"/>
          <w:szCs w:val="20"/>
          <w14:ligatures w14:val="none"/>
        </w:rPr>
        <w:t>’</w:t>
      </w:r>
      <w:r w:rsidRPr="0052674F">
        <w:rPr>
          <w:rFonts w:ascii="Arial" w:hAnsi="Arial" w:cs="Arial"/>
          <w:kern w:val="0"/>
          <w:sz w:val="20"/>
          <w:szCs w:val="20"/>
          <w14:ligatures w14:val="none"/>
        </w:rPr>
        <w:t>applique aux E qui comptabilisent leurs filiales selon la méthode de la comptabilisation à la valeur de consolidation, conformément au chapitre 1591. (3051.02 a))</w:t>
      </w:r>
      <w:r w:rsidR="00330EEF">
        <w:rPr>
          <w:rFonts w:ascii="Arial" w:hAnsi="Arial" w:cs="Arial"/>
          <w:kern w:val="0"/>
          <w:sz w:val="20"/>
          <w:szCs w:val="20"/>
          <w14:ligatures w14:val="none"/>
        </w:rPr>
        <w:t> </w:t>
      </w:r>
    </w:p>
    <w:p w14:paraId="1B5FD9AC" w14:textId="1D63E986" w:rsidR="00790B94" w:rsidRDefault="003035D7" w:rsidP="00352451">
      <w:pPr>
        <w:pStyle w:val="Paragraphedeliste"/>
        <w:numPr>
          <w:ilvl w:val="0"/>
          <w:numId w:val="4"/>
        </w:numPr>
        <w:spacing w:before="60" w:after="0"/>
        <w:ind w:left="426" w:hanging="426"/>
        <w:contextualSpacing w:val="0"/>
        <w:rPr>
          <w:rFonts w:ascii="Arial" w:hAnsi="Arial" w:cs="Arial"/>
          <w:kern w:val="0"/>
          <w:sz w:val="18"/>
          <w:szCs w:val="18"/>
          <w14:ligatures w14:val="none"/>
        </w:rPr>
      </w:pPr>
      <w:r w:rsidRPr="003035D7">
        <w:rPr>
          <w:rFonts w:ascii="Arial" w:hAnsi="Arial" w:cs="Arial"/>
          <w:kern w:val="0"/>
          <w:sz w:val="18"/>
          <w:szCs w:val="18"/>
          <w14:ligatures w14:val="none"/>
        </w:rPr>
        <w:t xml:space="preserve">Le revenu de placement </w:t>
      </w:r>
      <w:r w:rsidR="00F21540">
        <w:rPr>
          <w:rFonts w:ascii="Arial" w:hAnsi="Arial" w:cs="Arial"/>
          <w:kern w:val="0"/>
          <w:sz w:val="18"/>
          <w:szCs w:val="18"/>
          <w14:ligatures w14:val="none"/>
        </w:rPr>
        <w:t>est</w:t>
      </w:r>
      <w:r w:rsidRPr="003035D7">
        <w:rPr>
          <w:rFonts w:ascii="Arial" w:hAnsi="Arial" w:cs="Arial"/>
          <w:kern w:val="0"/>
          <w:sz w:val="18"/>
          <w:szCs w:val="18"/>
          <w14:ligatures w14:val="none"/>
        </w:rPr>
        <w:t xml:space="preserve"> égal à la quote-part, revenant à l</w:t>
      </w:r>
      <w:r w:rsidR="00A53721">
        <w:rPr>
          <w:rFonts w:ascii="Arial" w:hAnsi="Arial" w:cs="Arial"/>
          <w:kern w:val="0"/>
          <w:sz w:val="18"/>
          <w:szCs w:val="18"/>
          <w14:ligatures w14:val="none"/>
        </w:rPr>
        <w:t>’</w:t>
      </w:r>
      <w:r w:rsidR="00F21540">
        <w:rPr>
          <w:rFonts w:ascii="Arial" w:hAnsi="Arial" w:cs="Arial"/>
          <w:kern w:val="0"/>
          <w:sz w:val="18"/>
          <w:szCs w:val="18"/>
          <w14:ligatures w14:val="none"/>
        </w:rPr>
        <w:t>E</w:t>
      </w:r>
      <w:r w:rsidRPr="003035D7">
        <w:rPr>
          <w:rFonts w:ascii="Arial" w:hAnsi="Arial" w:cs="Arial"/>
          <w:kern w:val="0"/>
          <w:sz w:val="18"/>
          <w:szCs w:val="18"/>
          <w14:ligatures w14:val="none"/>
        </w:rPr>
        <w:t xml:space="preserve"> détentrice, du bénéfice ou de la perte de l</w:t>
      </w:r>
      <w:r w:rsidR="00F21540">
        <w:rPr>
          <w:rFonts w:ascii="Arial" w:hAnsi="Arial" w:cs="Arial"/>
          <w:kern w:val="0"/>
          <w:sz w:val="18"/>
          <w:szCs w:val="18"/>
          <w14:ligatures w14:val="none"/>
        </w:rPr>
        <w:t>a filiale</w:t>
      </w:r>
      <w:r w:rsidRPr="003035D7">
        <w:rPr>
          <w:rFonts w:ascii="Arial" w:hAnsi="Arial" w:cs="Arial"/>
          <w:kern w:val="0"/>
          <w:sz w:val="18"/>
          <w:szCs w:val="18"/>
          <w14:ligatures w14:val="none"/>
        </w:rPr>
        <w:t>.</w:t>
      </w:r>
      <w:r w:rsidR="000361C3">
        <w:rPr>
          <w:rFonts w:ascii="Arial" w:hAnsi="Arial" w:cs="Arial"/>
          <w:kern w:val="0"/>
          <w:sz w:val="18"/>
          <w:szCs w:val="18"/>
          <w14:ligatures w14:val="none"/>
        </w:rPr>
        <w:t xml:space="preserve"> </w:t>
      </w:r>
      <w:r w:rsidR="003C4BE8">
        <w:rPr>
          <w:rFonts w:ascii="Arial" w:hAnsi="Arial" w:cs="Arial"/>
          <w:kern w:val="0"/>
          <w:sz w:val="18"/>
          <w:szCs w:val="18"/>
          <w14:ligatures w14:val="none"/>
        </w:rPr>
        <w:t xml:space="preserve">(3051.08) </w:t>
      </w:r>
      <w:r w:rsidR="00F04D43">
        <w:rPr>
          <w:rFonts w:ascii="Arial" w:hAnsi="Arial" w:cs="Arial"/>
          <w:kern w:val="0"/>
          <w:sz w:val="18"/>
          <w:szCs w:val="18"/>
          <w14:ligatures w14:val="none"/>
        </w:rPr>
        <w:t>C</w:t>
      </w:r>
      <w:r w:rsidR="00F04D43" w:rsidRPr="00F04D43">
        <w:rPr>
          <w:rFonts w:ascii="Arial" w:hAnsi="Arial" w:cs="Arial"/>
          <w:kern w:val="0"/>
          <w:sz w:val="18"/>
          <w:szCs w:val="18"/>
          <w14:ligatures w14:val="none"/>
        </w:rPr>
        <w:t xml:space="preserve">ette </w:t>
      </w:r>
      <w:r w:rsidR="00F04D43" w:rsidRPr="007279B0">
        <w:rPr>
          <w:rFonts w:ascii="Arial" w:hAnsi="Arial" w:cs="Arial"/>
          <w:kern w:val="0"/>
          <w:sz w:val="18"/>
          <w:szCs w:val="18"/>
          <w:u w:val="single"/>
          <w14:ligatures w14:val="none"/>
        </w:rPr>
        <w:t>quote-part</w:t>
      </w:r>
      <w:r w:rsidR="00F04D43" w:rsidRPr="00F04D43">
        <w:rPr>
          <w:rFonts w:ascii="Arial" w:hAnsi="Arial" w:cs="Arial"/>
          <w:kern w:val="0"/>
          <w:sz w:val="18"/>
          <w:szCs w:val="18"/>
          <w14:ligatures w14:val="none"/>
        </w:rPr>
        <w:t xml:space="preserve"> </w:t>
      </w:r>
      <w:r w:rsidR="00F04D43">
        <w:rPr>
          <w:rFonts w:ascii="Arial" w:hAnsi="Arial" w:cs="Arial"/>
          <w:kern w:val="0"/>
          <w:sz w:val="18"/>
          <w:szCs w:val="18"/>
          <w14:ligatures w14:val="none"/>
        </w:rPr>
        <w:t>est</w:t>
      </w:r>
      <w:r w:rsidR="00F04D43" w:rsidRPr="00F04D43">
        <w:rPr>
          <w:rFonts w:ascii="Arial" w:hAnsi="Arial" w:cs="Arial"/>
          <w:kern w:val="0"/>
          <w:sz w:val="18"/>
          <w:szCs w:val="18"/>
          <w14:ligatures w14:val="none"/>
        </w:rPr>
        <w:t xml:space="preserve"> </w:t>
      </w:r>
      <w:r w:rsidR="00F04D43" w:rsidRPr="007279B0">
        <w:rPr>
          <w:rFonts w:ascii="Arial" w:hAnsi="Arial" w:cs="Arial"/>
          <w:kern w:val="0"/>
          <w:sz w:val="18"/>
          <w:szCs w:val="18"/>
          <w:u w:val="single"/>
          <w14:ligatures w14:val="none"/>
        </w:rPr>
        <w:t>calculée selon les règles applicables en matière de consolidation</w:t>
      </w:r>
      <w:r w:rsidR="00F04D43" w:rsidRPr="00F04D43">
        <w:rPr>
          <w:rFonts w:ascii="Arial" w:hAnsi="Arial" w:cs="Arial"/>
          <w:kern w:val="0"/>
          <w:sz w:val="18"/>
          <w:szCs w:val="18"/>
          <w14:ligatures w14:val="none"/>
        </w:rPr>
        <w:t xml:space="preserve">. </w:t>
      </w:r>
      <w:r w:rsidR="000361C3">
        <w:rPr>
          <w:rFonts w:ascii="Arial" w:hAnsi="Arial" w:cs="Arial"/>
          <w:kern w:val="0"/>
          <w:sz w:val="18"/>
          <w:szCs w:val="18"/>
          <w14:ligatures w14:val="none"/>
        </w:rPr>
        <w:t>(3051.</w:t>
      </w:r>
      <w:r w:rsidR="00F04D43">
        <w:rPr>
          <w:rFonts w:ascii="Arial" w:hAnsi="Arial" w:cs="Arial"/>
          <w:kern w:val="0"/>
          <w:sz w:val="18"/>
          <w:szCs w:val="18"/>
          <w14:ligatures w14:val="none"/>
        </w:rPr>
        <w:t>04 a)</w:t>
      </w:r>
      <w:r w:rsidR="000361C3">
        <w:rPr>
          <w:rFonts w:ascii="Arial" w:hAnsi="Arial" w:cs="Arial"/>
          <w:kern w:val="0"/>
          <w:sz w:val="18"/>
          <w:szCs w:val="18"/>
          <w14:ligatures w14:val="none"/>
        </w:rPr>
        <w:t>)</w:t>
      </w:r>
      <w:r w:rsidR="003537E5" w:rsidRPr="003537E5">
        <w:t xml:space="preserve"> </w:t>
      </w:r>
      <w:r w:rsidR="003537E5" w:rsidRPr="00FE5ECE">
        <w:rPr>
          <w:rFonts w:ascii="Arial" w:hAnsi="Arial" w:cs="Arial"/>
          <w:kern w:val="0"/>
          <w:sz w:val="18"/>
          <w:szCs w:val="18"/>
          <w:u w:val="single"/>
          <w14:ligatures w14:val="none"/>
        </w:rPr>
        <w:t xml:space="preserve">Les différentes étapes </w:t>
      </w:r>
      <w:r w:rsidR="00F54B46" w:rsidRPr="00FE5ECE">
        <w:rPr>
          <w:rFonts w:ascii="Arial" w:hAnsi="Arial" w:cs="Arial"/>
          <w:kern w:val="0"/>
          <w:sz w:val="18"/>
          <w:szCs w:val="18"/>
          <w:u w:val="single"/>
          <w14:ligatures w14:val="none"/>
        </w:rPr>
        <w:t xml:space="preserve">de ce </w:t>
      </w:r>
      <w:r w:rsidR="003537E5" w:rsidRPr="00FE5ECE">
        <w:rPr>
          <w:rFonts w:ascii="Arial" w:hAnsi="Arial" w:cs="Arial"/>
          <w:kern w:val="0"/>
          <w:sz w:val="18"/>
          <w:szCs w:val="18"/>
          <w:u w:val="single"/>
          <w14:ligatures w14:val="none"/>
        </w:rPr>
        <w:t>calcul reprendrai</w:t>
      </w:r>
      <w:r w:rsidR="00F54B46" w:rsidRPr="00FE5ECE">
        <w:rPr>
          <w:rFonts w:ascii="Arial" w:hAnsi="Arial" w:cs="Arial"/>
          <w:kern w:val="0"/>
          <w:sz w:val="18"/>
          <w:szCs w:val="18"/>
          <w:u w:val="single"/>
          <w14:ligatures w14:val="none"/>
        </w:rPr>
        <w:t>en</w:t>
      </w:r>
      <w:r w:rsidR="003537E5" w:rsidRPr="00FE5ECE">
        <w:rPr>
          <w:rFonts w:ascii="Arial" w:hAnsi="Arial" w:cs="Arial"/>
          <w:kern w:val="0"/>
          <w:sz w:val="18"/>
          <w:szCs w:val="18"/>
          <w:u w:val="single"/>
          <w14:ligatures w14:val="none"/>
        </w:rPr>
        <w:t>t en grande partie le texte du chapitre 1601</w:t>
      </w:r>
      <w:r w:rsidR="00C863A6">
        <w:rPr>
          <w:rFonts w:ascii="Arial" w:hAnsi="Arial" w:cs="Arial"/>
          <w:kern w:val="0"/>
          <w:sz w:val="18"/>
          <w:szCs w:val="18"/>
          <w14:ligatures w14:val="none"/>
        </w:rPr>
        <w:t>. (3051.13)</w:t>
      </w:r>
    </w:p>
    <w:p w14:paraId="117F1D41" w14:textId="6EE82910" w:rsidR="00AF3CD2" w:rsidRPr="00AF3CD2" w:rsidRDefault="00AF3CD2" w:rsidP="00352451">
      <w:pPr>
        <w:pStyle w:val="Paragraphedeliste"/>
        <w:numPr>
          <w:ilvl w:val="1"/>
          <w:numId w:val="4"/>
        </w:numPr>
        <w:spacing w:before="60" w:after="0"/>
        <w:ind w:left="709" w:hanging="283"/>
        <w:contextualSpacing w:val="0"/>
        <w:rPr>
          <w:rFonts w:ascii="Arial" w:hAnsi="Arial" w:cs="Arial"/>
          <w:kern w:val="0"/>
          <w:sz w:val="18"/>
          <w:szCs w:val="18"/>
          <w14:ligatures w14:val="none"/>
        </w:rPr>
      </w:pPr>
      <w:r w:rsidRPr="00AF3CD2">
        <w:rPr>
          <w:rFonts w:ascii="Arial" w:hAnsi="Arial" w:cs="Arial"/>
          <w:kern w:val="0"/>
          <w:sz w:val="18"/>
          <w:szCs w:val="18"/>
          <w14:ligatures w14:val="none"/>
        </w:rPr>
        <w:t>Comme expliqué à l’étape</w:t>
      </w:r>
      <w:r w:rsidR="00671AE8">
        <w:rPr>
          <w:rFonts w:ascii="Arial" w:hAnsi="Arial" w:cs="Arial"/>
          <w:kern w:val="0"/>
          <w:sz w:val="18"/>
          <w:szCs w:val="18"/>
          <w14:ligatures w14:val="none"/>
        </w:rPr>
        <w:t xml:space="preserve"> </w:t>
      </w:r>
      <w:hyperlink w:anchor="_Est-ce_que_la" w:history="1">
        <w:r w:rsidR="00671AE8" w:rsidRPr="000079A8">
          <w:rPr>
            <w:rStyle w:val="Lienhypertexte"/>
            <w:rFonts w:ascii="Arial" w:hAnsi="Arial" w:cs="Arial"/>
            <w:kern w:val="0"/>
            <w:sz w:val="18"/>
            <w:szCs w:val="18"/>
            <w14:ligatures w14:val="none"/>
          </w:rPr>
          <w:t>7</w:t>
        </w:r>
      </w:hyperlink>
      <w:r w:rsidRPr="00AF3CD2">
        <w:rPr>
          <w:rFonts w:ascii="Arial" w:hAnsi="Arial" w:cs="Arial"/>
          <w:kern w:val="0"/>
          <w:sz w:val="18"/>
          <w:szCs w:val="18"/>
          <w14:ligatures w14:val="none"/>
        </w:rPr>
        <w:t xml:space="preserve">, la quote-part du bénéfice ou de la perte doit </w:t>
      </w:r>
      <w:r w:rsidRPr="00ED72C7">
        <w:rPr>
          <w:rFonts w:ascii="Arial" w:hAnsi="Arial" w:cs="Arial"/>
          <w:kern w:val="0"/>
          <w:sz w:val="18"/>
          <w:szCs w:val="18"/>
          <w:u w:val="single"/>
          <w14:ligatures w14:val="none"/>
        </w:rPr>
        <w:t>tenir compte de l’allocation du prix d’achat à la date d’acquisition</w:t>
      </w:r>
      <w:r w:rsidR="00CF6763" w:rsidRPr="00CF6763">
        <w:rPr>
          <w:rFonts w:ascii="Arial" w:hAnsi="Arial" w:cs="Arial"/>
          <w:kern w:val="0"/>
          <w:sz w:val="18"/>
          <w:szCs w:val="18"/>
          <w14:ligatures w14:val="none"/>
        </w:rPr>
        <w:t xml:space="preserve"> de la filiale</w:t>
      </w:r>
      <w:r w:rsidRPr="00C071FC">
        <w:rPr>
          <w:rFonts w:ascii="Arial" w:hAnsi="Arial" w:cs="Arial"/>
          <w:kern w:val="0"/>
          <w:sz w:val="18"/>
          <w:szCs w:val="18"/>
          <w14:ligatures w14:val="none"/>
        </w:rPr>
        <w:t xml:space="preserve">. Le bénéfice net ou la perte nette selon les EF de la filiale </w:t>
      </w:r>
      <w:r w:rsidR="00CF6763">
        <w:rPr>
          <w:rFonts w:ascii="Arial" w:hAnsi="Arial" w:cs="Arial"/>
          <w:kern w:val="0"/>
          <w:sz w:val="18"/>
          <w:szCs w:val="18"/>
          <w14:ligatures w14:val="none"/>
        </w:rPr>
        <w:t>(</w:t>
      </w:r>
      <w:r w:rsidR="00207B51">
        <w:rPr>
          <w:rFonts w:ascii="Arial" w:hAnsi="Arial" w:cs="Arial"/>
          <w:kern w:val="0"/>
          <w:sz w:val="18"/>
          <w:szCs w:val="18"/>
          <w14:ligatures w14:val="none"/>
        </w:rPr>
        <w:t xml:space="preserve">depuis </w:t>
      </w:r>
      <w:r w:rsidR="00CB2B9A">
        <w:rPr>
          <w:rFonts w:ascii="Arial" w:hAnsi="Arial" w:cs="Arial"/>
          <w:kern w:val="0"/>
          <w:sz w:val="18"/>
          <w:szCs w:val="18"/>
          <w14:ligatures w14:val="none"/>
        </w:rPr>
        <w:t xml:space="preserve">son </w:t>
      </w:r>
      <w:r w:rsidR="00CF6763">
        <w:rPr>
          <w:rFonts w:ascii="Arial" w:hAnsi="Arial" w:cs="Arial"/>
          <w:kern w:val="0"/>
          <w:sz w:val="18"/>
          <w:szCs w:val="18"/>
          <w14:ligatures w14:val="none"/>
        </w:rPr>
        <w:t xml:space="preserve">acquisition) </w:t>
      </w:r>
      <w:r w:rsidRPr="00C071FC">
        <w:rPr>
          <w:rFonts w:ascii="Arial" w:hAnsi="Arial" w:cs="Arial"/>
          <w:kern w:val="0"/>
          <w:sz w:val="18"/>
          <w:szCs w:val="18"/>
          <w14:ligatures w14:val="none"/>
        </w:rPr>
        <w:t>doit être ajusté pour tenir compte du coût d’acquisition</w:t>
      </w:r>
      <w:r w:rsidR="009F2486">
        <w:rPr>
          <w:rFonts w:ascii="Arial" w:hAnsi="Arial" w:cs="Arial"/>
          <w:kern w:val="0"/>
          <w:sz w:val="18"/>
          <w:szCs w:val="18"/>
          <w14:ligatures w14:val="none"/>
        </w:rPr>
        <w:t xml:space="preserve"> de la filiale</w:t>
      </w:r>
      <w:r w:rsidR="0077617E">
        <w:rPr>
          <w:rFonts w:ascii="Arial" w:hAnsi="Arial" w:cs="Arial"/>
          <w:kern w:val="0"/>
          <w:sz w:val="18"/>
          <w:szCs w:val="18"/>
          <w14:ligatures w14:val="none"/>
        </w:rPr>
        <w:t xml:space="preserve">, </w:t>
      </w:r>
      <w:r w:rsidR="00CB2B9A">
        <w:rPr>
          <w:rFonts w:ascii="Arial" w:hAnsi="Arial" w:cs="Arial"/>
          <w:kern w:val="0"/>
          <w:sz w:val="18"/>
          <w:szCs w:val="18"/>
          <w14:ligatures w14:val="none"/>
        </w:rPr>
        <w:t>p</w:t>
      </w:r>
      <w:r w:rsidRPr="00C071FC">
        <w:rPr>
          <w:rFonts w:ascii="Arial" w:hAnsi="Arial" w:cs="Arial"/>
          <w:kern w:val="0"/>
          <w:sz w:val="18"/>
          <w:szCs w:val="18"/>
          <w14:ligatures w14:val="none"/>
        </w:rPr>
        <w:t>ar ex. de l’amortissement de la plus-value d’un immeuble ou d’une liste de clients non comptabilisée par la filiale.</w:t>
      </w:r>
    </w:p>
    <w:p w14:paraId="5E6C1D16" w14:textId="68953E19" w:rsidR="0077219E" w:rsidRPr="00790B94" w:rsidRDefault="0077219E" w:rsidP="00352451">
      <w:pPr>
        <w:pStyle w:val="Paragraphedeliste"/>
        <w:numPr>
          <w:ilvl w:val="1"/>
          <w:numId w:val="4"/>
        </w:numPr>
        <w:spacing w:before="60" w:after="0"/>
        <w:ind w:left="709" w:hanging="283"/>
        <w:contextualSpacing w:val="0"/>
        <w:rPr>
          <w:rFonts w:ascii="Arial" w:hAnsi="Arial" w:cs="Arial"/>
          <w:kern w:val="0"/>
          <w:sz w:val="18"/>
          <w:szCs w:val="18"/>
          <w14:ligatures w14:val="none"/>
        </w:rPr>
      </w:pPr>
      <w:r w:rsidRPr="0077219E">
        <w:rPr>
          <w:rFonts w:ascii="Arial" w:hAnsi="Arial" w:cs="Arial"/>
          <w:kern w:val="0"/>
          <w:sz w:val="18"/>
          <w:szCs w:val="18"/>
          <w14:ligatures w14:val="none"/>
        </w:rPr>
        <w:t>La fraction de la différence entre le coût de la participation d</w:t>
      </w:r>
      <w:r w:rsidR="009D1A6C">
        <w:rPr>
          <w:rFonts w:ascii="Arial" w:hAnsi="Arial" w:cs="Arial"/>
          <w:kern w:val="0"/>
          <w:sz w:val="18"/>
          <w:szCs w:val="18"/>
          <w14:ligatures w14:val="none"/>
        </w:rPr>
        <w:t>ans la filiale</w:t>
      </w:r>
      <w:r w:rsidRPr="0077219E">
        <w:rPr>
          <w:rFonts w:ascii="Arial" w:hAnsi="Arial" w:cs="Arial"/>
          <w:kern w:val="0"/>
          <w:sz w:val="18"/>
          <w:szCs w:val="18"/>
          <w14:ligatures w14:val="none"/>
        </w:rPr>
        <w:t xml:space="preserve"> et la valeur nette correspondante qui est analogue à un écart d</w:t>
      </w:r>
      <w:r w:rsidR="00A53721">
        <w:rPr>
          <w:rFonts w:ascii="Arial" w:hAnsi="Arial" w:cs="Arial"/>
          <w:kern w:val="0"/>
          <w:sz w:val="18"/>
          <w:szCs w:val="18"/>
          <w14:ligatures w14:val="none"/>
        </w:rPr>
        <w:t>’</w:t>
      </w:r>
      <w:r w:rsidRPr="0077219E">
        <w:rPr>
          <w:rFonts w:ascii="Arial" w:hAnsi="Arial" w:cs="Arial"/>
          <w:kern w:val="0"/>
          <w:sz w:val="18"/>
          <w:szCs w:val="18"/>
          <w14:ligatures w14:val="none"/>
        </w:rPr>
        <w:t>acquisition (écart d</w:t>
      </w:r>
      <w:r w:rsidR="00A53721">
        <w:rPr>
          <w:rFonts w:ascii="Arial" w:hAnsi="Arial" w:cs="Arial"/>
          <w:kern w:val="0"/>
          <w:sz w:val="18"/>
          <w:szCs w:val="18"/>
          <w14:ligatures w14:val="none"/>
        </w:rPr>
        <w:t>’</w:t>
      </w:r>
      <w:r w:rsidRPr="0077219E">
        <w:rPr>
          <w:rFonts w:ascii="Arial" w:hAnsi="Arial" w:cs="Arial"/>
          <w:kern w:val="0"/>
          <w:sz w:val="18"/>
          <w:szCs w:val="18"/>
          <w14:ligatures w14:val="none"/>
        </w:rPr>
        <w:t>acquisition sur valeur de consolidation) n</w:t>
      </w:r>
      <w:r w:rsidR="00A53721">
        <w:rPr>
          <w:rFonts w:ascii="Arial" w:hAnsi="Arial" w:cs="Arial"/>
          <w:kern w:val="0"/>
          <w:sz w:val="18"/>
          <w:szCs w:val="18"/>
          <w14:ligatures w14:val="none"/>
        </w:rPr>
        <w:t>’</w:t>
      </w:r>
      <w:r w:rsidRPr="0077219E">
        <w:rPr>
          <w:rFonts w:ascii="Arial" w:hAnsi="Arial" w:cs="Arial"/>
          <w:kern w:val="0"/>
          <w:sz w:val="18"/>
          <w:szCs w:val="18"/>
          <w14:ligatures w14:val="none"/>
        </w:rPr>
        <w:t xml:space="preserve">est pas amortie. </w:t>
      </w:r>
      <w:r>
        <w:rPr>
          <w:rFonts w:ascii="Arial" w:hAnsi="Arial" w:cs="Arial"/>
          <w:kern w:val="0"/>
          <w:sz w:val="18"/>
          <w:szCs w:val="18"/>
          <w14:ligatures w14:val="none"/>
        </w:rPr>
        <w:t>(3051.11)</w:t>
      </w:r>
    </w:p>
    <w:p w14:paraId="666161A5" w14:textId="6E5F7017" w:rsidR="001755E6" w:rsidRDefault="001755E6" w:rsidP="004E1194">
      <w:pPr>
        <w:pStyle w:val="Paragraphedeliste"/>
        <w:numPr>
          <w:ilvl w:val="0"/>
          <w:numId w:val="4"/>
        </w:numPr>
        <w:spacing w:before="60" w:after="60"/>
        <w:ind w:left="425" w:hanging="425"/>
        <w:contextualSpacing w:val="0"/>
        <w:rPr>
          <w:rFonts w:ascii="Arial" w:hAnsi="Arial" w:cs="Arial"/>
          <w:kern w:val="0"/>
          <w:sz w:val="18"/>
          <w:szCs w:val="18"/>
          <w14:ligatures w14:val="none"/>
        </w:rPr>
      </w:pPr>
      <w:r w:rsidRPr="001755E6">
        <w:rPr>
          <w:rFonts w:ascii="Arial" w:hAnsi="Arial" w:cs="Arial"/>
          <w:kern w:val="0"/>
          <w:sz w:val="18"/>
          <w:szCs w:val="18"/>
          <w14:ligatures w14:val="none"/>
        </w:rPr>
        <w:t xml:space="preserve">La VC de la participation dans la filiale est ajustée </w:t>
      </w:r>
      <w:r>
        <w:rPr>
          <w:rFonts w:ascii="Arial" w:hAnsi="Arial" w:cs="Arial"/>
          <w:kern w:val="0"/>
          <w:sz w:val="18"/>
          <w:szCs w:val="18"/>
          <w14:ligatures w14:val="none"/>
        </w:rPr>
        <w:t>ainsi :</w:t>
      </w:r>
      <w:r w:rsidR="00890C3E">
        <w:rPr>
          <w:rFonts w:ascii="Arial" w:hAnsi="Arial" w:cs="Arial"/>
          <w:kern w:val="0"/>
          <w:sz w:val="18"/>
          <w:szCs w:val="18"/>
          <w14:ligatures w14:val="none"/>
        </w:rPr>
        <w:t xml:space="preserve"> (3051.04 a)</w:t>
      </w:r>
      <w:r w:rsidR="00691D57">
        <w:rPr>
          <w:rFonts w:ascii="Arial" w:hAnsi="Arial" w:cs="Arial"/>
          <w:kern w:val="0"/>
          <w:sz w:val="18"/>
          <w:szCs w:val="18"/>
          <w14:ligatures w14:val="none"/>
        </w:rPr>
        <w:t xml:space="preserve"> et .12</w:t>
      </w:r>
      <w:r w:rsidR="00890C3E">
        <w:rPr>
          <w:rFonts w:ascii="Arial" w:hAnsi="Arial" w:cs="Arial"/>
          <w:kern w:val="0"/>
          <w:sz w:val="18"/>
          <w:szCs w:val="18"/>
          <w14:ligatures w14:val="none"/>
        </w:rPr>
        <w:t>)</w:t>
      </w:r>
    </w:p>
    <w:tbl>
      <w:tblPr>
        <w:tblW w:w="0" w:type="auto"/>
        <w:tblInd w:w="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20"/>
      </w:tblGrid>
      <w:tr w:rsidR="001755E6" w14:paraId="49C4C7C2" w14:textId="77777777" w:rsidTr="002859A2">
        <w:trPr>
          <w:trHeight w:val="403"/>
        </w:trPr>
        <w:tc>
          <w:tcPr>
            <w:tcW w:w="8920" w:type="dxa"/>
          </w:tcPr>
          <w:p w14:paraId="320B9673" w14:textId="0FCC6306" w:rsidR="001755E6" w:rsidRDefault="001E713F" w:rsidP="00320BB5">
            <w:pPr>
              <w:pStyle w:val="Paragraphedeliste"/>
              <w:spacing w:before="20" w:after="0"/>
              <w:ind w:left="-6"/>
              <w:contextualSpacing w:val="0"/>
              <w:rPr>
                <w:rFonts w:ascii="Arial" w:hAnsi="Arial" w:cs="Arial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14:ligatures w14:val="none"/>
              </w:rPr>
              <w:t xml:space="preserve"> </w:t>
            </w:r>
            <w:r w:rsidR="001755E6">
              <w:rPr>
                <w:rFonts w:ascii="Arial" w:hAnsi="Arial" w:cs="Arial"/>
                <w:kern w:val="0"/>
                <w:sz w:val="18"/>
                <w:szCs w:val="18"/>
                <w14:ligatures w14:val="none"/>
              </w:rPr>
              <w:t xml:space="preserve"> </w:t>
            </w:r>
            <w:r w:rsidR="00F91520">
              <w:rPr>
                <w:rFonts w:ascii="Arial" w:hAnsi="Arial" w:cs="Arial"/>
                <w:kern w:val="0"/>
                <w:sz w:val="18"/>
                <w:szCs w:val="18"/>
                <w14:ligatures w14:val="none"/>
              </w:rPr>
              <w:t>Coût d’acquisition</w:t>
            </w:r>
            <w:r w:rsidR="001755E6">
              <w:rPr>
                <w:rFonts w:ascii="Arial" w:hAnsi="Arial" w:cs="Arial"/>
                <w:kern w:val="0"/>
                <w:sz w:val="18"/>
                <w:szCs w:val="18"/>
                <w14:ligatures w14:val="none"/>
              </w:rPr>
              <w:t xml:space="preserve"> </w:t>
            </w:r>
          </w:p>
          <w:p w14:paraId="228284A7" w14:textId="1C3C7E05" w:rsidR="00334CF3" w:rsidRDefault="001755E6" w:rsidP="00C3765D">
            <w:pPr>
              <w:pStyle w:val="Paragraphedeliste"/>
              <w:spacing w:before="50" w:after="0"/>
              <w:ind w:left="-5"/>
              <w:contextualSpacing w:val="0"/>
              <w:rPr>
                <w:rFonts w:ascii="Arial" w:hAnsi="Arial" w:cs="Arial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14:ligatures w14:val="none"/>
              </w:rPr>
              <w:t xml:space="preserve"> +</w:t>
            </w:r>
            <w:r w:rsidR="00334CF3">
              <w:rPr>
                <w:rFonts w:ascii="Arial" w:hAnsi="Arial" w:cs="Arial"/>
                <w:kern w:val="0"/>
                <w:sz w:val="18"/>
                <w:szCs w:val="18"/>
                <w14:ligatures w14:val="none"/>
              </w:rPr>
              <w:t>- Quote-part du bénéfice ou de la perte</w:t>
            </w:r>
            <w:r w:rsidR="00416D8C">
              <w:rPr>
                <w:rFonts w:ascii="Arial" w:hAnsi="Arial" w:cs="Arial"/>
                <w:kern w:val="0"/>
                <w:sz w:val="18"/>
                <w:szCs w:val="18"/>
                <w14:ligatures w14:val="none"/>
              </w:rPr>
              <w:t xml:space="preserve"> (</w:t>
            </w:r>
            <w:r w:rsidR="00AB1910">
              <w:rPr>
                <w:rFonts w:ascii="Arial" w:hAnsi="Arial" w:cs="Arial"/>
                <w:kern w:val="0"/>
                <w:sz w:val="18"/>
                <w:szCs w:val="18"/>
                <w14:ligatures w14:val="none"/>
              </w:rPr>
              <w:t>y compris la part d</w:t>
            </w:r>
            <w:r w:rsidR="00416D8C">
              <w:rPr>
                <w:rFonts w:ascii="Arial" w:hAnsi="Arial" w:cs="Arial"/>
                <w:kern w:val="0"/>
                <w:sz w:val="18"/>
                <w:szCs w:val="18"/>
                <w14:ligatures w14:val="none"/>
              </w:rPr>
              <w:t xml:space="preserve">es activités </w:t>
            </w:r>
            <w:proofErr w:type="gramStart"/>
            <w:r w:rsidR="00416D8C">
              <w:rPr>
                <w:rFonts w:ascii="Arial" w:hAnsi="Arial" w:cs="Arial"/>
                <w:kern w:val="0"/>
                <w:sz w:val="18"/>
                <w:szCs w:val="18"/>
                <w14:ligatures w14:val="none"/>
              </w:rPr>
              <w:t>abandonnées)</w:t>
            </w:r>
            <w:r w:rsidR="00F02E95">
              <w:rPr>
                <w:rFonts w:ascii="Arial" w:hAnsi="Arial" w:cs="Arial"/>
                <w:kern w:val="0"/>
                <w:sz w:val="18"/>
                <w:szCs w:val="18"/>
                <w14:ligatures w14:val="none"/>
              </w:rPr>
              <w:t>*</w:t>
            </w:r>
            <w:proofErr w:type="gramEnd"/>
          </w:p>
          <w:p w14:paraId="6B37C309" w14:textId="1B15A99E" w:rsidR="00D770EC" w:rsidRDefault="00E37676" w:rsidP="00C3765D">
            <w:pPr>
              <w:pStyle w:val="Paragraphedeliste"/>
              <w:spacing w:before="50" w:after="0"/>
              <w:ind w:left="-5"/>
              <w:contextualSpacing w:val="0"/>
              <w:rPr>
                <w:rFonts w:ascii="Arial" w:hAnsi="Arial" w:cs="Arial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14:ligatures w14:val="none"/>
              </w:rPr>
              <w:t xml:space="preserve"> +- </w:t>
            </w:r>
            <w:r w:rsidR="00360C7E">
              <w:rPr>
                <w:rFonts w:ascii="Arial" w:hAnsi="Arial" w:cs="Arial"/>
                <w:kern w:val="0"/>
                <w:sz w:val="18"/>
                <w:szCs w:val="18"/>
                <w14:ligatures w14:val="none"/>
              </w:rPr>
              <w:t xml:space="preserve">Part </w:t>
            </w:r>
            <w:r w:rsidR="00213BFF" w:rsidRPr="00213BFF">
              <w:rPr>
                <w:rFonts w:ascii="Arial" w:hAnsi="Arial" w:cs="Arial"/>
                <w:kern w:val="0"/>
                <w:sz w:val="18"/>
                <w:szCs w:val="18"/>
                <w14:ligatures w14:val="none"/>
              </w:rPr>
              <w:t>des opérations sur les CP</w:t>
            </w:r>
            <w:r w:rsidR="00E76345">
              <w:rPr>
                <w:rFonts w:ascii="Arial" w:hAnsi="Arial" w:cs="Arial"/>
                <w:kern w:val="0"/>
                <w:sz w:val="18"/>
                <w:szCs w:val="18"/>
                <w14:ligatures w14:val="none"/>
              </w:rPr>
              <w:t>*</w:t>
            </w:r>
          </w:p>
          <w:p w14:paraId="531D665B" w14:textId="2918C367" w:rsidR="00424703" w:rsidRDefault="00424703" w:rsidP="00C3765D">
            <w:pPr>
              <w:pStyle w:val="Paragraphedeliste"/>
              <w:spacing w:before="50" w:after="0"/>
              <w:ind w:left="-5"/>
              <w:contextualSpacing w:val="0"/>
              <w:rPr>
                <w:rFonts w:ascii="Arial" w:hAnsi="Arial" w:cs="Arial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14:ligatures w14:val="none"/>
              </w:rPr>
              <w:t xml:space="preserve"> </w:t>
            </w:r>
            <w:r w:rsidR="00D770EC">
              <w:rPr>
                <w:rFonts w:ascii="Arial" w:hAnsi="Arial" w:cs="Arial"/>
                <w:kern w:val="0"/>
                <w:sz w:val="18"/>
                <w:szCs w:val="18"/>
                <w14:ligatures w14:val="none"/>
              </w:rPr>
              <w:t xml:space="preserve">+- Part des </w:t>
            </w:r>
            <w:r w:rsidR="00213BFF" w:rsidRPr="00213BFF">
              <w:rPr>
                <w:rFonts w:ascii="Arial" w:hAnsi="Arial" w:cs="Arial"/>
                <w:kern w:val="0"/>
                <w:sz w:val="18"/>
                <w:szCs w:val="18"/>
                <w14:ligatures w14:val="none"/>
              </w:rPr>
              <w:t>effets des modifications de méthodes comptables</w:t>
            </w:r>
            <w:r w:rsidR="00E76345">
              <w:rPr>
                <w:rFonts w:ascii="Arial" w:hAnsi="Arial" w:cs="Arial"/>
                <w:kern w:val="0"/>
                <w:sz w:val="18"/>
                <w:szCs w:val="18"/>
                <w14:ligatures w14:val="none"/>
              </w:rPr>
              <w:t>*</w:t>
            </w:r>
          </w:p>
          <w:p w14:paraId="0D665250" w14:textId="472F9FB0" w:rsidR="001755E6" w:rsidRDefault="00424703" w:rsidP="00C3765D">
            <w:pPr>
              <w:pStyle w:val="Paragraphedeliste"/>
              <w:spacing w:before="50" w:after="0"/>
              <w:ind w:left="-5"/>
              <w:contextualSpacing w:val="0"/>
              <w:rPr>
                <w:rFonts w:ascii="Arial" w:hAnsi="Arial" w:cs="Arial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14:ligatures w14:val="none"/>
              </w:rPr>
              <w:t xml:space="preserve"> +-</w:t>
            </w:r>
            <w:r w:rsidR="00890C3E">
              <w:rPr>
                <w:rFonts w:ascii="Arial" w:hAnsi="Arial" w:cs="Arial"/>
                <w:kern w:val="0"/>
                <w:sz w:val="18"/>
                <w:szCs w:val="18"/>
                <w14:ligatures w14:val="none"/>
              </w:rPr>
              <w:t xml:space="preserve"> Part </w:t>
            </w:r>
            <w:r w:rsidR="00213BFF" w:rsidRPr="00213BFF">
              <w:rPr>
                <w:rFonts w:ascii="Arial" w:hAnsi="Arial" w:cs="Arial"/>
                <w:kern w:val="0"/>
                <w:sz w:val="18"/>
                <w:szCs w:val="18"/>
                <w14:ligatures w14:val="none"/>
              </w:rPr>
              <w:t xml:space="preserve">des </w:t>
            </w:r>
            <w:r w:rsidR="00E305E1">
              <w:rPr>
                <w:rFonts w:ascii="Arial" w:hAnsi="Arial" w:cs="Arial"/>
                <w:kern w:val="0"/>
                <w:sz w:val="18"/>
                <w:szCs w:val="18"/>
                <w14:ligatures w14:val="none"/>
              </w:rPr>
              <w:t xml:space="preserve">effets des </w:t>
            </w:r>
            <w:r w:rsidR="00213BFF" w:rsidRPr="00213BFF">
              <w:rPr>
                <w:rFonts w:ascii="Arial" w:hAnsi="Arial" w:cs="Arial"/>
                <w:kern w:val="0"/>
                <w:sz w:val="18"/>
                <w:szCs w:val="18"/>
                <w14:ligatures w14:val="none"/>
              </w:rPr>
              <w:t>corrections d</w:t>
            </w:r>
            <w:r w:rsidR="00A53721">
              <w:rPr>
                <w:rFonts w:ascii="Arial" w:hAnsi="Arial" w:cs="Arial"/>
                <w:kern w:val="0"/>
                <w:sz w:val="18"/>
                <w:szCs w:val="18"/>
                <w14:ligatures w14:val="none"/>
              </w:rPr>
              <w:t>’</w:t>
            </w:r>
            <w:r w:rsidR="00213BFF" w:rsidRPr="00213BFF">
              <w:rPr>
                <w:rFonts w:ascii="Arial" w:hAnsi="Arial" w:cs="Arial"/>
                <w:kern w:val="0"/>
                <w:sz w:val="18"/>
                <w:szCs w:val="18"/>
                <w14:ligatures w14:val="none"/>
              </w:rPr>
              <w:t xml:space="preserve">erreurs dans les EF antérieurs </w:t>
            </w:r>
            <w:r w:rsidR="00964A7B">
              <w:rPr>
                <w:rFonts w:ascii="Arial" w:hAnsi="Arial" w:cs="Arial"/>
                <w:kern w:val="0"/>
                <w:sz w:val="18"/>
                <w:szCs w:val="18"/>
                <w14:ligatures w14:val="none"/>
              </w:rPr>
              <w:t>des e</w:t>
            </w:r>
            <w:r w:rsidR="00213BFF" w:rsidRPr="00213BFF">
              <w:rPr>
                <w:rFonts w:ascii="Arial" w:hAnsi="Arial" w:cs="Arial"/>
                <w:kern w:val="0"/>
                <w:sz w:val="18"/>
                <w:szCs w:val="18"/>
                <w14:ligatures w14:val="none"/>
              </w:rPr>
              <w:t>xercices postérieurs à l</w:t>
            </w:r>
            <w:r w:rsidR="00A53721">
              <w:rPr>
                <w:rFonts w:ascii="Arial" w:hAnsi="Arial" w:cs="Arial"/>
                <w:kern w:val="0"/>
                <w:sz w:val="18"/>
                <w:szCs w:val="18"/>
                <w14:ligatures w14:val="none"/>
              </w:rPr>
              <w:t>’</w:t>
            </w:r>
            <w:r w:rsidR="00213BFF" w:rsidRPr="00213BFF">
              <w:rPr>
                <w:rFonts w:ascii="Arial" w:hAnsi="Arial" w:cs="Arial"/>
                <w:kern w:val="0"/>
                <w:sz w:val="18"/>
                <w:szCs w:val="18"/>
                <w14:ligatures w14:val="none"/>
              </w:rPr>
              <w:t>acquisition</w:t>
            </w:r>
            <w:r w:rsidR="00E76345">
              <w:rPr>
                <w:rFonts w:ascii="Arial" w:hAnsi="Arial" w:cs="Arial"/>
                <w:kern w:val="0"/>
                <w:sz w:val="18"/>
                <w:szCs w:val="18"/>
                <w14:ligatures w14:val="none"/>
              </w:rPr>
              <w:t>*</w:t>
            </w:r>
          </w:p>
          <w:p w14:paraId="346BFE51" w14:textId="5CA9B311" w:rsidR="001E713F" w:rsidRDefault="00EC7663" w:rsidP="00C3765D">
            <w:pPr>
              <w:spacing w:before="50" w:after="0"/>
              <w:rPr>
                <w:rFonts w:ascii="Arial" w:hAnsi="Arial" w:cs="Arial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14:ligatures w14:val="none"/>
              </w:rPr>
              <w:t xml:space="preserve"> -   </w:t>
            </w:r>
            <w:r w:rsidR="001E713F" w:rsidRPr="001E713F">
              <w:rPr>
                <w:rFonts w:ascii="Arial" w:hAnsi="Arial" w:cs="Arial"/>
                <w:kern w:val="0"/>
                <w:sz w:val="18"/>
                <w:szCs w:val="18"/>
                <w14:ligatures w14:val="none"/>
              </w:rPr>
              <w:t>Quote-part de</w:t>
            </w:r>
            <w:r w:rsidR="00A24B74">
              <w:rPr>
                <w:rFonts w:ascii="Arial" w:hAnsi="Arial" w:cs="Arial"/>
                <w:kern w:val="0"/>
                <w:sz w:val="18"/>
                <w:szCs w:val="18"/>
                <w14:ligatures w14:val="none"/>
              </w:rPr>
              <w:t>s d</w:t>
            </w:r>
            <w:r w:rsidR="00F75394">
              <w:rPr>
                <w:rFonts w:ascii="Arial" w:hAnsi="Arial" w:cs="Arial"/>
                <w:kern w:val="0"/>
                <w:sz w:val="18"/>
                <w:szCs w:val="18"/>
                <w14:ligatures w14:val="none"/>
              </w:rPr>
              <w:t xml:space="preserve">ividendes </w:t>
            </w:r>
            <w:r w:rsidR="001E713F" w:rsidRPr="001E713F">
              <w:rPr>
                <w:rFonts w:ascii="Arial" w:hAnsi="Arial" w:cs="Arial"/>
                <w:kern w:val="0"/>
                <w:sz w:val="18"/>
                <w:szCs w:val="18"/>
                <w14:ligatures w14:val="none"/>
              </w:rPr>
              <w:t>reçu</w:t>
            </w:r>
            <w:r w:rsidR="00A24B74">
              <w:rPr>
                <w:rFonts w:ascii="Arial" w:hAnsi="Arial" w:cs="Arial"/>
                <w:kern w:val="0"/>
                <w:sz w:val="18"/>
                <w:szCs w:val="18"/>
                <w14:ligatures w14:val="none"/>
              </w:rPr>
              <w:t>s</w:t>
            </w:r>
            <w:r w:rsidR="001E713F" w:rsidRPr="001E713F">
              <w:rPr>
                <w:rFonts w:ascii="Arial" w:hAnsi="Arial" w:cs="Arial"/>
                <w:kern w:val="0"/>
                <w:sz w:val="18"/>
                <w:szCs w:val="18"/>
                <w14:ligatures w14:val="none"/>
              </w:rPr>
              <w:t xml:space="preserve"> ou exigible</w:t>
            </w:r>
            <w:r w:rsidR="00A24B74">
              <w:rPr>
                <w:rFonts w:ascii="Arial" w:hAnsi="Arial" w:cs="Arial"/>
                <w:kern w:val="0"/>
                <w:sz w:val="18"/>
                <w:szCs w:val="18"/>
                <w14:ligatures w14:val="none"/>
              </w:rPr>
              <w:t>s</w:t>
            </w:r>
            <w:r w:rsidR="001E713F" w:rsidRPr="001E713F">
              <w:rPr>
                <w:rFonts w:ascii="Arial" w:hAnsi="Arial" w:cs="Arial"/>
                <w:kern w:val="0"/>
                <w:sz w:val="18"/>
                <w:szCs w:val="18"/>
                <w14:ligatures w14:val="none"/>
              </w:rPr>
              <w:t xml:space="preserve"> de la filiale</w:t>
            </w:r>
            <w:r w:rsidR="00E76345">
              <w:rPr>
                <w:rFonts w:ascii="Arial" w:hAnsi="Arial" w:cs="Arial"/>
                <w:kern w:val="0"/>
                <w:sz w:val="18"/>
                <w:szCs w:val="18"/>
                <w14:ligatures w14:val="none"/>
              </w:rPr>
              <w:t>*</w:t>
            </w:r>
          </w:p>
          <w:p w14:paraId="628CAC8F" w14:textId="57BB4E59" w:rsidR="00F02E95" w:rsidRPr="001E713F" w:rsidRDefault="00F02E95" w:rsidP="00C3765D">
            <w:pPr>
              <w:spacing w:before="80" w:after="0"/>
              <w:rPr>
                <w:rFonts w:ascii="Arial" w:hAnsi="Arial" w:cs="Arial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14:ligatures w14:val="none"/>
              </w:rPr>
              <w:t xml:space="preserve">* </w:t>
            </w:r>
            <w:r w:rsidR="00A56290">
              <w:rPr>
                <w:rFonts w:ascii="Arial" w:hAnsi="Arial" w:cs="Arial"/>
                <w:kern w:val="0"/>
                <w:sz w:val="18"/>
                <w:szCs w:val="18"/>
                <w14:ligatures w14:val="none"/>
              </w:rPr>
              <w:t>D</w:t>
            </w:r>
            <w:r>
              <w:rPr>
                <w:rFonts w:ascii="Arial" w:hAnsi="Arial" w:cs="Arial"/>
                <w:kern w:val="0"/>
                <w:sz w:val="18"/>
                <w:szCs w:val="18"/>
                <w14:ligatures w14:val="none"/>
              </w:rPr>
              <w:t xml:space="preserve">epuis l’acquisition </w:t>
            </w:r>
            <w:r w:rsidR="008E6EAF">
              <w:rPr>
                <w:rFonts w:ascii="Arial" w:hAnsi="Arial" w:cs="Arial"/>
                <w:kern w:val="0"/>
                <w:sz w:val="18"/>
                <w:szCs w:val="18"/>
                <w14:ligatures w14:val="none"/>
              </w:rPr>
              <w:t xml:space="preserve">du contrôle </w:t>
            </w:r>
            <w:r>
              <w:rPr>
                <w:rFonts w:ascii="Arial" w:hAnsi="Arial" w:cs="Arial"/>
                <w:kern w:val="0"/>
                <w:sz w:val="18"/>
                <w:szCs w:val="18"/>
                <w14:ligatures w14:val="none"/>
              </w:rPr>
              <w:t>de la filiale</w:t>
            </w:r>
            <w:r w:rsidR="00534B7D">
              <w:rPr>
                <w:rFonts w:ascii="Arial" w:hAnsi="Arial" w:cs="Arial"/>
                <w:kern w:val="0"/>
                <w:sz w:val="18"/>
                <w:szCs w:val="18"/>
                <w14:ligatures w14:val="none"/>
              </w:rPr>
              <w:t>.</w:t>
            </w:r>
          </w:p>
        </w:tc>
      </w:tr>
    </w:tbl>
    <w:p w14:paraId="2DDE1DF5" w14:textId="707F4751" w:rsidR="007F7D01" w:rsidRPr="00BA292E" w:rsidRDefault="007F7D01" w:rsidP="000A5237">
      <w:pPr>
        <w:pStyle w:val="Paragraphedeliste"/>
        <w:numPr>
          <w:ilvl w:val="0"/>
          <w:numId w:val="4"/>
        </w:numPr>
        <w:spacing w:before="100" w:after="0"/>
        <w:ind w:left="425" w:hanging="425"/>
        <w:contextualSpacing w:val="0"/>
        <w:rPr>
          <w:rFonts w:ascii="Arial" w:hAnsi="Arial" w:cs="Arial"/>
          <w:sz w:val="18"/>
          <w:szCs w:val="18"/>
        </w:rPr>
      </w:pPr>
      <w:r w:rsidRPr="000A7EAE">
        <w:rPr>
          <w:rFonts w:ascii="Arial" w:hAnsi="Arial" w:cs="Arial"/>
          <w:sz w:val="18"/>
          <w:szCs w:val="18"/>
        </w:rPr>
        <w:t>Lorsque la quote-part des pertes de la filiale excède sa VC,</w:t>
      </w:r>
      <w:r w:rsidRPr="00BA292E">
        <w:rPr>
          <w:rFonts w:ascii="Arial" w:hAnsi="Arial" w:cs="Arial"/>
          <w:sz w:val="18"/>
          <w:szCs w:val="18"/>
        </w:rPr>
        <w:t xml:space="preserve"> voir le par. 3051.18.</w:t>
      </w:r>
    </w:p>
    <w:p w14:paraId="72D73869" w14:textId="77777777" w:rsidR="00FF4FBF" w:rsidRPr="00FF4FBF" w:rsidRDefault="00FF4FBF" w:rsidP="004E1194">
      <w:pPr>
        <w:pStyle w:val="Paragraphedeliste"/>
        <w:numPr>
          <w:ilvl w:val="0"/>
          <w:numId w:val="4"/>
        </w:numPr>
        <w:spacing w:before="60" w:after="0"/>
        <w:ind w:left="426" w:hanging="426"/>
        <w:contextualSpacing w:val="0"/>
        <w:rPr>
          <w:rFonts w:ascii="Arial" w:hAnsi="Arial" w:cs="Arial"/>
          <w:kern w:val="0"/>
          <w:sz w:val="18"/>
          <w:szCs w:val="18"/>
          <w14:ligatures w14:val="none"/>
        </w:rPr>
      </w:pPr>
      <w:r w:rsidRPr="00FF4FBF">
        <w:rPr>
          <w:rFonts w:ascii="Arial" w:hAnsi="Arial" w:cs="Arial"/>
          <w:kern w:val="0"/>
          <w:sz w:val="18"/>
          <w:szCs w:val="18"/>
          <w14:ligatures w14:val="none"/>
        </w:rPr>
        <w:t xml:space="preserve">Les dispositions relatives à la dépréciation des </w:t>
      </w:r>
      <w:proofErr w:type="spellStart"/>
      <w:r w:rsidRPr="00FF4FBF">
        <w:rPr>
          <w:rFonts w:ascii="Arial" w:hAnsi="Arial" w:cs="Arial"/>
          <w:kern w:val="0"/>
          <w:sz w:val="18"/>
          <w:szCs w:val="18"/>
          <w14:ligatures w14:val="none"/>
        </w:rPr>
        <w:t>par</w:t>
      </w:r>
      <w:proofErr w:type="spellEnd"/>
      <w:r w:rsidRPr="00FF4FBF">
        <w:rPr>
          <w:rFonts w:ascii="Arial" w:hAnsi="Arial" w:cs="Arial"/>
          <w:kern w:val="0"/>
          <w:sz w:val="18"/>
          <w:szCs w:val="18"/>
          <w14:ligatures w14:val="none"/>
        </w:rPr>
        <w:t>. 3051.23-.27 doivent être appliquées à chacune des filiales à la fin de chaque période financière.</w:t>
      </w:r>
    </w:p>
    <w:p w14:paraId="40F59B17" w14:textId="47B97F94" w:rsidR="004C551E" w:rsidRDefault="00427C18" w:rsidP="004E1194">
      <w:pPr>
        <w:pStyle w:val="Paragraphedeliste"/>
        <w:numPr>
          <w:ilvl w:val="0"/>
          <w:numId w:val="4"/>
        </w:numPr>
        <w:spacing w:before="60" w:after="0"/>
        <w:ind w:left="426" w:hanging="426"/>
        <w:contextualSpacing w:val="0"/>
        <w:rPr>
          <w:rFonts w:ascii="Arial" w:hAnsi="Arial" w:cs="Arial"/>
          <w:kern w:val="0"/>
          <w:sz w:val="18"/>
          <w:szCs w:val="18"/>
          <w14:ligatures w14:val="none"/>
        </w:rPr>
      </w:pPr>
      <w:r w:rsidRPr="00FF4FBF">
        <w:rPr>
          <w:rFonts w:ascii="Arial" w:hAnsi="Arial" w:cs="Arial"/>
          <w:kern w:val="0"/>
          <w:sz w:val="18"/>
          <w:szCs w:val="18"/>
          <w14:ligatures w14:val="none"/>
        </w:rPr>
        <w:t xml:space="preserve">La contrepartie conditionnelle doit être comptabilisée selon le par. 1582.60 </w:t>
      </w:r>
      <w:r w:rsidR="00A56290" w:rsidRPr="00A56290">
        <w:rPr>
          <w:rFonts w:ascii="Arial" w:hAnsi="Arial" w:cs="Arial"/>
          <w:kern w:val="0"/>
          <w:sz w:val="18"/>
          <w:szCs w:val="18"/>
          <w14:ligatures w14:val="none"/>
        </w:rPr>
        <w:t>a</w:t>
      </w:r>
      <w:r w:rsidR="00A56290">
        <w:rPr>
          <w:rFonts w:ascii="Arial" w:hAnsi="Arial" w:cs="Arial"/>
          <w:kern w:val="0"/>
          <w:sz w:val="18"/>
          <w:szCs w:val="18"/>
          <w14:ligatures w14:val="none"/>
        </w:rPr>
        <w:t>b</w:t>
      </w:r>
      <w:r w:rsidR="00A56290" w:rsidRPr="00A56290">
        <w:rPr>
          <w:rFonts w:ascii="Arial" w:hAnsi="Arial" w:cs="Arial"/>
          <w:kern w:val="0"/>
          <w:sz w:val="18"/>
          <w:szCs w:val="18"/>
          <w14:ligatures w14:val="none"/>
        </w:rPr>
        <w:t>ordé précédemment</w:t>
      </w:r>
      <w:r w:rsidRPr="00A56290">
        <w:rPr>
          <w:rFonts w:ascii="Arial" w:hAnsi="Arial" w:cs="Arial"/>
          <w:kern w:val="0"/>
          <w:sz w:val="18"/>
          <w:szCs w:val="18"/>
          <w14:ligatures w14:val="none"/>
        </w:rPr>
        <w:t>.</w:t>
      </w:r>
      <w:r w:rsidR="003B505D" w:rsidRPr="00A56290">
        <w:rPr>
          <w:rFonts w:ascii="Arial" w:hAnsi="Arial" w:cs="Arial"/>
          <w:kern w:val="0"/>
          <w:sz w:val="18"/>
          <w:szCs w:val="18"/>
          <w14:ligatures w14:val="none"/>
        </w:rPr>
        <w:t xml:space="preserve"> </w:t>
      </w:r>
      <w:r w:rsidR="009F08EA" w:rsidRPr="00A56290">
        <w:rPr>
          <w:rFonts w:ascii="Arial" w:hAnsi="Arial" w:cs="Arial"/>
          <w:kern w:val="0"/>
          <w:sz w:val="18"/>
          <w:szCs w:val="18"/>
          <w14:ligatures w14:val="none"/>
        </w:rPr>
        <w:t>(1591.27 a))</w:t>
      </w:r>
    </w:p>
    <w:p w14:paraId="5437F218" w14:textId="31A7A89E" w:rsidR="00B2427B" w:rsidRPr="00BA292E" w:rsidRDefault="00FC5463" w:rsidP="004E1194">
      <w:pPr>
        <w:pStyle w:val="Paragraphedeliste"/>
        <w:numPr>
          <w:ilvl w:val="0"/>
          <w:numId w:val="4"/>
        </w:numPr>
        <w:spacing w:before="60" w:after="0"/>
        <w:ind w:left="426" w:hanging="426"/>
        <w:contextualSpacing w:val="0"/>
        <w:rPr>
          <w:rFonts w:ascii="Arial" w:hAnsi="Arial" w:cs="Arial"/>
          <w:kern w:val="0"/>
          <w:sz w:val="18"/>
          <w:szCs w:val="18"/>
          <w14:ligatures w14:val="none"/>
        </w:rPr>
      </w:pPr>
      <w:r w:rsidRPr="00BA292E">
        <w:rPr>
          <w:rFonts w:ascii="Arial" w:hAnsi="Arial" w:cs="Arial"/>
          <w:sz w:val="18"/>
          <w:szCs w:val="18"/>
        </w:rPr>
        <w:t>Lorsque l</w:t>
      </w:r>
      <w:r w:rsidR="00A53721">
        <w:rPr>
          <w:rFonts w:ascii="Arial" w:hAnsi="Arial" w:cs="Arial"/>
          <w:sz w:val="18"/>
          <w:szCs w:val="18"/>
        </w:rPr>
        <w:t>’</w:t>
      </w:r>
      <w:r w:rsidR="000D53F6" w:rsidRPr="00BA292E">
        <w:rPr>
          <w:rFonts w:ascii="Arial" w:hAnsi="Arial" w:cs="Arial"/>
          <w:sz w:val="18"/>
          <w:szCs w:val="18"/>
        </w:rPr>
        <w:t>E</w:t>
      </w:r>
      <w:r w:rsidRPr="00BA292E">
        <w:rPr>
          <w:rFonts w:ascii="Arial" w:hAnsi="Arial" w:cs="Arial"/>
          <w:sz w:val="18"/>
          <w:szCs w:val="18"/>
        </w:rPr>
        <w:t xml:space="preserve"> détentrice cède des actifs à </w:t>
      </w:r>
      <w:r w:rsidR="000D53F6" w:rsidRPr="00BA292E">
        <w:rPr>
          <w:rFonts w:ascii="Arial" w:hAnsi="Arial" w:cs="Arial"/>
          <w:sz w:val="18"/>
          <w:szCs w:val="18"/>
        </w:rPr>
        <w:t>la filiale</w:t>
      </w:r>
      <w:r w:rsidRPr="00BA292E">
        <w:rPr>
          <w:rFonts w:ascii="Arial" w:hAnsi="Arial" w:cs="Arial"/>
          <w:sz w:val="18"/>
          <w:szCs w:val="18"/>
        </w:rPr>
        <w:t xml:space="preserve"> en contrepartie d</w:t>
      </w:r>
      <w:r w:rsidR="00A53721">
        <w:rPr>
          <w:rFonts w:ascii="Arial" w:hAnsi="Arial" w:cs="Arial"/>
          <w:sz w:val="18"/>
          <w:szCs w:val="18"/>
        </w:rPr>
        <w:t>’</w:t>
      </w:r>
      <w:r w:rsidRPr="00BA292E">
        <w:rPr>
          <w:rFonts w:ascii="Arial" w:hAnsi="Arial" w:cs="Arial"/>
          <w:sz w:val="18"/>
          <w:szCs w:val="18"/>
        </w:rPr>
        <w:t>une participation dans celle-ci, ou lorsqu</w:t>
      </w:r>
      <w:r w:rsidR="00A53721">
        <w:rPr>
          <w:rFonts w:ascii="Arial" w:hAnsi="Arial" w:cs="Arial"/>
          <w:sz w:val="18"/>
          <w:szCs w:val="18"/>
        </w:rPr>
        <w:t>’</w:t>
      </w:r>
      <w:r w:rsidRPr="00BA292E">
        <w:rPr>
          <w:rFonts w:ascii="Arial" w:hAnsi="Arial" w:cs="Arial"/>
          <w:sz w:val="18"/>
          <w:szCs w:val="18"/>
        </w:rPr>
        <w:t xml:space="preserve">elle vend des actifs à </w:t>
      </w:r>
      <w:r w:rsidR="0095465C" w:rsidRPr="00BA292E">
        <w:rPr>
          <w:rFonts w:ascii="Arial" w:hAnsi="Arial" w:cs="Arial"/>
          <w:sz w:val="18"/>
          <w:szCs w:val="18"/>
        </w:rPr>
        <w:t>la filiale, voir le</w:t>
      </w:r>
      <w:r w:rsidR="00C0436B" w:rsidRPr="00BA292E">
        <w:rPr>
          <w:rFonts w:ascii="Arial" w:hAnsi="Arial" w:cs="Arial"/>
          <w:sz w:val="18"/>
          <w:szCs w:val="18"/>
        </w:rPr>
        <w:t>s</w:t>
      </w:r>
      <w:r w:rsidR="0095465C" w:rsidRPr="00BA292E">
        <w:rPr>
          <w:rFonts w:ascii="Arial" w:hAnsi="Arial" w:cs="Arial"/>
          <w:sz w:val="18"/>
          <w:szCs w:val="18"/>
        </w:rPr>
        <w:t xml:space="preserve"> par. 3051.14</w:t>
      </w:r>
      <w:r w:rsidR="00B21DAD">
        <w:rPr>
          <w:rFonts w:ascii="Arial" w:hAnsi="Arial" w:cs="Arial"/>
          <w:sz w:val="18"/>
          <w:szCs w:val="18"/>
        </w:rPr>
        <w:t>-</w:t>
      </w:r>
      <w:r w:rsidR="003A56E3" w:rsidRPr="00BA292E">
        <w:rPr>
          <w:rFonts w:ascii="Arial" w:hAnsi="Arial" w:cs="Arial"/>
          <w:sz w:val="18"/>
          <w:szCs w:val="18"/>
        </w:rPr>
        <w:t>.16</w:t>
      </w:r>
      <w:r w:rsidR="00C0436B" w:rsidRPr="00BA292E">
        <w:rPr>
          <w:rFonts w:ascii="Arial" w:hAnsi="Arial" w:cs="Arial"/>
          <w:sz w:val="18"/>
          <w:szCs w:val="18"/>
        </w:rPr>
        <w:t>.</w:t>
      </w:r>
    </w:p>
    <w:p w14:paraId="52CDF383" w14:textId="6C5BDD1D" w:rsidR="00DC75B5" w:rsidRPr="00BA292E" w:rsidRDefault="00FC5463" w:rsidP="004E1194">
      <w:pPr>
        <w:pStyle w:val="Paragraphedeliste"/>
        <w:numPr>
          <w:ilvl w:val="0"/>
          <w:numId w:val="4"/>
        </w:numPr>
        <w:spacing w:before="60" w:after="0"/>
        <w:ind w:left="426" w:hanging="426"/>
        <w:contextualSpacing w:val="0"/>
        <w:rPr>
          <w:rFonts w:ascii="Arial" w:hAnsi="Arial" w:cs="Arial"/>
          <w:kern w:val="0"/>
          <w:sz w:val="18"/>
          <w:szCs w:val="18"/>
          <w14:ligatures w14:val="none"/>
        </w:rPr>
      </w:pPr>
      <w:r w:rsidRPr="00BA292E">
        <w:rPr>
          <w:rFonts w:ascii="Arial" w:hAnsi="Arial" w:cs="Arial"/>
          <w:sz w:val="18"/>
          <w:szCs w:val="18"/>
        </w:rPr>
        <w:t>Lorsque l</w:t>
      </w:r>
      <w:r w:rsidR="00A53721">
        <w:rPr>
          <w:rFonts w:ascii="Arial" w:hAnsi="Arial" w:cs="Arial"/>
          <w:sz w:val="18"/>
          <w:szCs w:val="18"/>
        </w:rPr>
        <w:t>’</w:t>
      </w:r>
      <w:r w:rsidR="001646D9" w:rsidRPr="00BA292E">
        <w:rPr>
          <w:rFonts w:ascii="Arial" w:hAnsi="Arial" w:cs="Arial"/>
          <w:sz w:val="18"/>
          <w:szCs w:val="18"/>
        </w:rPr>
        <w:t>E</w:t>
      </w:r>
      <w:r w:rsidRPr="00BA292E">
        <w:rPr>
          <w:rFonts w:ascii="Arial" w:hAnsi="Arial" w:cs="Arial"/>
          <w:sz w:val="18"/>
          <w:szCs w:val="18"/>
        </w:rPr>
        <w:t xml:space="preserve"> détentrice achète des actifs d</w:t>
      </w:r>
      <w:r w:rsidR="00DC75B5" w:rsidRPr="00BA292E">
        <w:rPr>
          <w:rFonts w:ascii="Arial" w:hAnsi="Arial" w:cs="Arial"/>
          <w:sz w:val="18"/>
          <w:szCs w:val="18"/>
        </w:rPr>
        <w:t>e la filiale, voir le par. 3051.17</w:t>
      </w:r>
      <w:r w:rsidRPr="00BA292E">
        <w:rPr>
          <w:rFonts w:ascii="Arial" w:hAnsi="Arial" w:cs="Arial"/>
          <w:sz w:val="18"/>
          <w:szCs w:val="18"/>
        </w:rPr>
        <w:t>.</w:t>
      </w:r>
    </w:p>
    <w:p w14:paraId="52FABC56" w14:textId="77777777" w:rsidR="00494A29" w:rsidRPr="0043758F" w:rsidRDefault="00494A29" w:rsidP="004E1194">
      <w:pPr>
        <w:pStyle w:val="Paragraphedeliste"/>
        <w:numPr>
          <w:ilvl w:val="0"/>
          <w:numId w:val="26"/>
        </w:numPr>
        <w:spacing w:before="60" w:after="0"/>
        <w:ind w:left="426" w:hanging="426"/>
        <w:contextualSpacing w:val="0"/>
        <w:rPr>
          <w:rFonts w:ascii="Arial" w:hAnsi="Arial" w:cs="Arial"/>
          <w:sz w:val="18"/>
          <w:szCs w:val="18"/>
        </w:rPr>
      </w:pPr>
      <w:r w:rsidRPr="0043758F">
        <w:rPr>
          <w:rFonts w:ascii="Arial" w:hAnsi="Arial" w:cs="Arial"/>
          <w:sz w:val="18"/>
          <w:szCs w:val="18"/>
        </w:rPr>
        <w:t xml:space="preserve">L’article et le </w:t>
      </w:r>
      <w:proofErr w:type="spellStart"/>
      <w:r w:rsidRPr="0043758F">
        <w:rPr>
          <w:rFonts w:ascii="Arial" w:hAnsi="Arial" w:cs="Arial"/>
          <w:sz w:val="18"/>
          <w:szCs w:val="18"/>
        </w:rPr>
        <w:t>balado</w:t>
      </w:r>
      <w:proofErr w:type="spellEnd"/>
      <w:r w:rsidRPr="0043758F">
        <w:rPr>
          <w:rFonts w:ascii="Arial" w:hAnsi="Arial" w:cs="Arial"/>
          <w:sz w:val="18"/>
          <w:szCs w:val="18"/>
        </w:rPr>
        <w:t xml:space="preserve"> « NCECF – Calculer une valeur de consolidation » publiés sur le site Web de l’Ordre des CPA du Québec offrent un aperçu de l’application de la méthode de comptabilisation à la valeur de consolidation : </w:t>
      </w:r>
      <w:hyperlink r:id="rId21" w:history="1">
        <w:r w:rsidRPr="0043758F">
          <w:rPr>
            <w:rStyle w:val="Lienhypertexte"/>
            <w:rFonts w:ascii="Arial" w:hAnsi="Arial" w:cs="Arial"/>
            <w:sz w:val="18"/>
            <w:szCs w:val="18"/>
          </w:rPr>
          <w:t>https://cpaquebec.ca/fr/salle-de-presse/nouvelles-et-publications/ncecf-calculer-une-valeur-de-consolidation/</w:t>
        </w:r>
      </w:hyperlink>
      <w:r w:rsidRPr="0043758F">
        <w:rPr>
          <w:rFonts w:ascii="Arial" w:hAnsi="Arial" w:cs="Arial"/>
          <w:sz w:val="18"/>
          <w:szCs w:val="18"/>
        </w:rPr>
        <w:t>.</w:t>
      </w:r>
    </w:p>
    <w:p w14:paraId="6F686A38" w14:textId="4B992F60" w:rsidR="00994B7A" w:rsidRPr="000673D8" w:rsidRDefault="00994B7A" w:rsidP="00994B7A">
      <w:pPr>
        <w:pStyle w:val="Titre1"/>
        <w15:collapsed/>
      </w:pPr>
      <w:bookmarkStart w:id="31" w:name="_Hlk176875427"/>
      <w:r>
        <w:t xml:space="preserve">Lorsque </w:t>
      </w:r>
      <w:r w:rsidRPr="000673D8">
        <w:t xml:space="preserve">la filiale </w:t>
      </w:r>
      <w:r>
        <w:t>est</w:t>
      </w:r>
      <w:r w:rsidRPr="000673D8">
        <w:t xml:space="preserve"> comptabilisée selon la méthode de la comptabilisation à la </w:t>
      </w:r>
      <w:r w:rsidRPr="004573C6">
        <w:rPr>
          <w:u w:val="single"/>
        </w:rPr>
        <w:t>valeur d</w:t>
      </w:r>
      <w:r w:rsidR="00A53721">
        <w:rPr>
          <w:u w:val="single"/>
        </w:rPr>
        <w:t>’</w:t>
      </w:r>
      <w:r w:rsidRPr="004573C6">
        <w:rPr>
          <w:u w:val="single"/>
        </w:rPr>
        <w:t>acquisition</w:t>
      </w:r>
      <w:r>
        <w:t xml:space="preserve"> : </w:t>
      </w:r>
      <w:r w:rsidRPr="0004754E">
        <w:rPr>
          <w:b w:val="0"/>
          <w:bCs/>
        </w:rPr>
        <w:t>(1591.26B)</w:t>
      </w:r>
    </w:p>
    <w:p w14:paraId="13BFE55A" w14:textId="77777777" w:rsidR="00994B7A" w:rsidRPr="0004754E" w:rsidRDefault="00994B7A" w:rsidP="004E6159">
      <w:pPr>
        <w:pStyle w:val="Paragraphedeliste"/>
        <w:numPr>
          <w:ilvl w:val="0"/>
          <w:numId w:val="25"/>
        </w:numPr>
        <w:spacing w:before="50" w:after="0"/>
        <w:ind w:left="425" w:hanging="425"/>
        <w:contextualSpacing w:val="0"/>
        <w:rPr>
          <w:rFonts w:ascii="Arial" w:hAnsi="Arial" w:cs="Arial"/>
          <w:kern w:val="0"/>
          <w:sz w:val="18"/>
          <w:szCs w:val="18"/>
          <w14:ligatures w14:val="none"/>
        </w:rPr>
      </w:pPr>
      <w:r w:rsidRPr="0004754E">
        <w:rPr>
          <w:rFonts w:ascii="Arial" w:hAnsi="Arial" w:cs="Arial"/>
          <w:kern w:val="0"/>
          <w:sz w:val="18"/>
          <w:szCs w:val="18"/>
          <w14:ligatures w14:val="none"/>
        </w:rPr>
        <w:t xml:space="preserve">Les produits tirés </w:t>
      </w:r>
      <w:bookmarkEnd w:id="31"/>
      <w:r w:rsidRPr="0004754E">
        <w:rPr>
          <w:rFonts w:ascii="Arial" w:hAnsi="Arial" w:cs="Arial"/>
          <w:kern w:val="0"/>
          <w:sz w:val="18"/>
          <w:szCs w:val="18"/>
          <w14:ligatures w14:val="none"/>
        </w:rPr>
        <w:t>des filiales</w:t>
      </w:r>
      <w:r>
        <w:rPr>
          <w:rFonts w:ascii="Arial" w:hAnsi="Arial" w:cs="Arial"/>
          <w:kern w:val="0"/>
          <w:sz w:val="18"/>
          <w:szCs w:val="18"/>
          <w14:ligatures w14:val="none"/>
        </w:rPr>
        <w:t xml:space="preserve"> (ex. : dividendes)</w:t>
      </w:r>
      <w:r w:rsidRPr="0004754E">
        <w:rPr>
          <w:rFonts w:ascii="Arial" w:hAnsi="Arial" w:cs="Arial"/>
          <w:kern w:val="0"/>
          <w:sz w:val="18"/>
          <w:szCs w:val="18"/>
          <w14:ligatures w14:val="none"/>
        </w:rPr>
        <w:t xml:space="preserve"> </w:t>
      </w:r>
      <w:r>
        <w:rPr>
          <w:rFonts w:ascii="Arial" w:hAnsi="Arial" w:cs="Arial"/>
          <w:kern w:val="0"/>
          <w:sz w:val="18"/>
          <w:szCs w:val="18"/>
          <w14:ligatures w14:val="none"/>
        </w:rPr>
        <w:t xml:space="preserve">ne </w:t>
      </w:r>
      <w:r w:rsidRPr="0004754E">
        <w:rPr>
          <w:rFonts w:ascii="Arial" w:hAnsi="Arial" w:cs="Arial"/>
          <w:kern w:val="0"/>
          <w:sz w:val="18"/>
          <w:szCs w:val="18"/>
          <w14:ligatures w14:val="none"/>
        </w:rPr>
        <w:t>sont comptabilisés que dans la mesure où ils sont reçus ou exigibles.</w:t>
      </w:r>
    </w:p>
    <w:p w14:paraId="43CE5CAD" w14:textId="77777777" w:rsidR="00994B7A" w:rsidRPr="0004754E" w:rsidRDefault="00994B7A" w:rsidP="004E6159">
      <w:pPr>
        <w:pStyle w:val="Paragraphedeliste"/>
        <w:numPr>
          <w:ilvl w:val="0"/>
          <w:numId w:val="25"/>
        </w:numPr>
        <w:spacing w:before="50" w:after="0"/>
        <w:ind w:left="425" w:hanging="425"/>
        <w:contextualSpacing w:val="0"/>
        <w:rPr>
          <w:rFonts w:ascii="Arial" w:hAnsi="Arial" w:cs="Arial"/>
          <w:kern w:val="0"/>
          <w:sz w:val="18"/>
          <w:szCs w:val="18"/>
          <w14:ligatures w14:val="none"/>
        </w:rPr>
      </w:pPr>
      <w:r w:rsidRPr="0004754E">
        <w:rPr>
          <w:rFonts w:ascii="Arial" w:hAnsi="Arial" w:cs="Arial"/>
          <w:kern w:val="0"/>
          <w:sz w:val="18"/>
          <w:szCs w:val="18"/>
          <w14:ligatures w14:val="none"/>
        </w:rPr>
        <w:t xml:space="preserve">Les dispositions relatives à la dépréciation </w:t>
      </w:r>
      <w:r>
        <w:rPr>
          <w:rFonts w:ascii="Arial" w:hAnsi="Arial" w:cs="Arial"/>
          <w:kern w:val="0"/>
          <w:sz w:val="18"/>
          <w:szCs w:val="18"/>
          <w14:ligatures w14:val="none"/>
        </w:rPr>
        <w:t xml:space="preserve">des </w:t>
      </w:r>
      <w:proofErr w:type="spellStart"/>
      <w:r w:rsidRPr="0004754E">
        <w:rPr>
          <w:rFonts w:ascii="Arial" w:hAnsi="Arial" w:cs="Arial"/>
          <w:kern w:val="0"/>
          <w:sz w:val="18"/>
          <w:szCs w:val="18"/>
          <w14:ligatures w14:val="none"/>
        </w:rPr>
        <w:t>par</w:t>
      </w:r>
      <w:proofErr w:type="spellEnd"/>
      <w:r>
        <w:rPr>
          <w:rFonts w:ascii="Arial" w:hAnsi="Arial" w:cs="Arial"/>
          <w:kern w:val="0"/>
          <w:sz w:val="18"/>
          <w:szCs w:val="18"/>
          <w14:ligatures w14:val="none"/>
        </w:rPr>
        <w:t>. 3051.</w:t>
      </w:r>
      <w:r w:rsidRPr="0004754E">
        <w:rPr>
          <w:rFonts w:ascii="Arial" w:hAnsi="Arial" w:cs="Arial"/>
          <w:kern w:val="0"/>
          <w:sz w:val="18"/>
          <w:szCs w:val="18"/>
          <w14:ligatures w14:val="none"/>
        </w:rPr>
        <w:t>23</w:t>
      </w:r>
      <w:r>
        <w:rPr>
          <w:rFonts w:ascii="Arial" w:hAnsi="Arial" w:cs="Arial"/>
          <w:kern w:val="0"/>
          <w:sz w:val="18"/>
          <w:szCs w:val="18"/>
          <w14:ligatures w14:val="none"/>
        </w:rPr>
        <w:t>-</w:t>
      </w:r>
      <w:r w:rsidRPr="0004754E">
        <w:rPr>
          <w:rFonts w:ascii="Arial" w:hAnsi="Arial" w:cs="Arial"/>
          <w:kern w:val="0"/>
          <w:sz w:val="18"/>
          <w:szCs w:val="18"/>
          <w14:ligatures w14:val="none"/>
        </w:rPr>
        <w:t>.27 doivent être appliquées à chacune des filiales à la fin de chaque période financière.</w:t>
      </w:r>
    </w:p>
    <w:p w14:paraId="5EC62E6A" w14:textId="7D667BF8" w:rsidR="00994B7A" w:rsidRPr="00794B51" w:rsidRDefault="00994B7A" w:rsidP="004E6159">
      <w:pPr>
        <w:pStyle w:val="Paragraphedeliste"/>
        <w:numPr>
          <w:ilvl w:val="0"/>
          <w:numId w:val="25"/>
        </w:numPr>
        <w:spacing w:before="50" w:after="0"/>
        <w:ind w:left="425" w:hanging="425"/>
        <w:contextualSpacing w:val="0"/>
        <w:rPr>
          <w:rFonts w:ascii="Arial" w:hAnsi="Arial" w:cs="Arial"/>
          <w:kern w:val="0"/>
          <w:sz w:val="18"/>
          <w:szCs w:val="18"/>
          <w14:ligatures w14:val="none"/>
        </w:rPr>
      </w:pPr>
      <w:r w:rsidRPr="00794B51">
        <w:rPr>
          <w:rFonts w:ascii="Arial" w:hAnsi="Arial" w:cs="Arial"/>
          <w:kern w:val="0"/>
          <w:sz w:val="18"/>
          <w:szCs w:val="18"/>
          <w14:ligatures w14:val="none"/>
        </w:rPr>
        <w:t xml:space="preserve">La contrepartie conditionnelle doit être comptabilisée selon le par. 1582.60 </w:t>
      </w:r>
      <w:r w:rsidR="002B3BE2">
        <w:rPr>
          <w:rFonts w:ascii="Arial" w:hAnsi="Arial" w:cs="Arial"/>
          <w:kern w:val="0"/>
          <w:sz w:val="18"/>
          <w:szCs w:val="18"/>
          <w14:ligatures w14:val="none"/>
        </w:rPr>
        <w:t xml:space="preserve">abordé </w:t>
      </w:r>
      <w:r w:rsidR="00A56290">
        <w:rPr>
          <w:rFonts w:ascii="Arial" w:hAnsi="Arial" w:cs="Arial"/>
          <w:kern w:val="0"/>
          <w:sz w:val="18"/>
          <w:szCs w:val="18"/>
          <w14:ligatures w14:val="none"/>
        </w:rPr>
        <w:t>précédemment</w:t>
      </w:r>
      <w:r w:rsidRPr="00794B51">
        <w:rPr>
          <w:rFonts w:ascii="Arial" w:hAnsi="Arial" w:cs="Arial"/>
          <w:kern w:val="0"/>
          <w:sz w:val="18"/>
          <w:szCs w:val="18"/>
          <w14:ligatures w14:val="none"/>
        </w:rPr>
        <w:t>.</w:t>
      </w:r>
    </w:p>
    <w:p w14:paraId="73EF82FA" w14:textId="019DA04A" w:rsidR="00994B7A" w:rsidRDefault="00994B7A" w:rsidP="004E6159">
      <w:pPr>
        <w:pStyle w:val="Paragraphedeliste"/>
        <w:numPr>
          <w:ilvl w:val="0"/>
          <w:numId w:val="25"/>
        </w:numPr>
        <w:spacing w:before="50" w:after="0"/>
        <w:ind w:left="425" w:hanging="425"/>
        <w:contextualSpacing w:val="0"/>
        <w:rPr>
          <w:rFonts w:ascii="Arial" w:hAnsi="Arial" w:cs="Arial"/>
          <w:kern w:val="0"/>
          <w:sz w:val="18"/>
          <w:szCs w:val="18"/>
          <w14:ligatures w14:val="none"/>
        </w:rPr>
      </w:pPr>
      <w:r>
        <w:rPr>
          <w:rFonts w:ascii="Arial" w:hAnsi="Arial" w:cs="Arial"/>
          <w:kern w:val="0"/>
          <w:sz w:val="18"/>
          <w:szCs w:val="18"/>
          <w14:ligatures w14:val="none"/>
        </w:rPr>
        <w:t xml:space="preserve">Si </w:t>
      </w:r>
      <w:r w:rsidRPr="0004754E">
        <w:rPr>
          <w:rFonts w:ascii="Arial" w:hAnsi="Arial" w:cs="Arial"/>
          <w:kern w:val="0"/>
          <w:sz w:val="18"/>
          <w:szCs w:val="18"/>
          <w14:ligatures w14:val="none"/>
        </w:rPr>
        <w:t>la comptabilisation initiale d</w:t>
      </w:r>
      <w:r>
        <w:rPr>
          <w:rFonts w:ascii="Arial" w:hAnsi="Arial" w:cs="Arial"/>
          <w:kern w:val="0"/>
          <w:sz w:val="18"/>
          <w:szCs w:val="18"/>
          <w14:ligatures w14:val="none"/>
        </w:rPr>
        <w:t xml:space="preserve">e la </w:t>
      </w:r>
      <w:r w:rsidRPr="0004754E">
        <w:rPr>
          <w:rFonts w:ascii="Arial" w:hAnsi="Arial" w:cs="Arial"/>
          <w:kern w:val="0"/>
          <w:sz w:val="18"/>
          <w:szCs w:val="18"/>
          <w14:ligatures w14:val="none"/>
        </w:rPr>
        <w:t xml:space="preserve">filiale </w:t>
      </w:r>
      <w:r>
        <w:rPr>
          <w:rFonts w:ascii="Arial" w:hAnsi="Arial" w:cs="Arial"/>
          <w:kern w:val="0"/>
          <w:sz w:val="18"/>
          <w:szCs w:val="18"/>
          <w14:ligatures w14:val="none"/>
        </w:rPr>
        <w:t>était</w:t>
      </w:r>
      <w:r w:rsidRPr="0004754E">
        <w:rPr>
          <w:rFonts w:ascii="Arial" w:hAnsi="Arial" w:cs="Arial"/>
          <w:kern w:val="0"/>
          <w:sz w:val="18"/>
          <w:szCs w:val="18"/>
          <w14:ligatures w14:val="none"/>
        </w:rPr>
        <w:t xml:space="preserve"> inachevée à la fin de la période financière au cours de laquelle l</w:t>
      </w:r>
      <w:r w:rsidR="00A53721">
        <w:rPr>
          <w:rFonts w:ascii="Arial" w:hAnsi="Arial" w:cs="Arial"/>
          <w:kern w:val="0"/>
          <w:sz w:val="18"/>
          <w:szCs w:val="18"/>
          <w14:ligatures w14:val="none"/>
        </w:rPr>
        <w:t>’</w:t>
      </w:r>
      <w:r w:rsidRPr="0004754E">
        <w:rPr>
          <w:rFonts w:ascii="Arial" w:hAnsi="Arial" w:cs="Arial"/>
          <w:kern w:val="0"/>
          <w:sz w:val="18"/>
          <w:szCs w:val="18"/>
          <w14:ligatures w14:val="none"/>
        </w:rPr>
        <w:t>acquisition a lieu</w:t>
      </w:r>
      <w:r>
        <w:rPr>
          <w:rFonts w:ascii="Arial" w:hAnsi="Arial" w:cs="Arial"/>
          <w:kern w:val="0"/>
          <w:sz w:val="18"/>
          <w:szCs w:val="18"/>
          <w14:ligatures w14:val="none"/>
        </w:rPr>
        <w:t>, voir le par. 1591.26B d).</w:t>
      </w:r>
    </w:p>
    <w:p w14:paraId="4680B54B" w14:textId="5FADCD8E" w:rsidR="00994B7A" w:rsidRPr="0004754E" w:rsidRDefault="00994B7A" w:rsidP="004E6159">
      <w:pPr>
        <w:pStyle w:val="Paragraphedeliste"/>
        <w:numPr>
          <w:ilvl w:val="0"/>
          <w:numId w:val="25"/>
        </w:numPr>
        <w:spacing w:before="50" w:after="0"/>
        <w:ind w:left="425" w:hanging="425"/>
        <w:contextualSpacing w:val="0"/>
        <w:rPr>
          <w:rFonts w:ascii="Arial" w:hAnsi="Arial" w:cs="Arial"/>
          <w:kern w:val="0"/>
          <w:sz w:val="18"/>
          <w:szCs w:val="18"/>
          <w14:ligatures w14:val="none"/>
        </w:rPr>
      </w:pPr>
      <w:r w:rsidRPr="0004754E">
        <w:rPr>
          <w:rFonts w:ascii="Arial" w:hAnsi="Arial" w:cs="Arial"/>
          <w:kern w:val="0"/>
          <w:sz w:val="18"/>
          <w:szCs w:val="18"/>
          <w14:ligatures w14:val="none"/>
        </w:rPr>
        <w:t>Lors</w:t>
      </w:r>
      <w:r>
        <w:rPr>
          <w:rFonts w:ascii="Arial" w:hAnsi="Arial" w:cs="Arial"/>
          <w:kern w:val="0"/>
          <w:sz w:val="18"/>
          <w:szCs w:val="18"/>
          <w14:ligatures w14:val="none"/>
        </w:rPr>
        <w:t xml:space="preserve"> </w:t>
      </w:r>
      <w:r w:rsidRPr="0004754E">
        <w:rPr>
          <w:rFonts w:ascii="Arial" w:hAnsi="Arial" w:cs="Arial"/>
          <w:kern w:val="0"/>
          <w:sz w:val="18"/>
          <w:szCs w:val="18"/>
          <w14:ligatures w14:val="none"/>
        </w:rPr>
        <w:t>de l</w:t>
      </w:r>
      <w:r w:rsidR="00A53721">
        <w:rPr>
          <w:rFonts w:ascii="Arial" w:hAnsi="Arial" w:cs="Arial"/>
          <w:kern w:val="0"/>
          <w:sz w:val="18"/>
          <w:szCs w:val="18"/>
          <w14:ligatures w14:val="none"/>
        </w:rPr>
        <w:t>’</w:t>
      </w:r>
      <w:r w:rsidRPr="0004754E">
        <w:rPr>
          <w:rFonts w:ascii="Arial" w:hAnsi="Arial" w:cs="Arial"/>
          <w:kern w:val="0"/>
          <w:sz w:val="18"/>
          <w:szCs w:val="18"/>
          <w14:ligatures w14:val="none"/>
        </w:rPr>
        <w:t>acquisition d</w:t>
      </w:r>
      <w:r w:rsidR="00A53721">
        <w:rPr>
          <w:rFonts w:ascii="Arial" w:hAnsi="Arial" w:cs="Arial"/>
          <w:kern w:val="0"/>
          <w:sz w:val="18"/>
          <w:szCs w:val="18"/>
          <w14:ligatures w14:val="none"/>
        </w:rPr>
        <w:t>’</w:t>
      </w:r>
      <w:r w:rsidRPr="0004754E">
        <w:rPr>
          <w:rFonts w:ascii="Arial" w:hAnsi="Arial" w:cs="Arial"/>
          <w:kern w:val="0"/>
          <w:sz w:val="18"/>
          <w:szCs w:val="18"/>
          <w14:ligatures w14:val="none"/>
        </w:rPr>
        <w:t xml:space="preserve">une participation additionnelle dans </w:t>
      </w:r>
      <w:r>
        <w:rPr>
          <w:rFonts w:ascii="Arial" w:hAnsi="Arial" w:cs="Arial"/>
          <w:kern w:val="0"/>
          <w:sz w:val="18"/>
          <w:szCs w:val="18"/>
          <w14:ligatures w14:val="none"/>
        </w:rPr>
        <w:t>une</w:t>
      </w:r>
      <w:r w:rsidRPr="0004754E">
        <w:rPr>
          <w:rFonts w:ascii="Arial" w:hAnsi="Arial" w:cs="Arial"/>
          <w:kern w:val="0"/>
          <w:sz w:val="18"/>
          <w:szCs w:val="18"/>
          <w14:ligatures w14:val="none"/>
        </w:rPr>
        <w:t xml:space="preserve"> filiale, </w:t>
      </w:r>
      <w:r>
        <w:rPr>
          <w:rFonts w:ascii="Arial" w:hAnsi="Arial" w:cs="Arial"/>
          <w:kern w:val="0"/>
          <w:sz w:val="18"/>
          <w:szCs w:val="18"/>
          <w14:ligatures w14:val="none"/>
        </w:rPr>
        <w:t>voir le par. 1591.26B e)</w:t>
      </w:r>
      <w:r w:rsidRPr="0004754E">
        <w:rPr>
          <w:rFonts w:ascii="Arial" w:hAnsi="Arial" w:cs="Arial"/>
          <w:kern w:val="0"/>
          <w:sz w:val="18"/>
          <w:szCs w:val="18"/>
          <w14:ligatures w14:val="none"/>
        </w:rPr>
        <w:t>.</w:t>
      </w:r>
    </w:p>
    <w:p w14:paraId="52B7DD7B" w14:textId="6AA2747B" w:rsidR="00994B7A" w:rsidRPr="0004754E" w:rsidRDefault="00994B7A" w:rsidP="004E6159">
      <w:pPr>
        <w:pStyle w:val="Paragraphedeliste"/>
        <w:numPr>
          <w:ilvl w:val="0"/>
          <w:numId w:val="25"/>
        </w:numPr>
        <w:spacing w:before="50" w:after="0"/>
        <w:ind w:left="425" w:hanging="425"/>
        <w:contextualSpacing w:val="0"/>
        <w:rPr>
          <w:rFonts w:ascii="Arial" w:hAnsi="Arial" w:cs="Arial"/>
          <w:kern w:val="0"/>
          <w:sz w:val="18"/>
          <w:szCs w:val="18"/>
          <w14:ligatures w14:val="none"/>
        </w:rPr>
      </w:pPr>
      <w:r>
        <w:rPr>
          <w:rFonts w:ascii="Arial" w:hAnsi="Arial" w:cs="Arial"/>
          <w:kern w:val="0"/>
          <w:sz w:val="18"/>
          <w:szCs w:val="18"/>
          <w14:ligatures w14:val="none"/>
        </w:rPr>
        <w:t xml:space="preserve">Lors de </w:t>
      </w:r>
      <w:r w:rsidRPr="0004754E">
        <w:rPr>
          <w:rFonts w:ascii="Arial" w:hAnsi="Arial" w:cs="Arial"/>
          <w:kern w:val="0"/>
          <w:sz w:val="18"/>
          <w:szCs w:val="18"/>
          <w14:ligatures w14:val="none"/>
        </w:rPr>
        <w:t>la vente d</w:t>
      </w:r>
      <w:r w:rsidR="00A53721">
        <w:rPr>
          <w:rFonts w:ascii="Arial" w:hAnsi="Arial" w:cs="Arial"/>
          <w:kern w:val="0"/>
          <w:sz w:val="18"/>
          <w:szCs w:val="18"/>
          <w14:ligatures w14:val="none"/>
        </w:rPr>
        <w:t>’</w:t>
      </w:r>
      <w:r w:rsidRPr="0004754E">
        <w:rPr>
          <w:rFonts w:ascii="Arial" w:hAnsi="Arial" w:cs="Arial"/>
          <w:kern w:val="0"/>
          <w:sz w:val="18"/>
          <w:szCs w:val="18"/>
          <w14:ligatures w14:val="none"/>
        </w:rPr>
        <w:t xml:space="preserve">une partie de la participation dans </w:t>
      </w:r>
      <w:r>
        <w:rPr>
          <w:rFonts w:ascii="Arial" w:hAnsi="Arial" w:cs="Arial"/>
          <w:kern w:val="0"/>
          <w:sz w:val="18"/>
          <w:szCs w:val="18"/>
          <w14:ligatures w14:val="none"/>
        </w:rPr>
        <w:t>une</w:t>
      </w:r>
      <w:r w:rsidRPr="0004754E">
        <w:rPr>
          <w:rFonts w:ascii="Arial" w:hAnsi="Arial" w:cs="Arial"/>
          <w:kern w:val="0"/>
          <w:sz w:val="18"/>
          <w:szCs w:val="18"/>
          <w14:ligatures w14:val="none"/>
        </w:rPr>
        <w:t xml:space="preserve"> filiale</w:t>
      </w:r>
      <w:r>
        <w:rPr>
          <w:rFonts w:ascii="Arial" w:hAnsi="Arial" w:cs="Arial"/>
          <w:kern w:val="0"/>
          <w:sz w:val="18"/>
          <w:szCs w:val="18"/>
          <w14:ligatures w14:val="none"/>
        </w:rPr>
        <w:t>, voir le par. 1591.26B f).</w:t>
      </w:r>
    </w:p>
    <w:p w14:paraId="72B88C5A" w14:textId="5FAED4F3" w:rsidR="00994B7A" w:rsidRPr="0004754E" w:rsidRDefault="00994B7A" w:rsidP="004E6159">
      <w:pPr>
        <w:pStyle w:val="Paragraphedeliste"/>
        <w:numPr>
          <w:ilvl w:val="0"/>
          <w:numId w:val="25"/>
        </w:numPr>
        <w:spacing w:before="50" w:after="0"/>
        <w:ind w:left="425" w:hanging="425"/>
        <w:contextualSpacing w:val="0"/>
        <w:rPr>
          <w:rFonts w:ascii="Arial" w:hAnsi="Arial" w:cs="Arial"/>
          <w:kern w:val="0"/>
          <w:sz w:val="18"/>
          <w:szCs w:val="18"/>
          <w14:ligatures w14:val="none"/>
        </w:rPr>
      </w:pPr>
      <w:r w:rsidRPr="0004754E">
        <w:rPr>
          <w:rFonts w:ascii="Arial" w:hAnsi="Arial" w:cs="Arial"/>
          <w:kern w:val="0"/>
          <w:sz w:val="18"/>
          <w:szCs w:val="18"/>
          <w14:ligatures w14:val="none"/>
        </w:rPr>
        <w:t>Lors</w:t>
      </w:r>
      <w:r>
        <w:rPr>
          <w:rFonts w:ascii="Arial" w:hAnsi="Arial" w:cs="Arial"/>
          <w:kern w:val="0"/>
          <w:sz w:val="18"/>
          <w:szCs w:val="18"/>
          <w14:ligatures w14:val="none"/>
        </w:rPr>
        <w:t xml:space="preserve"> d’une </w:t>
      </w:r>
      <w:r w:rsidRPr="0004754E">
        <w:rPr>
          <w:rFonts w:ascii="Arial" w:hAnsi="Arial" w:cs="Arial"/>
          <w:kern w:val="0"/>
          <w:sz w:val="18"/>
          <w:szCs w:val="18"/>
          <w14:ligatures w14:val="none"/>
        </w:rPr>
        <w:t xml:space="preserve">dilution de la participation dans </w:t>
      </w:r>
      <w:r>
        <w:rPr>
          <w:rFonts w:ascii="Arial" w:hAnsi="Arial" w:cs="Arial"/>
          <w:kern w:val="0"/>
          <w:sz w:val="18"/>
          <w:szCs w:val="18"/>
          <w14:ligatures w14:val="none"/>
        </w:rPr>
        <w:t xml:space="preserve">une </w:t>
      </w:r>
      <w:r w:rsidRPr="0004754E">
        <w:rPr>
          <w:rFonts w:ascii="Arial" w:hAnsi="Arial" w:cs="Arial"/>
          <w:kern w:val="0"/>
          <w:sz w:val="18"/>
          <w:szCs w:val="18"/>
          <w14:ligatures w14:val="none"/>
        </w:rPr>
        <w:t>filiale (ex</w:t>
      </w:r>
      <w:r>
        <w:rPr>
          <w:rFonts w:ascii="Arial" w:hAnsi="Arial" w:cs="Arial"/>
          <w:kern w:val="0"/>
          <w:sz w:val="18"/>
          <w:szCs w:val="18"/>
          <w14:ligatures w14:val="none"/>
        </w:rPr>
        <w:t xml:space="preserve">. : </w:t>
      </w:r>
      <w:r w:rsidRPr="0004754E">
        <w:rPr>
          <w:rFonts w:ascii="Arial" w:hAnsi="Arial" w:cs="Arial"/>
          <w:kern w:val="0"/>
          <w:sz w:val="18"/>
          <w:szCs w:val="18"/>
          <w14:ligatures w14:val="none"/>
        </w:rPr>
        <w:t xml:space="preserve">si la filiale émet de nouvelles actions </w:t>
      </w:r>
      <w:r>
        <w:rPr>
          <w:rFonts w:ascii="Arial" w:hAnsi="Arial" w:cs="Arial"/>
          <w:kern w:val="0"/>
          <w:sz w:val="18"/>
          <w:szCs w:val="18"/>
          <w14:ligatures w14:val="none"/>
        </w:rPr>
        <w:t>à d</w:t>
      </w:r>
      <w:r w:rsidRPr="0004754E">
        <w:rPr>
          <w:rFonts w:ascii="Arial" w:hAnsi="Arial" w:cs="Arial"/>
          <w:kern w:val="0"/>
          <w:sz w:val="18"/>
          <w:szCs w:val="18"/>
          <w14:ligatures w14:val="none"/>
        </w:rPr>
        <w:t xml:space="preserve">es tiers), </w:t>
      </w:r>
      <w:r>
        <w:rPr>
          <w:rFonts w:ascii="Arial" w:hAnsi="Arial" w:cs="Arial"/>
          <w:kern w:val="0"/>
          <w:sz w:val="18"/>
          <w:szCs w:val="18"/>
          <w14:ligatures w14:val="none"/>
        </w:rPr>
        <w:t>voir le par.</w:t>
      </w:r>
      <w:r w:rsidR="00A56290">
        <w:rPr>
          <w:rFonts w:ascii="Arial" w:hAnsi="Arial" w:cs="Arial"/>
          <w:kern w:val="0"/>
          <w:sz w:val="18"/>
          <w:szCs w:val="18"/>
          <w14:ligatures w14:val="none"/>
        </w:rPr>
        <w:t> </w:t>
      </w:r>
      <w:r>
        <w:rPr>
          <w:rFonts w:ascii="Arial" w:hAnsi="Arial" w:cs="Arial"/>
          <w:kern w:val="0"/>
          <w:sz w:val="18"/>
          <w:szCs w:val="18"/>
          <w14:ligatures w14:val="none"/>
        </w:rPr>
        <w:t>1591.26B g).</w:t>
      </w:r>
    </w:p>
    <w:p w14:paraId="0BA69EC1" w14:textId="77777777" w:rsidR="00A058AF" w:rsidRDefault="00A058AF" w:rsidP="004B2C95">
      <w:pPr>
        <w:spacing w:before="360" w:after="60"/>
        <w:rPr>
          <w:rFonts w:ascii="Arial" w:hAnsi="Arial" w:cs="Arial"/>
          <w:kern w:val="0"/>
          <w:sz w:val="16"/>
          <w:szCs w:val="16"/>
          <w14:ligatures w14:val="none"/>
        </w:rPr>
        <w:sectPr w:rsidR="00A058AF" w:rsidSect="00D05A06">
          <w:type w:val="continuous"/>
          <w:pgSz w:w="12240" w:h="20160" w:code="5"/>
          <w:pgMar w:top="964" w:right="851" w:bottom="851" w:left="1021" w:header="709" w:footer="709" w:gutter="0"/>
          <w:pgBorders w:offsetFrom="page">
            <w:top w:val="single" w:sz="4" w:space="24" w:color="767171" w:themeColor="background2" w:themeShade="80"/>
            <w:left w:val="single" w:sz="4" w:space="24" w:color="767171" w:themeColor="background2" w:themeShade="80"/>
            <w:bottom w:val="single" w:sz="4" w:space="24" w:color="767171" w:themeColor="background2" w:themeShade="80"/>
            <w:right w:val="single" w:sz="4" w:space="24" w:color="767171" w:themeColor="background2" w:themeShade="80"/>
          </w:pgBorders>
          <w:cols w:space="708"/>
          <w:docGrid w:linePitch="360"/>
        </w:sectPr>
      </w:pPr>
    </w:p>
    <w:p w14:paraId="1AFA7421" w14:textId="77777777" w:rsidR="004B2C95" w:rsidRPr="00A058AF" w:rsidRDefault="00000000" w:rsidP="004B2C95">
      <w:pPr>
        <w:spacing w:after="0"/>
        <w:rPr>
          <w:rFonts w:ascii="Arial" w:hAnsi="Arial" w:cs="Arial"/>
          <w:kern w:val="0"/>
          <w:sz w:val="16"/>
          <w:szCs w:val="16"/>
          <w14:ligatures w14:val="none"/>
        </w:rPr>
      </w:pPr>
      <w:r>
        <w:rPr>
          <w:rFonts w:ascii="Arial" w:hAnsi="Arial" w:cs="Arial"/>
          <w:kern w:val="0"/>
          <w:sz w:val="16"/>
          <w:szCs w:val="16"/>
          <w14:ligatures w14:val="none"/>
        </w:rPr>
        <w:pict w14:anchorId="657BCFD2">
          <v:rect id="_x0000_i1025" style="width:0;height:1.5pt" o:hralign="center" o:hrstd="t" o:hr="t" fillcolor="#a0a0a0" stroked="f"/>
        </w:pict>
      </w:r>
    </w:p>
    <w:p w14:paraId="3138EFCE" w14:textId="2C4D27C2" w:rsidR="00A43F92" w:rsidRPr="00987837" w:rsidRDefault="004B2C95" w:rsidP="00C3765D">
      <w:pPr>
        <w:spacing w:after="0"/>
        <w:ind w:right="164"/>
        <w:rPr>
          <w:rFonts w:ascii="Arial" w:hAnsi="Arial" w:cs="Arial"/>
          <w:i/>
          <w:iCs/>
          <w:kern w:val="0"/>
          <w:sz w:val="16"/>
          <w:szCs w:val="16"/>
          <w14:ligatures w14:val="none"/>
        </w:rPr>
      </w:pPr>
      <w:r w:rsidRPr="00A058AF">
        <w:rPr>
          <w:rFonts w:ascii="Arial" w:hAnsi="Arial" w:cs="Arial"/>
          <w:i/>
          <w:iCs/>
          <w:kern w:val="0"/>
          <w:sz w:val="16"/>
          <w:szCs w:val="16"/>
          <w14:ligatures w14:val="none"/>
        </w:rPr>
        <w:t xml:space="preserve">Mise en garde : </w:t>
      </w:r>
      <w:r w:rsidR="00A56290">
        <w:rPr>
          <w:rFonts w:ascii="Arial" w:hAnsi="Arial" w:cs="Arial"/>
          <w:i/>
          <w:iCs/>
          <w:kern w:val="0"/>
          <w:sz w:val="16"/>
          <w:szCs w:val="16"/>
          <w14:ligatures w14:val="none"/>
        </w:rPr>
        <w:t>c</w:t>
      </w:r>
      <w:r w:rsidRPr="00A058AF">
        <w:rPr>
          <w:rFonts w:ascii="Arial" w:hAnsi="Arial" w:cs="Arial"/>
          <w:i/>
          <w:iCs/>
          <w:kern w:val="0"/>
          <w:sz w:val="16"/>
          <w:szCs w:val="16"/>
          <w14:ligatures w14:val="none"/>
        </w:rPr>
        <w:t>et outil offre un aperçu de certaines exigences. Il ne traite pas de tous les sujets</w:t>
      </w:r>
      <w:r w:rsidR="00A53721">
        <w:rPr>
          <w:rFonts w:ascii="Arial" w:hAnsi="Arial" w:cs="Arial"/>
          <w:i/>
          <w:iCs/>
          <w:kern w:val="0"/>
          <w:sz w:val="16"/>
          <w:szCs w:val="16"/>
          <w14:ligatures w14:val="none"/>
        </w:rPr>
        <w:t xml:space="preserve"> et</w:t>
      </w:r>
      <w:r w:rsidRPr="00A058AF">
        <w:rPr>
          <w:rFonts w:ascii="Arial" w:hAnsi="Arial" w:cs="Arial"/>
          <w:i/>
          <w:iCs/>
          <w:kern w:val="0"/>
          <w:sz w:val="16"/>
          <w:szCs w:val="16"/>
          <w14:ligatures w14:val="none"/>
        </w:rPr>
        <w:t xml:space="preserve"> de tous leurs aspects</w:t>
      </w:r>
      <w:r w:rsidR="00A53721">
        <w:rPr>
          <w:rFonts w:ascii="Arial" w:hAnsi="Arial" w:cs="Arial"/>
          <w:i/>
          <w:iCs/>
          <w:kern w:val="0"/>
          <w:sz w:val="16"/>
          <w:szCs w:val="16"/>
          <w14:ligatures w14:val="none"/>
        </w:rPr>
        <w:t>,</w:t>
      </w:r>
      <w:r w:rsidRPr="00A058AF">
        <w:rPr>
          <w:rFonts w:ascii="Arial" w:hAnsi="Arial" w:cs="Arial"/>
          <w:i/>
          <w:iCs/>
          <w:kern w:val="0"/>
          <w:sz w:val="16"/>
          <w:szCs w:val="16"/>
          <w14:ligatures w14:val="none"/>
        </w:rPr>
        <w:t xml:space="preserve"> ni du contexte propre à une entreprise. Soyez vigilant et </w:t>
      </w:r>
      <w:r w:rsidR="00A56290">
        <w:rPr>
          <w:rFonts w:ascii="Arial" w:hAnsi="Arial" w:cs="Arial"/>
          <w:i/>
          <w:iCs/>
          <w:kern w:val="0"/>
          <w:sz w:val="16"/>
          <w:szCs w:val="16"/>
          <w14:ligatures w14:val="none"/>
        </w:rPr>
        <w:t>consultez les</w:t>
      </w:r>
      <w:r w:rsidRPr="00A058AF">
        <w:rPr>
          <w:rFonts w:ascii="Arial" w:hAnsi="Arial" w:cs="Arial"/>
          <w:i/>
          <w:iCs/>
          <w:kern w:val="0"/>
          <w:sz w:val="16"/>
          <w:szCs w:val="16"/>
          <w14:ligatures w14:val="none"/>
        </w:rPr>
        <w:t xml:space="preserve"> documents d’origine à jour avant de prendre une décision</w:t>
      </w:r>
      <w:bookmarkEnd w:id="0"/>
      <w:r w:rsidR="00A47F39" w:rsidRPr="00A058AF">
        <w:rPr>
          <w:rFonts w:ascii="Arial" w:hAnsi="Arial" w:cs="Arial"/>
          <w:i/>
          <w:iCs/>
          <w:kern w:val="0"/>
          <w:sz w:val="16"/>
          <w:szCs w:val="16"/>
          <w14:ligatures w14:val="none"/>
        </w:rPr>
        <w:t>.</w:t>
      </w:r>
    </w:p>
    <w:sectPr w:rsidR="00A43F92" w:rsidRPr="00987837" w:rsidSect="00D05A06">
      <w:type w:val="continuous"/>
      <w:pgSz w:w="12240" w:h="20160" w:code="5"/>
      <w:pgMar w:top="964" w:right="851" w:bottom="851" w:left="1021" w:header="709" w:footer="709" w:gutter="0"/>
      <w:pgBorders w:offsetFrom="page">
        <w:top w:val="single" w:sz="4" w:space="24" w:color="767171" w:themeColor="background2" w:themeShade="80"/>
        <w:left w:val="single" w:sz="4" w:space="24" w:color="767171" w:themeColor="background2" w:themeShade="80"/>
        <w:bottom w:val="single" w:sz="4" w:space="24" w:color="767171" w:themeColor="background2" w:themeShade="80"/>
        <w:right w:val="single" w:sz="4" w:space="24" w:color="767171" w:themeColor="background2" w:themeShade="8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F11C0B" w14:textId="77777777" w:rsidR="006F2673" w:rsidRDefault="006F2673" w:rsidP="002970DD">
      <w:pPr>
        <w:spacing w:after="0" w:line="240" w:lineRule="auto"/>
      </w:pPr>
      <w:r>
        <w:separator/>
      </w:r>
    </w:p>
  </w:endnote>
  <w:endnote w:type="continuationSeparator" w:id="0">
    <w:p w14:paraId="10F328B3" w14:textId="77777777" w:rsidR="006F2673" w:rsidRDefault="006F2673" w:rsidP="002970DD">
      <w:pPr>
        <w:spacing w:after="0" w:line="240" w:lineRule="auto"/>
      </w:pPr>
      <w:r>
        <w:continuationSeparator/>
      </w:r>
    </w:p>
  </w:endnote>
  <w:endnote w:type="continuationNotice" w:id="1">
    <w:p w14:paraId="00960AC4" w14:textId="77777777" w:rsidR="006F2673" w:rsidRDefault="006F267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288A6B" w14:textId="77777777" w:rsidR="006F2673" w:rsidRDefault="006F2673" w:rsidP="002970DD">
      <w:pPr>
        <w:spacing w:after="0" w:line="240" w:lineRule="auto"/>
      </w:pPr>
      <w:r>
        <w:separator/>
      </w:r>
    </w:p>
  </w:footnote>
  <w:footnote w:type="continuationSeparator" w:id="0">
    <w:p w14:paraId="49E86047" w14:textId="77777777" w:rsidR="006F2673" w:rsidRDefault="006F2673" w:rsidP="002970DD">
      <w:pPr>
        <w:spacing w:after="0" w:line="240" w:lineRule="auto"/>
      </w:pPr>
      <w:r>
        <w:continuationSeparator/>
      </w:r>
    </w:p>
  </w:footnote>
  <w:footnote w:type="continuationNotice" w:id="1">
    <w:p w14:paraId="28046534" w14:textId="77777777" w:rsidR="006F2673" w:rsidRDefault="006F2673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F4443"/>
    <w:multiLevelType w:val="hybridMultilevel"/>
    <w:tmpl w:val="1D409AB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6C429C"/>
    <w:multiLevelType w:val="hybridMultilevel"/>
    <w:tmpl w:val="C596889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EC49D76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  <w:i w:val="0"/>
      </w:rPr>
    </w:lvl>
    <w:lvl w:ilvl="2" w:tplc="553A153A">
      <w:start w:val="16"/>
      <w:numFmt w:val="bullet"/>
      <w:lvlText w:val="-"/>
      <w:lvlJc w:val="left"/>
      <w:pPr>
        <w:ind w:left="2160" w:hanging="360"/>
      </w:pPr>
      <w:rPr>
        <w:rFonts w:ascii="Arial" w:eastAsiaTheme="minorHAnsi" w:hAnsi="Arial" w:cs="Arial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2B1B3E"/>
    <w:multiLevelType w:val="hybridMultilevel"/>
    <w:tmpl w:val="91FC0CA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A366F3"/>
    <w:multiLevelType w:val="hybridMultilevel"/>
    <w:tmpl w:val="0F46537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EA0AF9"/>
    <w:multiLevelType w:val="hybridMultilevel"/>
    <w:tmpl w:val="33F480DA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000CDD"/>
    <w:multiLevelType w:val="hybridMultilevel"/>
    <w:tmpl w:val="4946963C"/>
    <w:lvl w:ilvl="0" w:tplc="0C0C0005">
      <w:start w:val="1"/>
      <w:numFmt w:val="bullet"/>
      <w:lvlText w:val=""/>
      <w:lvlJc w:val="left"/>
      <w:pPr>
        <w:ind w:left="765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 w15:restartNumberingAfterBreak="0">
    <w:nsid w:val="1FC3234A"/>
    <w:multiLevelType w:val="hybridMultilevel"/>
    <w:tmpl w:val="0B60E574"/>
    <w:lvl w:ilvl="0" w:tplc="91A61406">
      <w:start w:val="1"/>
      <w:numFmt w:val="lowerRoman"/>
      <w:lvlText w:val="%1)"/>
      <w:lvlJc w:val="left"/>
      <w:pPr>
        <w:ind w:left="1422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2142" w:hanging="360"/>
      </w:pPr>
    </w:lvl>
    <w:lvl w:ilvl="2" w:tplc="0C0C001B">
      <w:start w:val="1"/>
      <w:numFmt w:val="lowerRoman"/>
      <w:lvlText w:val="%3."/>
      <w:lvlJc w:val="right"/>
      <w:pPr>
        <w:ind w:left="2862" w:hanging="180"/>
      </w:pPr>
    </w:lvl>
    <w:lvl w:ilvl="3" w:tplc="0C0C000F" w:tentative="1">
      <w:start w:val="1"/>
      <w:numFmt w:val="decimal"/>
      <w:lvlText w:val="%4."/>
      <w:lvlJc w:val="left"/>
      <w:pPr>
        <w:ind w:left="3582" w:hanging="360"/>
      </w:pPr>
    </w:lvl>
    <w:lvl w:ilvl="4" w:tplc="0C0C0019" w:tentative="1">
      <w:start w:val="1"/>
      <w:numFmt w:val="lowerLetter"/>
      <w:lvlText w:val="%5."/>
      <w:lvlJc w:val="left"/>
      <w:pPr>
        <w:ind w:left="4302" w:hanging="360"/>
      </w:pPr>
    </w:lvl>
    <w:lvl w:ilvl="5" w:tplc="0C0C001B" w:tentative="1">
      <w:start w:val="1"/>
      <w:numFmt w:val="lowerRoman"/>
      <w:lvlText w:val="%6."/>
      <w:lvlJc w:val="right"/>
      <w:pPr>
        <w:ind w:left="5022" w:hanging="180"/>
      </w:pPr>
    </w:lvl>
    <w:lvl w:ilvl="6" w:tplc="0C0C000F" w:tentative="1">
      <w:start w:val="1"/>
      <w:numFmt w:val="decimal"/>
      <w:lvlText w:val="%7."/>
      <w:lvlJc w:val="left"/>
      <w:pPr>
        <w:ind w:left="5742" w:hanging="360"/>
      </w:pPr>
    </w:lvl>
    <w:lvl w:ilvl="7" w:tplc="0C0C0019" w:tentative="1">
      <w:start w:val="1"/>
      <w:numFmt w:val="lowerLetter"/>
      <w:lvlText w:val="%8."/>
      <w:lvlJc w:val="left"/>
      <w:pPr>
        <w:ind w:left="6462" w:hanging="360"/>
      </w:pPr>
    </w:lvl>
    <w:lvl w:ilvl="8" w:tplc="0C0C001B" w:tentative="1">
      <w:start w:val="1"/>
      <w:numFmt w:val="lowerRoman"/>
      <w:lvlText w:val="%9."/>
      <w:lvlJc w:val="right"/>
      <w:pPr>
        <w:ind w:left="7182" w:hanging="180"/>
      </w:pPr>
    </w:lvl>
  </w:abstractNum>
  <w:abstractNum w:abstractNumId="7" w15:restartNumberingAfterBreak="0">
    <w:nsid w:val="23A3554B"/>
    <w:multiLevelType w:val="hybridMultilevel"/>
    <w:tmpl w:val="DDC2DDBC"/>
    <w:lvl w:ilvl="0" w:tplc="0C0C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8" w15:restartNumberingAfterBreak="0">
    <w:nsid w:val="2D653A9B"/>
    <w:multiLevelType w:val="hybridMultilevel"/>
    <w:tmpl w:val="0618340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F">
      <w:start w:val="1"/>
      <w:numFmt w:val="decimal"/>
      <w:lvlText w:val="%2."/>
      <w:lvlJc w:val="left"/>
      <w:pPr>
        <w:ind w:left="1440" w:hanging="360"/>
      </w:p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1C321D"/>
    <w:multiLevelType w:val="hybridMultilevel"/>
    <w:tmpl w:val="C89C9B12"/>
    <w:lvl w:ilvl="0" w:tplc="CC80EF30">
      <w:start w:val="9"/>
      <w:numFmt w:val="lowerLetter"/>
      <w:lvlText w:val="%1)"/>
      <w:lvlJc w:val="left"/>
      <w:pPr>
        <w:ind w:left="930" w:hanging="57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300429"/>
    <w:multiLevelType w:val="hybridMultilevel"/>
    <w:tmpl w:val="F498FA58"/>
    <w:lvl w:ilvl="0" w:tplc="13DAE382">
      <w:numFmt w:val="bullet"/>
      <w:lvlText w:val="•"/>
      <w:lvlJc w:val="left"/>
      <w:pPr>
        <w:ind w:left="710" w:hanging="660"/>
      </w:pPr>
      <w:rPr>
        <w:rFonts w:ascii="Arial" w:eastAsiaTheme="minorEastAsia" w:hAnsi="Arial" w:cs="Arial" w:hint="default"/>
      </w:rPr>
    </w:lvl>
    <w:lvl w:ilvl="1" w:tplc="0C0C0003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11" w15:restartNumberingAfterBreak="0">
    <w:nsid w:val="3785210C"/>
    <w:multiLevelType w:val="hybridMultilevel"/>
    <w:tmpl w:val="1068CB6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521CF7"/>
    <w:multiLevelType w:val="hybridMultilevel"/>
    <w:tmpl w:val="A16ACE5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E94785E">
      <w:start w:val="1"/>
      <w:numFmt w:val="lowerRoman"/>
      <w:lvlText w:val="%2)"/>
      <w:lvlJc w:val="left"/>
      <w:pPr>
        <w:ind w:left="1440" w:hanging="360"/>
      </w:pPr>
      <w:rPr>
        <w:rFonts w:hint="default"/>
      </w:rPr>
    </w:lvl>
    <w:lvl w:ilvl="2" w:tplc="FFFFFFFF">
      <w:start w:val="16"/>
      <w:numFmt w:val="bullet"/>
      <w:lvlText w:val="-"/>
      <w:lvlJc w:val="left"/>
      <w:pPr>
        <w:ind w:left="2160" w:hanging="360"/>
      </w:pPr>
      <w:rPr>
        <w:rFonts w:ascii="Arial" w:eastAsiaTheme="minorHAnsi" w:hAnsi="Arial" w:cs="Arial" w:hint="default"/>
      </w:rPr>
    </w:lvl>
    <w:lvl w:ilvl="3" w:tplc="FFFFFFFF">
      <w:start w:val="1"/>
      <w:numFmt w:val="lowerRoman"/>
      <w:lvlText w:val="%4)"/>
      <w:lvlJc w:val="left"/>
      <w:pPr>
        <w:ind w:left="3240" w:hanging="720"/>
      </w:pPr>
      <w:rPr>
        <w:rFonts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A3476E"/>
    <w:multiLevelType w:val="hybridMultilevel"/>
    <w:tmpl w:val="1902DB2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17">
      <w:start w:val="1"/>
      <w:numFmt w:val="lowerLetter"/>
      <w:lvlText w:val="%2)"/>
      <w:lvlJc w:val="left"/>
      <w:pPr>
        <w:ind w:left="1440" w:hanging="360"/>
      </w:pPr>
    </w:lvl>
    <w:lvl w:ilvl="2" w:tplc="FFFFFFFF">
      <w:start w:val="16"/>
      <w:numFmt w:val="bullet"/>
      <w:lvlText w:val="-"/>
      <w:lvlJc w:val="left"/>
      <w:pPr>
        <w:ind w:left="2160" w:hanging="360"/>
      </w:pPr>
      <w:rPr>
        <w:rFonts w:ascii="Arial" w:eastAsiaTheme="minorHAnsi" w:hAnsi="Arial" w:cs="Arial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4C149F"/>
    <w:multiLevelType w:val="hybridMultilevel"/>
    <w:tmpl w:val="9292795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EE5FE9"/>
    <w:multiLevelType w:val="hybridMultilevel"/>
    <w:tmpl w:val="8F623658"/>
    <w:lvl w:ilvl="0" w:tplc="17A0A960">
      <w:start w:val="1"/>
      <w:numFmt w:val="lowerLetter"/>
      <w:lvlText w:val="%1)"/>
      <w:lvlJc w:val="left"/>
      <w:pPr>
        <w:ind w:left="1020" w:hanging="360"/>
      </w:pPr>
    </w:lvl>
    <w:lvl w:ilvl="1" w:tplc="68DC5D02">
      <w:start w:val="1"/>
      <w:numFmt w:val="lowerLetter"/>
      <w:lvlText w:val="%2)"/>
      <w:lvlJc w:val="left"/>
      <w:pPr>
        <w:ind w:left="1020" w:hanging="360"/>
      </w:pPr>
    </w:lvl>
    <w:lvl w:ilvl="2" w:tplc="B1CC4EA6">
      <w:start w:val="1"/>
      <w:numFmt w:val="lowerLetter"/>
      <w:lvlText w:val="%3)"/>
      <w:lvlJc w:val="left"/>
      <w:pPr>
        <w:ind w:left="1020" w:hanging="360"/>
      </w:pPr>
    </w:lvl>
    <w:lvl w:ilvl="3" w:tplc="A650D124">
      <w:start w:val="1"/>
      <w:numFmt w:val="lowerLetter"/>
      <w:lvlText w:val="%4)"/>
      <w:lvlJc w:val="left"/>
      <w:pPr>
        <w:ind w:left="1020" w:hanging="360"/>
      </w:pPr>
    </w:lvl>
    <w:lvl w:ilvl="4" w:tplc="03CC1DF6">
      <w:start w:val="1"/>
      <w:numFmt w:val="lowerLetter"/>
      <w:lvlText w:val="%5)"/>
      <w:lvlJc w:val="left"/>
      <w:pPr>
        <w:ind w:left="1020" w:hanging="360"/>
      </w:pPr>
    </w:lvl>
    <w:lvl w:ilvl="5" w:tplc="BB542CB6">
      <w:start w:val="1"/>
      <w:numFmt w:val="lowerLetter"/>
      <w:lvlText w:val="%6)"/>
      <w:lvlJc w:val="left"/>
      <w:pPr>
        <w:ind w:left="1020" w:hanging="360"/>
      </w:pPr>
    </w:lvl>
    <w:lvl w:ilvl="6" w:tplc="B9961FD6">
      <w:start w:val="1"/>
      <w:numFmt w:val="lowerLetter"/>
      <w:lvlText w:val="%7)"/>
      <w:lvlJc w:val="left"/>
      <w:pPr>
        <w:ind w:left="1020" w:hanging="360"/>
      </w:pPr>
    </w:lvl>
    <w:lvl w:ilvl="7" w:tplc="9656DF02">
      <w:start w:val="1"/>
      <w:numFmt w:val="lowerLetter"/>
      <w:lvlText w:val="%8)"/>
      <w:lvlJc w:val="left"/>
      <w:pPr>
        <w:ind w:left="1020" w:hanging="360"/>
      </w:pPr>
    </w:lvl>
    <w:lvl w:ilvl="8" w:tplc="D744C312">
      <w:start w:val="1"/>
      <w:numFmt w:val="lowerLetter"/>
      <w:lvlText w:val="%9)"/>
      <w:lvlJc w:val="left"/>
      <w:pPr>
        <w:ind w:left="1020" w:hanging="360"/>
      </w:pPr>
    </w:lvl>
  </w:abstractNum>
  <w:abstractNum w:abstractNumId="16" w15:restartNumberingAfterBreak="0">
    <w:nsid w:val="3C98570C"/>
    <w:multiLevelType w:val="hybridMultilevel"/>
    <w:tmpl w:val="5CF24CD6"/>
    <w:lvl w:ilvl="0" w:tplc="0C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C0019">
      <w:start w:val="1"/>
      <w:numFmt w:val="lowerLetter"/>
      <w:lvlText w:val="%2."/>
      <w:lvlJc w:val="left"/>
      <w:pPr>
        <w:ind w:left="1440" w:hanging="360"/>
      </w:pPr>
    </w:lvl>
    <w:lvl w:ilvl="2" w:tplc="0C0C001B">
      <w:start w:val="1"/>
      <w:numFmt w:val="lowerRoman"/>
      <w:lvlText w:val="%3."/>
      <w:lvlJc w:val="right"/>
      <w:pPr>
        <w:ind w:left="2160" w:hanging="180"/>
      </w:pPr>
    </w:lvl>
    <w:lvl w:ilvl="3" w:tplc="0C0C000F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21119A"/>
    <w:multiLevelType w:val="hybridMultilevel"/>
    <w:tmpl w:val="580A0AA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EE2D53"/>
    <w:multiLevelType w:val="hybridMultilevel"/>
    <w:tmpl w:val="15CC9C48"/>
    <w:lvl w:ilvl="0" w:tplc="7E94785E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E94785E">
      <w:start w:val="1"/>
      <w:numFmt w:val="lowerRoman"/>
      <w:lvlText w:val="%3)"/>
      <w:lvlJc w:val="left"/>
      <w:pPr>
        <w:ind w:left="2160" w:hanging="360"/>
      </w:pPr>
      <w:rPr>
        <w:rFonts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071AE5"/>
    <w:multiLevelType w:val="hybridMultilevel"/>
    <w:tmpl w:val="1DA83DA0"/>
    <w:lvl w:ilvl="0" w:tplc="1F3489F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C0C0019" w:tentative="1">
      <w:start w:val="1"/>
      <w:numFmt w:val="lowerLetter"/>
      <w:lvlText w:val="%2."/>
      <w:lvlJc w:val="lef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73D009E"/>
    <w:multiLevelType w:val="hybridMultilevel"/>
    <w:tmpl w:val="945AB41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E40E4B"/>
    <w:multiLevelType w:val="hybridMultilevel"/>
    <w:tmpl w:val="4A2CD400"/>
    <w:lvl w:ilvl="0" w:tplc="0C0C0001">
      <w:start w:val="1"/>
      <w:numFmt w:val="bullet"/>
      <w:lvlText w:val=""/>
      <w:lvlJc w:val="left"/>
      <w:pPr>
        <w:ind w:left="278" w:hanging="420"/>
      </w:pPr>
      <w:rPr>
        <w:rFonts w:ascii="Symbol" w:hAnsi="Symbol" w:hint="default"/>
      </w:rPr>
    </w:lvl>
    <w:lvl w:ilvl="1" w:tplc="8ED6348E">
      <w:start w:val="1"/>
      <w:numFmt w:val="decimal"/>
      <w:lvlText w:val="%2)"/>
      <w:lvlJc w:val="left"/>
      <w:pPr>
        <w:ind w:left="938" w:hanging="360"/>
      </w:pPr>
      <w:rPr>
        <w:rFonts w:hint="default"/>
      </w:rPr>
    </w:lvl>
    <w:lvl w:ilvl="2" w:tplc="0C0C001B" w:tentative="1">
      <w:start w:val="1"/>
      <w:numFmt w:val="lowerRoman"/>
      <w:lvlText w:val="%3."/>
      <w:lvlJc w:val="right"/>
      <w:pPr>
        <w:ind w:left="1658" w:hanging="180"/>
      </w:pPr>
    </w:lvl>
    <w:lvl w:ilvl="3" w:tplc="0C0C000F" w:tentative="1">
      <w:start w:val="1"/>
      <w:numFmt w:val="decimal"/>
      <w:lvlText w:val="%4."/>
      <w:lvlJc w:val="left"/>
      <w:pPr>
        <w:ind w:left="2378" w:hanging="360"/>
      </w:pPr>
    </w:lvl>
    <w:lvl w:ilvl="4" w:tplc="0C0C0019" w:tentative="1">
      <w:start w:val="1"/>
      <w:numFmt w:val="lowerLetter"/>
      <w:lvlText w:val="%5."/>
      <w:lvlJc w:val="left"/>
      <w:pPr>
        <w:ind w:left="3098" w:hanging="360"/>
      </w:pPr>
    </w:lvl>
    <w:lvl w:ilvl="5" w:tplc="0C0C001B" w:tentative="1">
      <w:start w:val="1"/>
      <w:numFmt w:val="lowerRoman"/>
      <w:lvlText w:val="%6."/>
      <w:lvlJc w:val="right"/>
      <w:pPr>
        <w:ind w:left="3818" w:hanging="180"/>
      </w:pPr>
    </w:lvl>
    <w:lvl w:ilvl="6" w:tplc="0C0C000F" w:tentative="1">
      <w:start w:val="1"/>
      <w:numFmt w:val="decimal"/>
      <w:lvlText w:val="%7."/>
      <w:lvlJc w:val="left"/>
      <w:pPr>
        <w:ind w:left="4538" w:hanging="360"/>
      </w:pPr>
    </w:lvl>
    <w:lvl w:ilvl="7" w:tplc="0C0C0019" w:tentative="1">
      <w:start w:val="1"/>
      <w:numFmt w:val="lowerLetter"/>
      <w:lvlText w:val="%8."/>
      <w:lvlJc w:val="left"/>
      <w:pPr>
        <w:ind w:left="5258" w:hanging="360"/>
      </w:pPr>
    </w:lvl>
    <w:lvl w:ilvl="8" w:tplc="0C0C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2" w15:restartNumberingAfterBreak="0">
    <w:nsid w:val="706101C0"/>
    <w:multiLevelType w:val="hybridMultilevel"/>
    <w:tmpl w:val="A204E260"/>
    <w:lvl w:ilvl="0" w:tplc="0C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0843D17"/>
    <w:multiLevelType w:val="hybridMultilevel"/>
    <w:tmpl w:val="CE16DC7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09F48E9"/>
    <w:multiLevelType w:val="hybridMultilevel"/>
    <w:tmpl w:val="D0FCF12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11">
      <w:start w:val="1"/>
      <w:numFmt w:val="decimal"/>
      <w:lvlText w:val="%2)"/>
      <w:lvlJc w:val="left"/>
      <w:pPr>
        <w:ind w:left="1440" w:hanging="360"/>
      </w:p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F8348A"/>
    <w:multiLevelType w:val="hybridMultilevel"/>
    <w:tmpl w:val="BC70CF6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4152337"/>
    <w:multiLevelType w:val="hybridMultilevel"/>
    <w:tmpl w:val="3E0240DE"/>
    <w:lvl w:ilvl="0" w:tplc="91EA45FA">
      <w:start w:val="2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964FCD"/>
    <w:multiLevelType w:val="hybridMultilevel"/>
    <w:tmpl w:val="F28C805E"/>
    <w:lvl w:ilvl="0" w:tplc="0C0C0003">
      <w:start w:val="1"/>
      <w:numFmt w:val="bullet"/>
      <w:lvlText w:val="o"/>
      <w:lvlJc w:val="left"/>
      <w:pPr>
        <w:ind w:left="1400" w:hanging="360"/>
      </w:pPr>
      <w:rPr>
        <w:rFonts w:ascii="Courier New" w:hAnsi="Courier New" w:cs="Courier New" w:hint="default"/>
      </w:rPr>
    </w:lvl>
    <w:lvl w:ilvl="1" w:tplc="0C0C0003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28" w15:restartNumberingAfterBreak="0">
    <w:nsid w:val="7868736B"/>
    <w:multiLevelType w:val="hybridMultilevel"/>
    <w:tmpl w:val="54CC7020"/>
    <w:lvl w:ilvl="0" w:tplc="344A47C6">
      <w:start w:val="1"/>
      <w:numFmt w:val="decimal"/>
      <w:lvlText w:val="%1."/>
      <w:lvlJc w:val="left"/>
      <w:pPr>
        <w:ind w:left="1070" w:hanging="710"/>
      </w:pPr>
      <w:rPr>
        <w:rFonts w:hint="default"/>
        <w:b/>
        <w:i w:val="0"/>
        <w:color w:val="000000" w:themeColor="text1"/>
      </w:rPr>
    </w:lvl>
    <w:lvl w:ilvl="1" w:tplc="9E4AE73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8D3B37"/>
    <w:multiLevelType w:val="hybridMultilevel"/>
    <w:tmpl w:val="A4D6532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D">
      <w:start w:val="1"/>
      <w:numFmt w:val="bullet"/>
      <w:lvlText w:val=""/>
      <w:lvlJc w:val="left"/>
      <w:pPr>
        <w:ind w:left="2880" w:hanging="36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ED638CD"/>
    <w:multiLevelType w:val="hybridMultilevel"/>
    <w:tmpl w:val="A6D4C37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1B">
      <w:start w:val="1"/>
      <w:numFmt w:val="lowerRoman"/>
      <w:lvlText w:val="%2."/>
      <w:lvlJc w:val="right"/>
      <w:pPr>
        <w:ind w:left="1440" w:hanging="360"/>
      </w:pPr>
    </w:lvl>
    <w:lvl w:ilvl="2" w:tplc="FFFFFFFF">
      <w:start w:val="16"/>
      <w:numFmt w:val="bullet"/>
      <w:lvlText w:val="-"/>
      <w:lvlJc w:val="left"/>
      <w:pPr>
        <w:ind w:left="2160" w:hanging="360"/>
      </w:pPr>
      <w:rPr>
        <w:rFonts w:ascii="Arial" w:eastAsiaTheme="minorHAnsi" w:hAnsi="Arial" w:cs="Arial" w:hint="default"/>
      </w:rPr>
    </w:lvl>
    <w:lvl w:ilvl="3" w:tplc="7E94785E">
      <w:start w:val="1"/>
      <w:numFmt w:val="lowerRoman"/>
      <w:lvlText w:val="%4)"/>
      <w:lvlJc w:val="left"/>
      <w:pPr>
        <w:ind w:left="3240" w:hanging="720"/>
      </w:pPr>
      <w:rPr>
        <w:rFonts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4436064">
    <w:abstractNumId w:val="19"/>
  </w:num>
  <w:num w:numId="2" w16cid:durableId="1254821515">
    <w:abstractNumId w:val="4"/>
  </w:num>
  <w:num w:numId="3" w16cid:durableId="183981219">
    <w:abstractNumId w:val="28"/>
  </w:num>
  <w:num w:numId="4" w16cid:durableId="662390720">
    <w:abstractNumId w:val="17"/>
  </w:num>
  <w:num w:numId="5" w16cid:durableId="1462844728">
    <w:abstractNumId w:val="23"/>
  </w:num>
  <w:num w:numId="6" w16cid:durableId="2077320887">
    <w:abstractNumId w:val="18"/>
  </w:num>
  <w:num w:numId="7" w16cid:durableId="528881258">
    <w:abstractNumId w:val="1"/>
  </w:num>
  <w:num w:numId="8" w16cid:durableId="2099984771">
    <w:abstractNumId w:val="8"/>
  </w:num>
  <w:num w:numId="9" w16cid:durableId="1184170319">
    <w:abstractNumId w:val="24"/>
  </w:num>
  <w:num w:numId="10" w16cid:durableId="1787653800">
    <w:abstractNumId w:val="26"/>
  </w:num>
  <w:num w:numId="11" w16cid:durableId="1197964937">
    <w:abstractNumId w:val="30"/>
  </w:num>
  <w:num w:numId="12" w16cid:durableId="453251713">
    <w:abstractNumId w:val="7"/>
  </w:num>
  <w:num w:numId="13" w16cid:durableId="2115125560">
    <w:abstractNumId w:val="16"/>
  </w:num>
  <w:num w:numId="14" w16cid:durableId="1989481923">
    <w:abstractNumId w:val="27"/>
  </w:num>
  <w:num w:numId="15" w16cid:durableId="2102411274">
    <w:abstractNumId w:val="21"/>
  </w:num>
  <w:num w:numId="16" w16cid:durableId="300354647">
    <w:abstractNumId w:val="13"/>
  </w:num>
  <w:num w:numId="17" w16cid:durableId="540484109">
    <w:abstractNumId w:val="3"/>
  </w:num>
  <w:num w:numId="18" w16cid:durableId="1826432753">
    <w:abstractNumId w:val="11"/>
  </w:num>
  <w:num w:numId="19" w16cid:durableId="1947345832">
    <w:abstractNumId w:val="5"/>
  </w:num>
  <w:num w:numId="20" w16cid:durableId="892159831">
    <w:abstractNumId w:val="10"/>
  </w:num>
  <w:num w:numId="21" w16cid:durableId="865557635">
    <w:abstractNumId w:val="9"/>
  </w:num>
  <w:num w:numId="22" w16cid:durableId="1602175696">
    <w:abstractNumId w:val="20"/>
  </w:num>
  <w:num w:numId="23" w16cid:durableId="49152723">
    <w:abstractNumId w:val="2"/>
  </w:num>
  <w:num w:numId="24" w16cid:durableId="1437826025">
    <w:abstractNumId w:val="25"/>
  </w:num>
  <w:num w:numId="25" w16cid:durableId="2143574646">
    <w:abstractNumId w:val="14"/>
  </w:num>
  <w:num w:numId="26" w16cid:durableId="2043969264">
    <w:abstractNumId w:val="0"/>
  </w:num>
  <w:num w:numId="27" w16cid:durableId="1296567907">
    <w:abstractNumId w:val="6"/>
  </w:num>
  <w:num w:numId="28" w16cid:durableId="1674718399">
    <w:abstractNumId w:val="12"/>
  </w:num>
  <w:num w:numId="29" w16cid:durableId="180709290">
    <w:abstractNumId w:val="15"/>
  </w:num>
  <w:num w:numId="30" w16cid:durableId="127944134">
    <w:abstractNumId w:val="22"/>
  </w:num>
  <w:num w:numId="31" w16cid:durableId="1623026790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lHLYVmdu42WuPfC8ynTAXR07d6Y6i7+OVASXg3H+Sak04Ycm9N1vXsXoX+0sTrpwWEZpbfMN6gWBeHXbxK/z5A==" w:salt="pj/eY0c1fmhfwG7GASlM+Q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B9D"/>
    <w:rsid w:val="00001384"/>
    <w:rsid w:val="00001D3E"/>
    <w:rsid w:val="00001FE0"/>
    <w:rsid w:val="0000225B"/>
    <w:rsid w:val="00003274"/>
    <w:rsid w:val="0000328E"/>
    <w:rsid w:val="000032EC"/>
    <w:rsid w:val="00006CDE"/>
    <w:rsid w:val="00006DC0"/>
    <w:rsid w:val="00007041"/>
    <w:rsid w:val="000079A8"/>
    <w:rsid w:val="000100D5"/>
    <w:rsid w:val="00010179"/>
    <w:rsid w:val="00012847"/>
    <w:rsid w:val="000145A1"/>
    <w:rsid w:val="00014DE8"/>
    <w:rsid w:val="000155C8"/>
    <w:rsid w:val="00015E25"/>
    <w:rsid w:val="0001621B"/>
    <w:rsid w:val="00016A04"/>
    <w:rsid w:val="00017428"/>
    <w:rsid w:val="00020169"/>
    <w:rsid w:val="000201B7"/>
    <w:rsid w:val="000206CC"/>
    <w:rsid w:val="000207C3"/>
    <w:rsid w:val="0002084A"/>
    <w:rsid w:val="00021AEE"/>
    <w:rsid w:val="00021DA4"/>
    <w:rsid w:val="00022685"/>
    <w:rsid w:val="00023CD2"/>
    <w:rsid w:val="000245E2"/>
    <w:rsid w:val="00024ED6"/>
    <w:rsid w:val="00024FBE"/>
    <w:rsid w:val="00026F31"/>
    <w:rsid w:val="00027589"/>
    <w:rsid w:val="000278C9"/>
    <w:rsid w:val="00030472"/>
    <w:rsid w:val="00030DCF"/>
    <w:rsid w:val="00031197"/>
    <w:rsid w:val="00033324"/>
    <w:rsid w:val="0003362E"/>
    <w:rsid w:val="00033E1E"/>
    <w:rsid w:val="000348F8"/>
    <w:rsid w:val="00034ACA"/>
    <w:rsid w:val="00035C7B"/>
    <w:rsid w:val="00036177"/>
    <w:rsid w:val="000361C3"/>
    <w:rsid w:val="0003620D"/>
    <w:rsid w:val="000367D6"/>
    <w:rsid w:val="000369DA"/>
    <w:rsid w:val="0003724C"/>
    <w:rsid w:val="00037874"/>
    <w:rsid w:val="00043991"/>
    <w:rsid w:val="0004407A"/>
    <w:rsid w:val="00044080"/>
    <w:rsid w:val="00044479"/>
    <w:rsid w:val="00045644"/>
    <w:rsid w:val="000460FD"/>
    <w:rsid w:val="00046400"/>
    <w:rsid w:val="00047196"/>
    <w:rsid w:val="0004754E"/>
    <w:rsid w:val="000476C8"/>
    <w:rsid w:val="00047DD3"/>
    <w:rsid w:val="0005007F"/>
    <w:rsid w:val="0005010B"/>
    <w:rsid w:val="000508E4"/>
    <w:rsid w:val="000517DB"/>
    <w:rsid w:val="00051D51"/>
    <w:rsid w:val="00051DE6"/>
    <w:rsid w:val="00052125"/>
    <w:rsid w:val="00052DE7"/>
    <w:rsid w:val="0005313C"/>
    <w:rsid w:val="00053C5E"/>
    <w:rsid w:val="000547FC"/>
    <w:rsid w:val="00054C96"/>
    <w:rsid w:val="0005514F"/>
    <w:rsid w:val="00056515"/>
    <w:rsid w:val="00056CCE"/>
    <w:rsid w:val="000572CB"/>
    <w:rsid w:val="00060365"/>
    <w:rsid w:val="00061094"/>
    <w:rsid w:val="00061D61"/>
    <w:rsid w:val="00061E9C"/>
    <w:rsid w:val="00062230"/>
    <w:rsid w:val="000638FE"/>
    <w:rsid w:val="00063B9B"/>
    <w:rsid w:val="000646AF"/>
    <w:rsid w:val="00066A7D"/>
    <w:rsid w:val="00066C9C"/>
    <w:rsid w:val="000673D8"/>
    <w:rsid w:val="00070406"/>
    <w:rsid w:val="0007083F"/>
    <w:rsid w:val="000715C8"/>
    <w:rsid w:val="00071D29"/>
    <w:rsid w:val="00072493"/>
    <w:rsid w:val="00072778"/>
    <w:rsid w:val="00073FA5"/>
    <w:rsid w:val="00074806"/>
    <w:rsid w:val="00074967"/>
    <w:rsid w:val="00074A5B"/>
    <w:rsid w:val="00075102"/>
    <w:rsid w:val="00075EE2"/>
    <w:rsid w:val="00076304"/>
    <w:rsid w:val="00076D5F"/>
    <w:rsid w:val="00076DAC"/>
    <w:rsid w:val="00076EA9"/>
    <w:rsid w:val="00077B15"/>
    <w:rsid w:val="00077C99"/>
    <w:rsid w:val="0008031F"/>
    <w:rsid w:val="00082991"/>
    <w:rsid w:val="00082ABF"/>
    <w:rsid w:val="00082DEA"/>
    <w:rsid w:val="000830A0"/>
    <w:rsid w:val="00083592"/>
    <w:rsid w:val="00083A93"/>
    <w:rsid w:val="0008444B"/>
    <w:rsid w:val="00084A17"/>
    <w:rsid w:val="00084D09"/>
    <w:rsid w:val="00085191"/>
    <w:rsid w:val="00085526"/>
    <w:rsid w:val="00085B83"/>
    <w:rsid w:val="00085FC8"/>
    <w:rsid w:val="00086174"/>
    <w:rsid w:val="000863D6"/>
    <w:rsid w:val="000865D1"/>
    <w:rsid w:val="00086813"/>
    <w:rsid w:val="00086D6D"/>
    <w:rsid w:val="00086D94"/>
    <w:rsid w:val="0008704F"/>
    <w:rsid w:val="000875A5"/>
    <w:rsid w:val="000916D9"/>
    <w:rsid w:val="00091F3B"/>
    <w:rsid w:val="00093290"/>
    <w:rsid w:val="00093739"/>
    <w:rsid w:val="00093750"/>
    <w:rsid w:val="00093CDB"/>
    <w:rsid w:val="00094D65"/>
    <w:rsid w:val="00094E2C"/>
    <w:rsid w:val="00095E15"/>
    <w:rsid w:val="00096373"/>
    <w:rsid w:val="0009732D"/>
    <w:rsid w:val="000979A2"/>
    <w:rsid w:val="00097F3E"/>
    <w:rsid w:val="000A1044"/>
    <w:rsid w:val="000A1843"/>
    <w:rsid w:val="000A1C35"/>
    <w:rsid w:val="000A21E5"/>
    <w:rsid w:val="000A2A12"/>
    <w:rsid w:val="000A3713"/>
    <w:rsid w:val="000A3759"/>
    <w:rsid w:val="000A3F86"/>
    <w:rsid w:val="000A457C"/>
    <w:rsid w:val="000A47FD"/>
    <w:rsid w:val="000A4E42"/>
    <w:rsid w:val="000A4F2C"/>
    <w:rsid w:val="000A5237"/>
    <w:rsid w:val="000A6061"/>
    <w:rsid w:val="000A73DE"/>
    <w:rsid w:val="000A7E49"/>
    <w:rsid w:val="000A7EAE"/>
    <w:rsid w:val="000B04CF"/>
    <w:rsid w:val="000B06DB"/>
    <w:rsid w:val="000B0E5C"/>
    <w:rsid w:val="000B0FCC"/>
    <w:rsid w:val="000B20E2"/>
    <w:rsid w:val="000B2ED6"/>
    <w:rsid w:val="000B307B"/>
    <w:rsid w:val="000B3BF8"/>
    <w:rsid w:val="000B42AD"/>
    <w:rsid w:val="000B525D"/>
    <w:rsid w:val="000B587D"/>
    <w:rsid w:val="000B58BD"/>
    <w:rsid w:val="000B5A54"/>
    <w:rsid w:val="000B6104"/>
    <w:rsid w:val="000B6460"/>
    <w:rsid w:val="000B6A40"/>
    <w:rsid w:val="000B6C85"/>
    <w:rsid w:val="000B6E5B"/>
    <w:rsid w:val="000B75BA"/>
    <w:rsid w:val="000B785D"/>
    <w:rsid w:val="000C0776"/>
    <w:rsid w:val="000C21DF"/>
    <w:rsid w:val="000C2BA3"/>
    <w:rsid w:val="000C3F2B"/>
    <w:rsid w:val="000C4D97"/>
    <w:rsid w:val="000C5091"/>
    <w:rsid w:val="000C52D2"/>
    <w:rsid w:val="000C690C"/>
    <w:rsid w:val="000C7D87"/>
    <w:rsid w:val="000D0AF2"/>
    <w:rsid w:val="000D1AED"/>
    <w:rsid w:val="000D22A1"/>
    <w:rsid w:val="000D2DF9"/>
    <w:rsid w:val="000D32BB"/>
    <w:rsid w:val="000D4A99"/>
    <w:rsid w:val="000D53F6"/>
    <w:rsid w:val="000D5CB8"/>
    <w:rsid w:val="000D5EA4"/>
    <w:rsid w:val="000D6816"/>
    <w:rsid w:val="000D69BD"/>
    <w:rsid w:val="000E0647"/>
    <w:rsid w:val="000E0FED"/>
    <w:rsid w:val="000E15B4"/>
    <w:rsid w:val="000E1EA4"/>
    <w:rsid w:val="000E2281"/>
    <w:rsid w:val="000E22A0"/>
    <w:rsid w:val="000E25C7"/>
    <w:rsid w:val="000E2A17"/>
    <w:rsid w:val="000E2B20"/>
    <w:rsid w:val="000E35EE"/>
    <w:rsid w:val="000E3838"/>
    <w:rsid w:val="000E5B3B"/>
    <w:rsid w:val="000E5B77"/>
    <w:rsid w:val="000E65C5"/>
    <w:rsid w:val="000E7B1E"/>
    <w:rsid w:val="000F04FB"/>
    <w:rsid w:val="000F10F9"/>
    <w:rsid w:val="000F1A8A"/>
    <w:rsid w:val="000F1B6F"/>
    <w:rsid w:val="000F1C70"/>
    <w:rsid w:val="000F1DAA"/>
    <w:rsid w:val="000F1E1A"/>
    <w:rsid w:val="000F1F6E"/>
    <w:rsid w:val="000F25DD"/>
    <w:rsid w:val="000F2615"/>
    <w:rsid w:val="000F2EF6"/>
    <w:rsid w:val="000F3C46"/>
    <w:rsid w:val="000F478F"/>
    <w:rsid w:val="000F514B"/>
    <w:rsid w:val="000F5C15"/>
    <w:rsid w:val="000F6924"/>
    <w:rsid w:val="000F6F51"/>
    <w:rsid w:val="000F7798"/>
    <w:rsid w:val="001004ED"/>
    <w:rsid w:val="00100A9E"/>
    <w:rsid w:val="00101353"/>
    <w:rsid w:val="001018DA"/>
    <w:rsid w:val="001019F6"/>
    <w:rsid w:val="00102154"/>
    <w:rsid w:val="001025A5"/>
    <w:rsid w:val="0010278D"/>
    <w:rsid w:val="00102E80"/>
    <w:rsid w:val="0010326B"/>
    <w:rsid w:val="00103CAD"/>
    <w:rsid w:val="00103F92"/>
    <w:rsid w:val="00104984"/>
    <w:rsid w:val="00104E61"/>
    <w:rsid w:val="00106731"/>
    <w:rsid w:val="001068D6"/>
    <w:rsid w:val="00106C36"/>
    <w:rsid w:val="00106C94"/>
    <w:rsid w:val="00107467"/>
    <w:rsid w:val="00110983"/>
    <w:rsid w:val="00110F21"/>
    <w:rsid w:val="00111CE1"/>
    <w:rsid w:val="00112675"/>
    <w:rsid w:val="001136F6"/>
    <w:rsid w:val="00113F4B"/>
    <w:rsid w:val="001147FB"/>
    <w:rsid w:val="001155E7"/>
    <w:rsid w:val="001158C9"/>
    <w:rsid w:val="00115A6F"/>
    <w:rsid w:val="0011632D"/>
    <w:rsid w:val="001163AA"/>
    <w:rsid w:val="00116EFC"/>
    <w:rsid w:val="00116FFC"/>
    <w:rsid w:val="0011775A"/>
    <w:rsid w:val="00117DCE"/>
    <w:rsid w:val="0012257F"/>
    <w:rsid w:val="001229B3"/>
    <w:rsid w:val="001230BF"/>
    <w:rsid w:val="0012335C"/>
    <w:rsid w:val="001234B8"/>
    <w:rsid w:val="00123776"/>
    <w:rsid w:val="001240F2"/>
    <w:rsid w:val="0012451F"/>
    <w:rsid w:val="00124A4A"/>
    <w:rsid w:val="001253E3"/>
    <w:rsid w:val="0012642A"/>
    <w:rsid w:val="00127AC4"/>
    <w:rsid w:val="00130309"/>
    <w:rsid w:val="00130F2A"/>
    <w:rsid w:val="00132237"/>
    <w:rsid w:val="0013341A"/>
    <w:rsid w:val="001348CE"/>
    <w:rsid w:val="00134CDC"/>
    <w:rsid w:val="00134D1E"/>
    <w:rsid w:val="00135872"/>
    <w:rsid w:val="0013610E"/>
    <w:rsid w:val="00136163"/>
    <w:rsid w:val="00136918"/>
    <w:rsid w:val="00140181"/>
    <w:rsid w:val="00140411"/>
    <w:rsid w:val="00140AFA"/>
    <w:rsid w:val="00140C0C"/>
    <w:rsid w:val="00141DDA"/>
    <w:rsid w:val="001428BB"/>
    <w:rsid w:val="00144763"/>
    <w:rsid w:val="0014509F"/>
    <w:rsid w:val="00145AF4"/>
    <w:rsid w:val="00145F9A"/>
    <w:rsid w:val="00146841"/>
    <w:rsid w:val="00146E09"/>
    <w:rsid w:val="001471F5"/>
    <w:rsid w:val="0014773B"/>
    <w:rsid w:val="00147B11"/>
    <w:rsid w:val="00147C91"/>
    <w:rsid w:val="00147F54"/>
    <w:rsid w:val="0015061A"/>
    <w:rsid w:val="00151325"/>
    <w:rsid w:val="0015177B"/>
    <w:rsid w:val="001517BC"/>
    <w:rsid w:val="00152506"/>
    <w:rsid w:val="0015297A"/>
    <w:rsid w:val="0015304C"/>
    <w:rsid w:val="0015365C"/>
    <w:rsid w:val="001554FC"/>
    <w:rsid w:val="00156203"/>
    <w:rsid w:val="001565FF"/>
    <w:rsid w:val="00157119"/>
    <w:rsid w:val="00157CAC"/>
    <w:rsid w:val="00157E6B"/>
    <w:rsid w:val="00160BCE"/>
    <w:rsid w:val="00161E8E"/>
    <w:rsid w:val="00161F80"/>
    <w:rsid w:val="001624F6"/>
    <w:rsid w:val="00162698"/>
    <w:rsid w:val="00163800"/>
    <w:rsid w:val="001646D9"/>
    <w:rsid w:val="00165428"/>
    <w:rsid w:val="00165553"/>
    <w:rsid w:val="00165726"/>
    <w:rsid w:val="00165750"/>
    <w:rsid w:val="00167647"/>
    <w:rsid w:val="00167966"/>
    <w:rsid w:val="00167A80"/>
    <w:rsid w:val="00167B0C"/>
    <w:rsid w:val="00167B60"/>
    <w:rsid w:val="00170178"/>
    <w:rsid w:val="00170A1A"/>
    <w:rsid w:val="0017171F"/>
    <w:rsid w:val="0017227F"/>
    <w:rsid w:val="001729DF"/>
    <w:rsid w:val="00173C5D"/>
    <w:rsid w:val="0017474B"/>
    <w:rsid w:val="00175117"/>
    <w:rsid w:val="001755E6"/>
    <w:rsid w:val="00175E6C"/>
    <w:rsid w:val="00175EF6"/>
    <w:rsid w:val="00176371"/>
    <w:rsid w:val="0017695A"/>
    <w:rsid w:val="00176DF5"/>
    <w:rsid w:val="00177750"/>
    <w:rsid w:val="00177FB4"/>
    <w:rsid w:val="0018022F"/>
    <w:rsid w:val="00180708"/>
    <w:rsid w:val="001809A4"/>
    <w:rsid w:val="00180E09"/>
    <w:rsid w:val="001810D6"/>
    <w:rsid w:val="0018110D"/>
    <w:rsid w:val="001817EB"/>
    <w:rsid w:val="00181A43"/>
    <w:rsid w:val="00183B95"/>
    <w:rsid w:val="00183BF3"/>
    <w:rsid w:val="00184F0B"/>
    <w:rsid w:val="00185F14"/>
    <w:rsid w:val="00185F6B"/>
    <w:rsid w:val="00186C30"/>
    <w:rsid w:val="00186EE7"/>
    <w:rsid w:val="00186F5A"/>
    <w:rsid w:val="00187128"/>
    <w:rsid w:val="001874D1"/>
    <w:rsid w:val="0018774A"/>
    <w:rsid w:val="00190C5C"/>
    <w:rsid w:val="0019104F"/>
    <w:rsid w:val="0019153A"/>
    <w:rsid w:val="00191541"/>
    <w:rsid w:val="00191EC5"/>
    <w:rsid w:val="001934A6"/>
    <w:rsid w:val="00193A26"/>
    <w:rsid w:val="00193B81"/>
    <w:rsid w:val="00193CCF"/>
    <w:rsid w:val="00193ED7"/>
    <w:rsid w:val="0019423F"/>
    <w:rsid w:val="001945EA"/>
    <w:rsid w:val="00194BB2"/>
    <w:rsid w:val="001962F3"/>
    <w:rsid w:val="00196702"/>
    <w:rsid w:val="001A006A"/>
    <w:rsid w:val="001A2235"/>
    <w:rsid w:val="001A2B76"/>
    <w:rsid w:val="001A31C1"/>
    <w:rsid w:val="001A42AB"/>
    <w:rsid w:val="001A4BFE"/>
    <w:rsid w:val="001A4E2B"/>
    <w:rsid w:val="001A55DA"/>
    <w:rsid w:val="001A5834"/>
    <w:rsid w:val="001A69C5"/>
    <w:rsid w:val="001A6B35"/>
    <w:rsid w:val="001A73FF"/>
    <w:rsid w:val="001A796B"/>
    <w:rsid w:val="001B0277"/>
    <w:rsid w:val="001B0650"/>
    <w:rsid w:val="001B1231"/>
    <w:rsid w:val="001B18FC"/>
    <w:rsid w:val="001B194A"/>
    <w:rsid w:val="001B24A7"/>
    <w:rsid w:val="001B2965"/>
    <w:rsid w:val="001B2C6A"/>
    <w:rsid w:val="001B2F83"/>
    <w:rsid w:val="001B359D"/>
    <w:rsid w:val="001B46CB"/>
    <w:rsid w:val="001B48B3"/>
    <w:rsid w:val="001B4925"/>
    <w:rsid w:val="001B6292"/>
    <w:rsid w:val="001B6830"/>
    <w:rsid w:val="001B7085"/>
    <w:rsid w:val="001B7424"/>
    <w:rsid w:val="001C0037"/>
    <w:rsid w:val="001C021A"/>
    <w:rsid w:val="001C025A"/>
    <w:rsid w:val="001C146D"/>
    <w:rsid w:val="001C1C83"/>
    <w:rsid w:val="001C4990"/>
    <w:rsid w:val="001C5336"/>
    <w:rsid w:val="001C5801"/>
    <w:rsid w:val="001C5E09"/>
    <w:rsid w:val="001C600D"/>
    <w:rsid w:val="001C631B"/>
    <w:rsid w:val="001C65FB"/>
    <w:rsid w:val="001C66A7"/>
    <w:rsid w:val="001C6A9C"/>
    <w:rsid w:val="001C71B9"/>
    <w:rsid w:val="001C7782"/>
    <w:rsid w:val="001C7F06"/>
    <w:rsid w:val="001C7FBE"/>
    <w:rsid w:val="001D06BB"/>
    <w:rsid w:val="001D1C8C"/>
    <w:rsid w:val="001D1FD8"/>
    <w:rsid w:val="001D3849"/>
    <w:rsid w:val="001D38F6"/>
    <w:rsid w:val="001D3DA4"/>
    <w:rsid w:val="001D4017"/>
    <w:rsid w:val="001D4741"/>
    <w:rsid w:val="001D53E0"/>
    <w:rsid w:val="001D6F91"/>
    <w:rsid w:val="001D73D9"/>
    <w:rsid w:val="001D7464"/>
    <w:rsid w:val="001D7E03"/>
    <w:rsid w:val="001E14EC"/>
    <w:rsid w:val="001E1806"/>
    <w:rsid w:val="001E1AC8"/>
    <w:rsid w:val="001E2270"/>
    <w:rsid w:val="001E28F4"/>
    <w:rsid w:val="001E2EF8"/>
    <w:rsid w:val="001E3197"/>
    <w:rsid w:val="001E3913"/>
    <w:rsid w:val="001E5C5C"/>
    <w:rsid w:val="001E70B2"/>
    <w:rsid w:val="001E713F"/>
    <w:rsid w:val="001E7D3C"/>
    <w:rsid w:val="001E7EB0"/>
    <w:rsid w:val="001F0199"/>
    <w:rsid w:val="001F0674"/>
    <w:rsid w:val="001F0C5C"/>
    <w:rsid w:val="001F0C91"/>
    <w:rsid w:val="001F1DFC"/>
    <w:rsid w:val="001F2B90"/>
    <w:rsid w:val="001F2E48"/>
    <w:rsid w:val="001F3C97"/>
    <w:rsid w:val="001F4B04"/>
    <w:rsid w:val="001F5D44"/>
    <w:rsid w:val="001F667F"/>
    <w:rsid w:val="001F73D2"/>
    <w:rsid w:val="001F7952"/>
    <w:rsid w:val="00200BE5"/>
    <w:rsid w:val="00201837"/>
    <w:rsid w:val="00202061"/>
    <w:rsid w:val="00202290"/>
    <w:rsid w:val="00202575"/>
    <w:rsid w:val="0020322C"/>
    <w:rsid w:val="0020365E"/>
    <w:rsid w:val="0020374C"/>
    <w:rsid w:val="00204294"/>
    <w:rsid w:val="00204433"/>
    <w:rsid w:val="0020452F"/>
    <w:rsid w:val="0020468C"/>
    <w:rsid w:val="00204E77"/>
    <w:rsid w:val="002054C0"/>
    <w:rsid w:val="0020635E"/>
    <w:rsid w:val="002065E2"/>
    <w:rsid w:val="00207B51"/>
    <w:rsid w:val="00211087"/>
    <w:rsid w:val="002121DD"/>
    <w:rsid w:val="00212A0B"/>
    <w:rsid w:val="00212B46"/>
    <w:rsid w:val="00212C42"/>
    <w:rsid w:val="00213994"/>
    <w:rsid w:val="00213BFF"/>
    <w:rsid w:val="00213D72"/>
    <w:rsid w:val="0021439C"/>
    <w:rsid w:val="002147E6"/>
    <w:rsid w:val="00214F06"/>
    <w:rsid w:val="00220710"/>
    <w:rsid w:val="00220875"/>
    <w:rsid w:val="002224B5"/>
    <w:rsid w:val="00222587"/>
    <w:rsid w:val="00223265"/>
    <w:rsid w:val="002233D6"/>
    <w:rsid w:val="00223B3D"/>
    <w:rsid w:val="00223D71"/>
    <w:rsid w:val="00223F7F"/>
    <w:rsid w:val="00224029"/>
    <w:rsid w:val="00224924"/>
    <w:rsid w:val="0022536B"/>
    <w:rsid w:val="00225BFB"/>
    <w:rsid w:val="00226089"/>
    <w:rsid w:val="00226C3E"/>
    <w:rsid w:val="00227C19"/>
    <w:rsid w:val="002301F6"/>
    <w:rsid w:val="00230AAE"/>
    <w:rsid w:val="00230D9B"/>
    <w:rsid w:val="00231699"/>
    <w:rsid w:val="00231B59"/>
    <w:rsid w:val="00231F7E"/>
    <w:rsid w:val="0023309D"/>
    <w:rsid w:val="00233FE3"/>
    <w:rsid w:val="00234948"/>
    <w:rsid w:val="00235142"/>
    <w:rsid w:val="002353E5"/>
    <w:rsid w:val="00235640"/>
    <w:rsid w:val="00235822"/>
    <w:rsid w:val="002364DE"/>
    <w:rsid w:val="00236C8A"/>
    <w:rsid w:val="00237F79"/>
    <w:rsid w:val="00240300"/>
    <w:rsid w:val="00240A7D"/>
    <w:rsid w:val="002421FA"/>
    <w:rsid w:val="0024267A"/>
    <w:rsid w:val="00243167"/>
    <w:rsid w:val="00245B8E"/>
    <w:rsid w:val="0024686E"/>
    <w:rsid w:val="002478D4"/>
    <w:rsid w:val="00247AB1"/>
    <w:rsid w:val="002508A3"/>
    <w:rsid w:val="00250C5D"/>
    <w:rsid w:val="00251E1E"/>
    <w:rsid w:val="00252544"/>
    <w:rsid w:val="00252D73"/>
    <w:rsid w:val="0025343A"/>
    <w:rsid w:val="00253928"/>
    <w:rsid w:val="00254708"/>
    <w:rsid w:val="002547D0"/>
    <w:rsid w:val="00254CF3"/>
    <w:rsid w:val="0025528C"/>
    <w:rsid w:val="0025541C"/>
    <w:rsid w:val="00255CFF"/>
    <w:rsid w:val="00256704"/>
    <w:rsid w:val="00256B49"/>
    <w:rsid w:val="002579AA"/>
    <w:rsid w:val="00257B1C"/>
    <w:rsid w:val="002604D4"/>
    <w:rsid w:val="00260F1A"/>
    <w:rsid w:val="00261695"/>
    <w:rsid w:val="00262067"/>
    <w:rsid w:val="0026256B"/>
    <w:rsid w:val="00262B0D"/>
    <w:rsid w:val="00263307"/>
    <w:rsid w:val="00263565"/>
    <w:rsid w:val="00264B9D"/>
    <w:rsid w:val="00265578"/>
    <w:rsid w:val="00265CBA"/>
    <w:rsid w:val="002677BE"/>
    <w:rsid w:val="00267D30"/>
    <w:rsid w:val="0027094B"/>
    <w:rsid w:val="00271356"/>
    <w:rsid w:val="002715C8"/>
    <w:rsid w:val="00273FD2"/>
    <w:rsid w:val="00274F2F"/>
    <w:rsid w:val="002752B4"/>
    <w:rsid w:val="00276387"/>
    <w:rsid w:val="002764CD"/>
    <w:rsid w:val="0027655B"/>
    <w:rsid w:val="0028121C"/>
    <w:rsid w:val="00281FE9"/>
    <w:rsid w:val="0028251A"/>
    <w:rsid w:val="00282C7F"/>
    <w:rsid w:val="00282C82"/>
    <w:rsid w:val="00282D21"/>
    <w:rsid w:val="00284AEE"/>
    <w:rsid w:val="00284EC5"/>
    <w:rsid w:val="00285284"/>
    <w:rsid w:val="002852D0"/>
    <w:rsid w:val="00285570"/>
    <w:rsid w:val="002859A2"/>
    <w:rsid w:val="002869AB"/>
    <w:rsid w:val="002871D2"/>
    <w:rsid w:val="002875AB"/>
    <w:rsid w:val="00287D01"/>
    <w:rsid w:val="0029115F"/>
    <w:rsid w:val="002926B6"/>
    <w:rsid w:val="002926B9"/>
    <w:rsid w:val="00292839"/>
    <w:rsid w:val="00292AB8"/>
    <w:rsid w:val="0029332A"/>
    <w:rsid w:val="00293F9A"/>
    <w:rsid w:val="00294156"/>
    <w:rsid w:val="0029582B"/>
    <w:rsid w:val="00295FD9"/>
    <w:rsid w:val="00296229"/>
    <w:rsid w:val="0029653A"/>
    <w:rsid w:val="002968DE"/>
    <w:rsid w:val="00296E29"/>
    <w:rsid w:val="00296E42"/>
    <w:rsid w:val="002970DD"/>
    <w:rsid w:val="00297305"/>
    <w:rsid w:val="00297685"/>
    <w:rsid w:val="00297914"/>
    <w:rsid w:val="002A07B4"/>
    <w:rsid w:val="002A1BF5"/>
    <w:rsid w:val="002A2E38"/>
    <w:rsid w:val="002A3817"/>
    <w:rsid w:val="002A398A"/>
    <w:rsid w:val="002A3C05"/>
    <w:rsid w:val="002A3EAD"/>
    <w:rsid w:val="002A5118"/>
    <w:rsid w:val="002A6403"/>
    <w:rsid w:val="002A6715"/>
    <w:rsid w:val="002A67AC"/>
    <w:rsid w:val="002A69F5"/>
    <w:rsid w:val="002A72E0"/>
    <w:rsid w:val="002A75B9"/>
    <w:rsid w:val="002B27A4"/>
    <w:rsid w:val="002B2B65"/>
    <w:rsid w:val="002B331C"/>
    <w:rsid w:val="002B3453"/>
    <w:rsid w:val="002B35D2"/>
    <w:rsid w:val="002B37E8"/>
    <w:rsid w:val="002B3BE2"/>
    <w:rsid w:val="002B3CC9"/>
    <w:rsid w:val="002B482E"/>
    <w:rsid w:val="002B55F7"/>
    <w:rsid w:val="002B604B"/>
    <w:rsid w:val="002B624A"/>
    <w:rsid w:val="002B6B06"/>
    <w:rsid w:val="002C034E"/>
    <w:rsid w:val="002C0D01"/>
    <w:rsid w:val="002C1DE6"/>
    <w:rsid w:val="002C247B"/>
    <w:rsid w:val="002C2512"/>
    <w:rsid w:val="002C2FC2"/>
    <w:rsid w:val="002C4230"/>
    <w:rsid w:val="002C44CB"/>
    <w:rsid w:val="002C4F63"/>
    <w:rsid w:val="002C5574"/>
    <w:rsid w:val="002C5638"/>
    <w:rsid w:val="002C7029"/>
    <w:rsid w:val="002D020B"/>
    <w:rsid w:val="002D050F"/>
    <w:rsid w:val="002D088F"/>
    <w:rsid w:val="002D0D47"/>
    <w:rsid w:val="002D0F00"/>
    <w:rsid w:val="002D2231"/>
    <w:rsid w:val="002D2982"/>
    <w:rsid w:val="002D3AE4"/>
    <w:rsid w:val="002D3C2D"/>
    <w:rsid w:val="002D4DB2"/>
    <w:rsid w:val="002D535A"/>
    <w:rsid w:val="002D5D03"/>
    <w:rsid w:val="002D5DBB"/>
    <w:rsid w:val="002D5F59"/>
    <w:rsid w:val="002D609C"/>
    <w:rsid w:val="002D6ADC"/>
    <w:rsid w:val="002D6BFF"/>
    <w:rsid w:val="002D6FAD"/>
    <w:rsid w:val="002D7472"/>
    <w:rsid w:val="002D74EB"/>
    <w:rsid w:val="002D768C"/>
    <w:rsid w:val="002D7B3F"/>
    <w:rsid w:val="002E2021"/>
    <w:rsid w:val="002E2280"/>
    <w:rsid w:val="002E2396"/>
    <w:rsid w:val="002E2D21"/>
    <w:rsid w:val="002E360B"/>
    <w:rsid w:val="002E38C7"/>
    <w:rsid w:val="002E42AF"/>
    <w:rsid w:val="002E4CC4"/>
    <w:rsid w:val="002E5C1B"/>
    <w:rsid w:val="002E6349"/>
    <w:rsid w:val="002E6DD6"/>
    <w:rsid w:val="002E7053"/>
    <w:rsid w:val="002F0215"/>
    <w:rsid w:val="002F1E91"/>
    <w:rsid w:val="002F2EA8"/>
    <w:rsid w:val="002F399E"/>
    <w:rsid w:val="002F4BF4"/>
    <w:rsid w:val="002F5A86"/>
    <w:rsid w:val="002F5F36"/>
    <w:rsid w:val="002F6911"/>
    <w:rsid w:val="002F6F72"/>
    <w:rsid w:val="002F78D6"/>
    <w:rsid w:val="00300B1A"/>
    <w:rsid w:val="0030168A"/>
    <w:rsid w:val="00302415"/>
    <w:rsid w:val="003033CC"/>
    <w:rsid w:val="003035D7"/>
    <w:rsid w:val="003038BA"/>
    <w:rsid w:val="00303C89"/>
    <w:rsid w:val="00303FE2"/>
    <w:rsid w:val="00304590"/>
    <w:rsid w:val="00304F0D"/>
    <w:rsid w:val="00304FA4"/>
    <w:rsid w:val="003051DF"/>
    <w:rsid w:val="003060E7"/>
    <w:rsid w:val="0030708D"/>
    <w:rsid w:val="0030724E"/>
    <w:rsid w:val="003073AA"/>
    <w:rsid w:val="003079D9"/>
    <w:rsid w:val="00307F69"/>
    <w:rsid w:val="003101EF"/>
    <w:rsid w:val="003106F2"/>
    <w:rsid w:val="00312A04"/>
    <w:rsid w:val="00313BF7"/>
    <w:rsid w:val="00313E39"/>
    <w:rsid w:val="003141B3"/>
    <w:rsid w:val="00314774"/>
    <w:rsid w:val="00317FE0"/>
    <w:rsid w:val="003209A9"/>
    <w:rsid w:val="00320BB5"/>
    <w:rsid w:val="00321856"/>
    <w:rsid w:val="0032276A"/>
    <w:rsid w:val="00322A62"/>
    <w:rsid w:val="0032311D"/>
    <w:rsid w:val="0032355B"/>
    <w:rsid w:val="00323926"/>
    <w:rsid w:val="00324AA9"/>
    <w:rsid w:val="00326BD3"/>
    <w:rsid w:val="003278F4"/>
    <w:rsid w:val="00330835"/>
    <w:rsid w:val="00330EEF"/>
    <w:rsid w:val="003313FC"/>
    <w:rsid w:val="003316F6"/>
    <w:rsid w:val="00331B7A"/>
    <w:rsid w:val="00331C58"/>
    <w:rsid w:val="00332DF3"/>
    <w:rsid w:val="00334332"/>
    <w:rsid w:val="00334A21"/>
    <w:rsid w:val="00334CF3"/>
    <w:rsid w:val="00335C5D"/>
    <w:rsid w:val="0033601B"/>
    <w:rsid w:val="003362F4"/>
    <w:rsid w:val="00336584"/>
    <w:rsid w:val="00336BE9"/>
    <w:rsid w:val="00337590"/>
    <w:rsid w:val="00337902"/>
    <w:rsid w:val="003401BA"/>
    <w:rsid w:val="00341212"/>
    <w:rsid w:val="00343822"/>
    <w:rsid w:val="00344D7F"/>
    <w:rsid w:val="00345ACC"/>
    <w:rsid w:val="00345F24"/>
    <w:rsid w:val="00346246"/>
    <w:rsid w:val="00346570"/>
    <w:rsid w:val="00346A7A"/>
    <w:rsid w:val="00346D9E"/>
    <w:rsid w:val="0035064F"/>
    <w:rsid w:val="00350705"/>
    <w:rsid w:val="00351692"/>
    <w:rsid w:val="003519D6"/>
    <w:rsid w:val="00351A77"/>
    <w:rsid w:val="00352451"/>
    <w:rsid w:val="00352F41"/>
    <w:rsid w:val="003537C2"/>
    <w:rsid w:val="003537E5"/>
    <w:rsid w:val="00353BDE"/>
    <w:rsid w:val="00354882"/>
    <w:rsid w:val="00354BBA"/>
    <w:rsid w:val="00355380"/>
    <w:rsid w:val="00355675"/>
    <w:rsid w:val="003564BB"/>
    <w:rsid w:val="00356C34"/>
    <w:rsid w:val="0035723D"/>
    <w:rsid w:val="003574CF"/>
    <w:rsid w:val="00360C7E"/>
    <w:rsid w:val="0036130D"/>
    <w:rsid w:val="00361428"/>
    <w:rsid w:val="003620D7"/>
    <w:rsid w:val="003621F8"/>
    <w:rsid w:val="0036225E"/>
    <w:rsid w:val="003622F8"/>
    <w:rsid w:val="0036244C"/>
    <w:rsid w:val="00363001"/>
    <w:rsid w:val="00363053"/>
    <w:rsid w:val="0036319F"/>
    <w:rsid w:val="00364819"/>
    <w:rsid w:val="00365B7C"/>
    <w:rsid w:val="00365E69"/>
    <w:rsid w:val="00366CFA"/>
    <w:rsid w:val="0036717C"/>
    <w:rsid w:val="00370C6A"/>
    <w:rsid w:val="00371BCD"/>
    <w:rsid w:val="0037311C"/>
    <w:rsid w:val="00373306"/>
    <w:rsid w:val="0037366E"/>
    <w:rsid w:val="003747C4"/>
    <w:rsid w:val="00374839"/>
    <w:rsid w:val="00374994"/>
    <w:rsid w:val="00375795"/>
    <w:rsid w:val="003763D1"/>
    <w:rsid w:val="0037656D"/>
    <w:rsid w:val="003771DE"/>
    <w:rsid w:val="00377D18"/>
    <w:rsid w:val="00377E4F"/>
    <w:rsid w:val="00377F0F"/>
    <w:rsid w:val="00377F13"/>
    <w:rsid w:val="003802D9"/>
    <w:rsid w:val="00380AF9"/>
    <w:rsid w:val="00381108"/>
    <w:rsid w:val="00383AA9"/>
    <w:rsid w:val="00383EAD"/>
    <w:rsid w:val="0038406C"/>
    <w:rsid w:val="003872B8"/>
    <w:rsid w:val="003907BE"/>
    <w:rsid w:val="00390D4A"/>
    <w:rsid w:val="003915FD"/>
    <w:rsid w:val="0039182E"/>
    <w:rsid w:val="00391E49"/>
    <w:rsid w:val="0039256F"/>
    <w:rsid w:val="00392D8C"/>
    <w:rsid w:val="0039375B"/>
    <w:rsid w:val="00393BFA"/>
    <w:rsid w:val="00393D81"/>
    <w:rsid w:val="00394311"/>
    <w:rsid w:val="00394324"/>
    <w:rsid w:val="00394DCB"/>
    <w:rsid w:val="00395809"/>
    <w:rsid w:val="00395CAF"/>
    <w:rsid w:val="00396939"/>
    <w:rsid w:val="00396DE0"/>
    <w:rsid w:val="003974DE"/>
    <w:rsid w:val="00397545"/>
    <w:rsid w:val="00397AD7"/>
    <w:rsid w:val="003A033D"/>
    <w:rsid w:val="003A03B5"/>
    <w:rsid w:val="003A179C"/>
    <w:rsid w:val="003A1873"/>
    <w:rsid w:val="003A1B00"/>
    <w:rsid w:val="003A1E1C"/>
    <w:rsid w:val="003A2318"/>
    <w:rsid w:val="003A24C5"/>
    <w:rsid w:val="003A2A63"/>
    <w:rsid w:val="003A323C"/>
    <w:rsid w:val="003A44C0"/>
    <w:rsid w:val="003A465D"/>
    <w:rsid w:val="003A4707"/>
    <w:rsid w:val="003A47C1"/>
    <w:rsid w:val="003A48C5"/>
    <w:rsid w:val="003A49FC"/>
    <w:rsid w:val="003A56E3"/>
    <w:rsid w:val="003A5725"/>
    <w:rsid w:val="003A6454"/>
    <w:rsid w:val="003A7D9C"/>
    <w:rsid w:val="003B0E64"/>
    <w:rsid w:val="003B130F"/>
    <w:rsid w:val="003B2487"/>
    <w:rsid w:val="003B2C76"/>
    <w:rsid w:val="003B2D32"/>
    <w:rsid w:val="003B450F"/>
    <w:rsid w:val="003B4FF5"/>
    <w:rsid w:val="003B505D"/>
    <w:rsid w:val="003B5788"/>
    <w:rsid w:val="003B57CD"/>
    <w:rsid w:val="003B59A9"/>
    <w:rsid w:val="003B6D5D"/>
    <w:rsid w:val="003B6DF4"/>
    <w:rsid w:val="003B712E"/>
    <w:rsid w:val="003B72A6"/>
    <w:rsid w:val="003B736E"/>
    <w:rsid w:val="003C190A"/>
    <w:rsid w:val="003C288B"/>
    <w:rsid w:val="003C3557"/>
    <w:rsid w:val="003C364B"/>
    <w:rsid w:val="003C3802"/>
    <w:rsid w:val="003C39CE"/>
    <w:rsid w:val="003C47CB"/>
    <w:rsid w:val="003C4BE8"/>
    <w:rsid w:val="003C5177"/>
    <w:rsid w:val="003C6D75"/>
    <w:rsid w:val="003C7080"/>
    <w:rsid w:val="003C7162"/>
    <w:rsid w:val="003C71EF"/>
    <w:rsid w:val="003D0430"/>
    <w:rsid w:val="003D0E0E"/>
    <w:rsid w:val="003D176C"/>
    <w:rsid w:val="003D2E82"/>
    <w:rsid w:val="003D36E1"/>
    <w:rsid w:val="003D3FCF"/>
    <w:rsid w:val="003D439A"/>
    <w:rsid w:val="003D4F13"/>
    <w:rsid w:val="003D5ACE"/>
    <w:rsid w:val="003D5F98"/>
    <w:rsid w:val="003D69D6"/>
    <w:rsid w:val="003D76D0"/>
    <w:rsid w:val="003D775E"/>
    <w:rsid w:val="003E0116"/>
    <w:rsid w:val="003E0470"/>
    <w:rsid w:val="003E0823"/>
    <w:rsid w:val="003E0AAF"/>
    <w:rsid w:val="003E1B5E"/>
    <w:rsid w:val="003E2A3A"/>
    <w:rsid w:val="003E2AA0"/>
    <w:rsid w:val="003E3E41"/>
    <w:rsid w:val="003E3EFD"/>
    <w:rsid w:val="003E452F"/>
    <w:rsid w:val="003E45B4"/>
    <w:rsid w:val="003E7513"/>
    <w:rsid w:val="003E7A32"/>
    <w:rsid w:val="003F0B33"/>
    <w:rsid w:val="003F1A66"/>
    <w:rsid w:val="003F1F6D"/>
    <w:rsid w:val="003F24AB"/>
    <w:rsid w:val="003F279F"/>
    <w:rsid w:val="003F2A42"/>
    <w:rsid w:val="003F2A5D"/>
    <w:rsid w:val="003F2BED"/>
    <w:rsid w:val="003F3D7D"/>
    <w:rsid w:val="003F3DB8"/>
    <w:rsid w:val="003F7B3E"/>
    <w:rsid w:val="00400377"/>
    <w:rsid w:val="004004F3"/>
    <w:rsid w:val="00401445"/>
    <w:rsid w:val="00402278"/>
    <w:rsid w:val="00402B8E"/>
    <w:rsid w:val="0040318B"/>
    <w:rsid w:val="00403393"/>
    <w:rsid w:val="00403759"/>
    <w:rsid w:val="00403CC3"/>
    <w:rsid w:val="00405058"/>
    <w:rsid w:val="004057C0"/>
    <w:rsid w:val="004058F2"/>
    <w:rsid w:val="00406322"/>
    <w:rsid w:val="0040684C"/>
    <w:rsid w:val="0040698D"/>
    <w:rsid w:val="004069D5"/>
    <w:rsid w:val="0040791D"/>
    <w:rsid w:val="00410A0A"/>
    <w:rsid w:val="00411449"/>
    <w:rsid w:val="004128B0"/>
    <w:rsid w:val="00412DF8"/>
    <w:rsid w:val="0041377C"/>
    <w:rsid w:val="004143BF"/>
    <w:rsid w:val="00414A2F"/>
    <w:rsid w:val="00415635"/>
    <w:rsid w:val="00415C3D"/>
    <w:rsid w:val="004161D3"/>
    <w:rsid w:val="004162DA"/>
    <w:rsid w:val="00416D8C"/>
    <w:rsid w:val="004173C7"/>
    <w:rsid w:val="0041790C"/>
    <w:rsid w:val="00417F79"/>
    <w:rsid w:val="004200AC"/>
    <w:rsid w:val="00420D7B"/>
    <w:rsid w:val="004213DA"/>
    <w:rsid w:val="00421F25"/>
    <w:rsid w:val="0042226A"/>
    <w:rsid w:val="004228DD"/>
    <w:rsid w:val="00422E7C"/>
    <w:rsid w:val="00423847"/>
    <w:rsid w:val="00423982"/>
    <w:rsid w:val="00423B9C"/>
    <w:rsid w:val="00424703"/>
    <w:rsid w:val="00425922"/>
    <w:rsid w:val="004275A3"/>
    <w:rsid w:val="00427B75"/>
    <w:rsid w:val="00427C18"/>
    <w:rsid w:val="00427D9D"/>
    <w:rsid w:val="00427E0C"/>
    <w:rsid w:val="00427E93"/>
    <w:rsid w:val="00431931"/>
    <w:rsid w:val="00431E76"/>
    <w:rsid w:val="004333A6"/>
    <w:rsid w:val="00433811"/>
    <w:rsid w:val="00436BAC"/>
    <w:rsid w:val="00436ED4"/>
    <w:rsid w:val="0043758F"/>
    <w:rsid w:val="0044145A"/>
    <w:rsid w:val="004420AD"/>
    <w:rsid w:val="004438BD"/>
    <w:rsid w:val="004465C9"/>
    <w:rsid w:val="00447508"/>
    <w:rsid w:val="004504BA"/>
    <w:rsid w:val="00451095"/>
    <w:rsid w:val="004518D6"/>
    <w:rsid w:val="0045235C"/>
    <w:rsid w:val="004531E9"/>
    <w:rsid w:val="0045428C"/>
    <w:rsid w:val="00455BEA"/>
    <w:rsid w:val="00456533"/>
    <w:rsid w:val="004569DD"/>
    <w:rsid w:val="004573C6"/>
    <w:rsid w:val="00460678"/>
    <w:rsid w:val="004615CC"/>
    <w:rsid w:val="00462086"/>
    <w:rsid w:val="00463C3F"/>
    <w:rsid w:val="004640A4"/>
    <w:rsid w:val="0046410B"/>
    <w:rsid w:val="00464525"/>
    <w:rsid w:val="00464A79"/>
    <w:rsid w:val="0046558B"/>
    <w:rsid w:val="00465EA9"/>
    <w:rsid w:val="004665BB"/>
    <w:rsid w:val="004670A3"/>
    <w:rsid w:val="00470179"/>
    <w:rsid w:val="00471455"/>
    <w:rsid w:val="004714BD"/>
    <w:rsid w:val="00471708"/>
    <w:rsid w:val="0047211C"/>
    <w:rsid w:val="00473936"/>
    <w:rsid w:val="004745F5"/>
    <w:rsid w:val="004746CF"/>
    <w:rsid w:val="00474730"/>
    <w:rsid w:val="00474CE0"/>
    <w:rsid w:val="004758E1"/>
    <w:rsid w:val="0047597E"/>
    <w:rsid w:val="00475C84"/>
    <w:rsid w:val="00477F4C"/>
    <w:rsid w:val="004800AB"/>
    <w:rsid w:val="0048021A"/>
    <w:rsid w:val="00480361"/>
    <w:rsid w:val="00480726"/>
    <w:rsid w:val="00480B93"/>
    <w:rsid w:val="004822A1"/>
    <w:rsid w:val="0048293F"/>
    <w:rsid w:val="004829C8"/>
    <w:rsid w:val="00484B5A"/>
    <w:rsid w:val="004863EC"/>
    <w:rsid w:val="00486566"/>
    <w:rsid w:val="00486E39"/>
    <w:rsid w:val="0048719F"/>
    <w:rsid w:val="004901E8"/>
    <w:rsid w:val="00490257"/>
    <w:rsid w:val="00490EB6"/>
    <w:rsid w:val="00491837"/>
    <w:rsid w:val="00491D6F"/>
    <w:rsid w:val="004921D7"/>
    <w:rsid w:val="00492228"/>
    <w:rsid w:val="00492AA9"/>
    <w:rsid w:val="00492B3B"/>
    <w:rsid w:val="00492E32"/>
    <w:rsid w:val="0049377D"/>
    <w:rsid w:val="00493EA9"/>
    <w:rsid w:val="0049412B"/>
    <w:rsid w:val="004946C3"/>
    <w:rsid w:val="00494A29"/>
    <w:rsid w:val="00494D6A"/>
    <w:rsid w:val="00494E19"/>
    <w:rsid w:val="0049551A"/>
    <w:rsid w:val="00495CD1"/>
    <w:rsid w:val="004963DE"/>
    <w:rsid w:val="00497EA4"/>
    <w:rsid w:val="004A03B9"/>
    <w:rsid w:val="004A0F52"/>
    <w:rsid w:val="004A1A29"/>
    <w:rsid w:val="004A1C8A"/>
    <w:rsid w:val="004A1CFA"/>
    <w:rsid w:val="004A2F62"/>
    <w:rsid w:val="004A3D48"/>
    <w:rsid w:val="004A5250"/>
    <w:rsid w:val="004A6218"/>
    <w:rsid w:val="004A76C4"/>
    <w:rsid w:val="004B1A69"/>
    <w:rsid w:val="004B1EE3"/>
    <w:rsid w:val="004B25D9"/>
    <w:rsid w:val="004B2A44"/>
    <w:rsid w:val="004B2C95"/>
    <w:rsid w:val="004B37AE"/>
    <w:rsid w:val="004B3ED1"/>
    <w:rsid w:val="004B47EB"/>
    <w:rsid w:val="004B5CB0"/>
    <w:rsid w:val="004B5F33"/>
    <w:rsid w:val="004B6374"/>
    <w:rsid w:val="004B6C64"/>
    <w:rsid w:val="004B7030"/>
    <w:rsid w:val="004B727A"/>
    <w:rsid w:val="004C17DA"/>
    <w:rsid w:val="004C188B"/>
    <w:rsid w:val="004C1E58"/>
    <w:rsid w:val="004C2269"/>
    <w:rsid w:val="004C551E"/>
    <w:rsid w:val="004C6449"/>
    <w:rsid w:val="004C68CD"/>
    <w:rsid w:val="004C6B52"/>
    <w:rsid w:val="004C7AB5"/>
    <w:rsid w:val="004D0599"/>
    <w:rsid w:val="004D0B55"/>
    <w:rsid w:val="004D0EF9"/>
    <w:rsid w:val="004D0F7D"/>
    <w:rsid w:val="004D2FDF"/>
    <w:rsid w:val="004D3D9E"/>
    <w:rsid w:val="004D40B9"/>
    <w:rsid w:val="004D526C"/>
    <w:rsid w:val="004D53F3"/>
    <w:rsid w:val="004D5928"/>
    <w:rsid w:val="004D5929"/>
    <w:rsid w:val="004D6A5E"/>
    <w:rsid w:val="004D7320"/>
    <w:rsid w:val="004D7432"/>
    <w:rsid w:val="004E02E2"/>
    <w:rsid w:val="004E1194"/>
    <w:rsid w:val="004E1451"/>
    <w:rsid w:val="004E16B9"/>
    <w:rsid w:val="004E338C"/>
    <w:rsid w:val="004E3790"/>
    <w:rsid w:val="004E3BF0"/>
    <w:rsid w:val="004E4104"/>
    <w:rsid w:val="004E45E6"/>
    <w:rsid w:val="004E4A0F"/>
    <w:rsid w:val="004E4B3F"/>
    <w:rsid w:val="004E54D2"/>
    <w:rsid w:val="004E58C8"/>
    <w:rsid w:val="004E6159"/>
    <w:rsid w:val="004E62C4"/>
    <w:rsid w:val="004E6985"/>
    <w:rsid w:val="004E6C1C"/>
    <w:rsid w:val="004E6D31"/>
    <w:rsid w:val="004E7A77"/>
    <w:rsid w:val="004E7C92"/>
    <w:rsid w:val="004F0308"/>
    <w:rsid w:val="004F1210"/>
    <w:rsid w:val="004F122A"/>
    <w:rsid w:val="004F13A1"/>
    <w:rsid w:val="004F25FA"/>
    <w:rsid w:val="004F38F7"/>
    <w:rsid w:val="004F3ACC"/>
    <w:rsid w:val="004F404B"/>
    <w:rsid w:val="004F4398"/>
    <w:rsid w:val="004F49DD"/>
    <w:rsid w:val="004F4DC5"/>
    <w:rsid w:val="004F5AFB"/>
    <w:rsid w:val="004F5D92"/>
    <w:rsid w:val="004F5F5C"/>
    <w:rsid w:val="004F6419"/>
    <w:rsid w:val="004F6ED2"/>
    <w:rsid w:val="004F7348"/>
    <w:rsid w:val="004F74E4"/>
    <w:rsid w:val="004F7C37"/>
    <w:rsid w:val="0050030C"/>
    <w:rsid w:val="0050075B"/>
    <w:rsid w:val="005010DC"/>
    <w:rsid w:val="005017EA"/>
    <w:rsid w:val="00501A4E"/>
    <w:rsid w:val="00502CE8"/>
    <w:rsid w:val="0050351E"/>
    <w:rsid w:val="00503784"/>
    <w:rsid w:val="005037B3"/>
    <w:rsid w:val="00504C59"/>
    <w:rsid w:val="00504FFA"/>
    <w:rsid w:val="00506461"/>
    <w:rsid w:val="00506563"/>
    <w:rsid w:val="00506C8C"/>
    <w:rsid w:val="00507DA9"/>
    <w:rsid w:val="00511AA7"/>
    <w:rsid w:val="0051221B"/>
    <w:rsid w:val="00512406"/>
    <w:rsid w:val="0051270F"/>
    <w:rsid w:val="005134B8"/>
    <w:rsid w:val="005144C2"/>
    <w:rsid w:val="00514A16"/>
    <w:rsid w:val="00514BDF"/>
    <w:rsid w:val="00514F65"/>
    <w:rsid w:val="0051503A"/>
    <w:rsid w:val="00515639"/>
    <w:rsid w:val="0051583A"/>
    <w:rsid w:val="00515B29"/>
    <w:rsid w:val="005169D0"/>
    <w:rsid w:val="005201F8"/>
    <w:rsid w:val="00520A35"/>
    <w:rsid w:val="00521885"/>
    <w:rsid w:val="0052277A"/>
    <w:rsid w:val="005237A2"/>
    <w:rsid w:val="00523BFE"/>
    <w:rsid w:val="0052674F"/>
    <w:rsid w:val="00530295"/>
    <w:rsid w:val="00530A4A"/>
    <w:rsid w:val="00530B45"/>
    <w:rsid w:val="00530D72"/>
    <w:rsid w:val="00532BBD"/>
    <w:rsid w:val="005348D5"/>
    <w:rsid w:val="00534A4B"/>
    <w:rsid w:val="00534B7D"/>
    <w:rsid w:val="00534BEC"/>
    <w:rsid w:val="00536A86"/>
    <w:rsid w:val="005373C5"/>
    <w:rsid w:val="005376AD"/>
    <w:rsid w:val="00540156"/>
    <w:rsid w:val="00540D5E"/>
    <w:rsid w:val="00541D83"/>
    <w:rsid w:val="00542A08"/>
    <w:rsid w:val="00542F5F"/>
    <w:rsid w:val="00544012"/>
    <w:rsid w:val="005445AB"/>
    <w:rsid w:val="005452F7"/>
    <w:rsid w:val="005452FE"/>
    <w:rsid w:val="005461EA"/>
    <w:rsid w:val="00546A7B"/>
    <w:rsid w:val="00546B98"/>
    <w:rsid w:val="00546F10"/>
    <w:rsid w:val="0054722B"/>
    <w:rsid w:val="00550620"/>
    <w:rsid w:val="00550807"/>
    <w:rsid w:val="00550FA3"/>
    <w:rsid w:val="00551070"/>
    <w:rsid w:val="005511F9"/>
    <w:rsid w:val="0055179A"/>
    <w:rsid w:val="0055196D"/>
    <w:rsid w:val="0055353C"/>
    <w:rsid w:val="00553625"/>
    <w:rsid w:val="00554FE6"/>
    <w:rsid w:val="00555546"/>
    <w:rsid w:val="005556B0"/>
    <w:rsid w:val="005559C7"/>
    <w:rsid w:val="00555E40"/>
    <w:rsid w:val="00556609"/>
    <w:rsid w:val="00557A28"/>
    <w:rsid w:val="00557AC3"/>
    <w:rsid w:val="00557B09"/>
    <w:rsid w:val="005603D2"/>
    <w:rsid w:val="00560B9B"/>
    <w:rsid w:val="00560CC4"/>
    <w:rsid w:val="00560E60"/>
    <w:rsid w:val="00561EEC"/>
    <w:rsid w:val="00562983"/>
    <w:rsid w:val="00562E39"/>
    <w:rsid w:val="0056498B"/>
    <w:rsid w:val="00564B90"/>
    <w:rsid w:val="00564C9B"/>
    <w:rsid w:val="0056568D"/>
    <w:rsid w:val="00566E3F"/>
    <w:rsid w:val="00566E47"/>
    <w:rsid w:val="00566EDF"/>
    <w:rsid w:val="00567034"/>
    <w:rsid w:val="005671B3"/>
    <w:rsid w:val="00570184"/>
    <w:rsid w:val="005707C0"/>
    <w:rsid w:val="0057103F"/>
    <w:rsid w:val="00571050"/>
    <w:rsid w:val="00571822"/>
    <w:rsid w:val="00573521"/>
    <w:rsid w:val="00573951"/>
    <w:rsid w:val="00573DC4"/>
    <w:rsid w:val="005749D8"/>
    <w:rsid w:val="00574ACB"/>
    <w:rsid w:val="00574F5D"/>
    <w:rsid w:val="00574FC1"/>
    <w:rsid w:val="005750E6"/>
    <w:rsid w:val="00575299"/>
    <w:rsid w:val="005757C9"/>
    <w:rsid w:val="00575D23"/>
    <w:rsid w:val="0057636E"/>
    <w:rsid w:val="005763CA"/>
    <w:rsid w:val="00576F70"/>
    <w:rsid w:val="005770FF"/>
    <w:rsid w:val="00577786"/>
    <w:rsid w:val="00580A6B"/>
    <w:rsid w:val="00580BFC"/>
    <w:rsid w:val="00583B4B"/>
    <w:rsid w:val="00583D53"/>
    <w:rsid w:val="005841D2"/>
    <w:rsid w:val="0058422A"/>
    <w:rsid w:val="00584C5A"/>
    <w:rsid w:val="00584E84"/>
    <w:rsid w:val="0058567B"/>
    <w:rsid w:val="00585E5F"/>
    <w:rsid w:val="00587F1A"/>
    <w:rsid w:val="0059174C"/>
    <w:rsid w:val="00592440"/>
    <w:rsid w:val="00592711"/>
    <w:rsid w:val="00592EA9"/>
    <w:rsid w:val="005936F7"/>
    <w:rsid w:val="0059374E"/>
    <w:rsid w:val="00593805"/>
    <w:rsid w:val="00593876"/>
    <w:rsid w:val="00594F27"/>
    <w:rsid w:val="00595CD5"/>
    <w:rsid w:val="00595EBC"/>
    <w:rsid w:val="00596043"/>
    <w:rsid w:val="0059694D"/>
    <w:rsid w:val="005977F7"/>
    <w:rsid w:val="005A0147"/>
    <w:rsid w:val="005A10BE"/>
    <w:rsid w:val="005A175B"/>
    <w:rsid w:val="005A1CDF"/>
    <w:rsid w:val="005A2F48"/>
    <w:rsid w:val="005A2F73"/>
    <w:rsid w:val="005A303D"/>
    <w:rsid w:val="005A35AD"/>
    <w:rsid w:val="005A35C0"/>
    <w:rsid w:val="005A48C0"/>
    <w:rsid w:val="005A4CFB"/>
    <w:rsid w:val="005A5B0F"/>
    <w:rsid w:val="005A5E9D"/>
    <w:rsid w:val="005A66D8"/>
    <w:rsid w:val="005B0204"/>
    <w:rsid w:val="005B0209"/>
    <w:rsid w:val="005B0B33"/>
    <w:rsid w:val="005B1F72"/>
    <w:rsid w:val="005B2611"/>
    <w:rsid w:val="005B3F02"/>
    <w:rsid w:val="005B49A8"/>
    <w:rsid w:val="005B5148"/>
    <w:rsid w:val="005B5785"/>
    <w:rsid w:val="005B6D65"/>
    <w:rsid w:val="005B6E75"/>
    <w:rsid w:val="005B7C1F"/>
    <w:rsid w:val="005B7C5A"/>
    <w:rsid w:val="005C0E28"/>
    <w:rsid w:val="005C17E9"/>
    <w:rsid w:val="005C2162"/>
    <w:rsid w:val="005C22CC"/>
    <w:rsid w:val="005C33AB"/>
    <w:rsid w:val="005C4550"/>
    <w:rsid w:val="005C49D6"/>
    <w:rsid w:val="005C4A75"/>
    <w:rsid w:val="005D1ACC"/>
    <w:rsid w:val="005D1FA5"/>
    <w:rsid w:val="005D301B"/>
    <w:rsid w:val="005D3455"/>
    <w:rsid w:val="005D3A01"/>
    <w:rsid w:val="005D4EDA"/>
    <w:rsid w:val="005D5BC2"/>
    <w:rsid w:val="005D69F9"/>
    <w:rsid w:val="005D7F58"/>
    <w:rsid w:val="005E0525"/>
    <w:rsid w:val="005E05E3"/>
    <w:rsid w:val="005E15D7"/>
    <w:rsid w:val="005E1E59"/>
    <w:rsid w:val="005E2015"/>
    <w:rsid w:val="005E3052"/>
    <w:rsid w:val="005E33BF"/>
    <w:rsid w:val="005E34F1"/>
    <w:rsid w:val="005E378E"/>
    <w:rsid w:val="005E43E7"/>
    <w:rsid w:val="005E5AF6"/>
    <w:rsid w:val="005E5E8B"/>
    <w:rsid w:val="005E680D"/>
    <w:rsid w:val="005E7A41"/>
    <w:rsid w:val="005F05DC"/>
    <w:rsid w:val="005F0E55"/>
    <w:rsid w:val="005F2167"/>
    <w:rsid w:val="005F4024"/>
    <w:rsid w:val="005F4710"/>
    <w:rsid w:val="005F4C71"/>
    <w:rsid w:val="005F5D29"/>
    <w:rsid w:val="005F5E23"/>
    <w:rsid w:val="005F60A3"/>
    <w:rsid w:val="005F6523"/>
    <w:rsid w:val="005F675D"/>
    <w:rsid w:val="005F6CE5"/>
    <w:rsid w:val="005F7272"/>
    <w:rsid w:val="005F743C"/>
    <w:rsid w:val="005F7A30"/>
    <w:rsid w:val="005F7BE2"/>
    <w:rsid w:val="006005BE"/>
    <w:rsid w:val="00600C1C"/>
    <w:rsid w:val="0060111C"/>
    <w:rsid w:val="00601560"/>
    <w:rsid w:val="0060167D"/>
    <w:rsid w:val="006017AA"/>
    <w:rsid w:val="00601BCF"/>
    <w:rsid w:val="00602419"/>
    <w:rsid w:val="006025A4"/>
    <w:rsid w:val="006043D6"/>
    <w:rsid w:val="006050E1"/>
    <w:rsid w:val="00606A0F"/>
    <w:rsid w:val="00606DD4"/>
    <w:rsid w:val="00607B39"/>
    <w:rsid w:val="00607FEC"/>
    <w:rsid w:val="006114AD"/>
    <w:rsid w:val="00611A23"/>
    <w:rsid w:val="00612497"/>
    <w:rsid w:val="00612BCF"/>
    <w:rsid w:val="00612D80"/>
    <w:rsid w:val="0061356D"/>
    <w:rsid w:val="00613F1D"/>
    <w:rsid w:val="00613F44"/>
    <w:rsid w:val="006146FB"/>
    <w:rsid w:val="006149E4"/>
    <w:rsid w:val="00614D04"/>
    <w:rsid w:val="00615956"/>
    <w:rsid w:val="00615DAC"/>
    <w:rsid w:val="00617BBD"/>
    <w:rsid w:val="006211F0"/>
    <w:rsid w:val="006215E9"/>
    <w:rsid w:val="006223FA"/>
    <w:rsid w:val="00623123"/>
    <w:rsid w:val="00623FAE"/>
    <w:rsid w:val="006249FD"/>
    <w:rsid w:val="00627586"/>
    <w:rsid w:val="00627B86"/>
    <w:rsid w:val="00630017"/>
    <w:rsid w:val="00631A39"/>
    <w:rsid w:val="00631C6B"/>
    <w:rsid w:val="0063233C"/>
    <w:rsid w:val="0063246F"/>
    <w:rsid w:val="00632AA1"/>
    <w:rsid w:val="00632B8D"/>
    <w:rsid w:val="00632B93"/>
    <w:rsid w:val="00632CFD"/>
    <w:rsid w:val="00635883"/>
    <w:rsid w:val="0063734B"/>
    <w:rsid w:val="006375C5"/>
    <w:rsid w:val="0064002F"/>
    <w:rsid w:val="006409B0"/>
    <w:rsid w:val="006415F8"/>
    <w:rsid w:val="006417D1"/>
    <w:rsid w:val="00641F5E"/>
    <w:rsid w:val="006422E2"/>
    <w:rsid w:val="00642EB5"/>
    <w:rsid w:val="006448FF"/>
    <w:rsid w:val="00645171"/>
    <w:rsid w:val="00646DB2"/>
    <w:rsid w:val="006520ED"/>
    <w:rsid w:val="00653294"/>
    <w:rsid w:val="00654A27"/>
    <w:rsid w:val="00654BFA"/>
    <w:rsid w:val="00654D4A"/>
    <w:rsid w:val="006556E8"/>
    <w:rsid w:val="0065750E"/>
    <w:rsid w:val="00657BE4"/>
    <w:rsid w:val="0066074C"/>
    <w:rsid w:val="0066173C"/>
    <w:rsid w:val="0066233C"/>
    <w:rsid w:val="00665C4F"/>
    <w:rsid w:val="006662F5"/>
    <w:rsid w:val="00666400"/>
    <w:rsid w:val="00667659"/>
    <w:rsid w:val="006702D1"/>
    <w:rsid w:val="00671AE8"/>
    <w:rsid w:val="00672EE7"/>
    <w:rsid w:val="006741B8"/>
    <w:rsid w:val="00675795"/>
    <w:rsid w:val="00675C3D"/>
    <w:rsid w:val="00676F74"/>
    <w:rsid w:val="00677647"/>
    <w:rsid w:val="0067773B"/>
    <w:rsid w:val="006804D1"/>
    <w:rsid w:val="00680E47"/>
    <w:rsid w:val="00681060"/>
    <w:rsid w:val="006812E8"/>
    <w:rsid w:val="00681665"/>
    <w:rsid w:val="006824E1"/>
    <w:rsid w:val="0068275A"/>
    <w:rsid w:val="00682FE3"/>
    <w:rsid w:val="006830F5"/>
    <w:rsid w:val="00683B03"/>
    <w:rsid w:val="0068529C"/>
    <w:rsid w:val="0068534A"/>
    <w:rsid w:val="00685FB2"/>
    <w:rsid w:val="00687711"/>
    <w:rsid w:val="0069017C"/>
    <w:rsid w:val="006904DA"/>
    <w:rsid w:val="00691D57"/>
    <w:rsid w:val="00692F1F"/>
    <w:rsid w:val="00694C08"/>
    <w:rsid w:val="00695033"/>
    <w:rsid w:val="006950F9"/>
    <w:rsid w:val="00696E80"/>
    <w:rsid w:val="006973D7"/>
    <w:rsid w:val="00697D69"/>
    <w:rsid w:val="006A028C"/>
    <w:rsid w:val="006A03FC"/>
    <w:rsid w:val="006A15CE"/>
    <w:rsid w:val="006A1B28"/>
    <w:rsid w:val="006A1B2E"/>
    <w:rsid w:val="006A1EC5"/>
    <w:rsid w:val="006A2B23"/>
    <w:rsid w:val="006A441E"/>
    <w:rsid w:val="006A4708"/>
    <w:rsid w:val="006A4810"/>
    <w:rsid w:val="006A5A08"/>
    <w:rsid w:val="006A5B6A"/>
    <w:rsid w:val="006A6353"/>
    <w:rsid w:val="006A6ED8"/>
    <w:rsid w:val="006A7D7D"/>
    <w:rsid w:val="006B0025"/>
    <w:rsid w:val="006B02A2"/>
    <w:rsid w:val="006B03FE"/>
    <w:rsid w:val="006B0618"/>
    <w:rsid w:val="006B0702"/>
    <w:rsid w:val="006B0D9B"/>
    <w:rsid w:val="006B1F0A"/>
    <w:rsid w:val="006B276B"/>
    <w:rsid w:val="006B30B5"/>
    <w:rsid w:val="006B393E"/>
    <w:rsid w:val="006B3B9B"/>
    <w:rsid w:val="006B4281"/>
    <w:rsid w:val="006B4A9C"/>
    <w:rsid w:val="006B6314"/>
    <w:rsid w:val="006B652E"/>
    <w:rsid w:val="006B6FBB"/>
    <w:rsid w:val="006B72CB"/>
    <w:rsid w:val="006B7523"/>
    <w:rsid w:val="006B7782"/>
    <w:rsid w:val="006B7933"/>
    <w:rsid w:val="006C0398"/>
    <w:rsid w:val="006C0712"/>
    <w:rsid w:val="006C0BB2"/>
    <w:rsid w:val="006C1D07"/>
    <w:rsid w:val="006C213E"/>
    <w:rsid w:val="006C2E6B"/>
    <w:rsid w:val="006C5329"/>
    <w:rsid w:val="006C53DE"/>
    <w:rsid w:val="006C64D7"/>
    <w:rsid w:val="006C662E"/>
    <w:rsid w:val="006C6AC1"/>
    <w:rsid w:val="006C6B78"/>
    <w:rsid w:val="006C6E78"/>
    <w:rsid w:val="006C7734"/>
    <w:rsid w:val="006D0F8C"/>
    <w:rsid w:val="006D20F9"/>
    <w:rsid w:val="006D21C8"/>
    <w:rsid w:val="006D38BC"/>
    <w:rsid w:val="006D50DF"/>
    <w:rsid w:val="006D5A7C"/>
    <w:rsid w:val="006D5CD8"/>
    <w:rsid w:val="006D6918"/>
    <w:rsid w:val="006D712B"/>
    <w:rsid w:val="006D7964"/>
    <w:rsid w:val="006E02A7"/>
    <w:rsid w:val="006E0E1A"/>
    <w:rsid w:val="006E1629"/>
    <w:rsid w:val="006E19CA"/>
    <w:rsid w:val="006E24B8"/>
    <w:rsid w:val="006E2D9B"/>
    <w:rsid w:val="006E44FB"/>
    <w:rsid w:val="006E4C67"/>
    <w:rsid w:val="006E64CA"/>
    <w:rsid w:val="006E7AC8"/>
    <w:rsid w:val="006F06C7"/>
    <w:rsid w:val="006F1BA8"/>
    <w:rsid w:val="006F1BB8"/>
    <w:rsid w:val="006F2673"/>
    <w:rsid w:val="006F29E1"/>
    <w:rsid w:val="006F44A8"/>
    <w:rsid w:val="006F46F2"/>
    <w:rsid w:val="006F49D5"/>
    <w:rsid w:val="006F4C10"/>
    <w:rsid w:val="006F4D94"/>
    <w:rsid w:val="006F4F0B"/>
    <w:rsid w:val="006F5210"/>
    <w:rsid w:val="006F53F7"/>
    <w:rsid w:val="006F569F"/>
    <w:rsid w:val="006F5940"/>
    <w:rsid w:val="006F5F0B"/>
    <w:rsid w:val="006F628F"/>
    <w:rsid w:val="006F6AF1"/>
    <w:rsid w:val="006F6C63"/>
    <w:rsid w:val="00700061"/>
    <w:rsid w:val="0070022A"/>
    <w:rsid w:val="0070125E"/>
    <w:rsid w:val="00701CFA"/>
    <w:rsid w:val="00701EC0"/>
    <w:rsid w:val="007020D7"/>
    <w:rsid w:val="0070216D"/>
    <w:rsid w:val="0070257B"/>
    <w:rsid w:val="007026CF"/>
    <w:rsid w:val="00703237"/>
    <w:rsid w:val="00703368"/>
    <w:rsid w:val="0070358C"/>
    <w:rsid w:val="00703779"/>
    <w:rsid w:val="0070403D"/>
    <w:rsid w:val="00705DB1"/>
    <w:rsid w:val="00707526"/>
    <w:rsid w:val="00707D85"/>
    <w:rsid w:val="00710C12"/>
    <w:rsid w:val="00711610"/>
    <w:rsid w:val="00712002"/>
    <w:rsid w:val="007121AD"/>
    <w:rsid w:val="00712262"/>
    <w:rsid w:val="00712D07"/>
    <w:rsid w:val="007131EA"/>
    <w:rsid w:val="0071321E"/>
    <w:rsid w:val="00713DA7"/>
    <w:rsid w:val="007144C2"/>
    <w:rsid w:val="00715C98"/>
    <w:rsid w:val="0071601A"/>
    <w:rsid w:val="007160E3"/>
    <w:rsid w:val="007167F7"/>
    <w:rsid w:val="00716990"/>
    <w:rsid w:val="00716D06"/>
    <w:rsid w:val="007176D7"/>
    <w:rsid w:val="0072199D"/>
    <w:rsid w:val="007221AD"/>
    <w:rsid w:val="0072317D"/>
    <w:rsid w:val="00723195"/>
    <w:rsid w:val="00726177"/>
    <w:rsid w:val="007262C4"/>
    <w:rsid w:val="0072685A"/>
    <w:rsid w:val="007279B0"/>
    <w:rsid w:val="00727B0F"/>
    <w:rsid w:val="00727BAB"/>
    <w:rsid w:val="00730170"/>
    <w:rsid w:val="0073119B"/>
    <w:rsid w:val="00731392"/>
    <w:rsid w:val="0073141B"/>
    <w:rsid w:val="0073207B"/>
    <w:rsid w:val="00732EFF"/>
    <w:rsid w:val="00733468"/>
    <w:rsid w:val="00733973"/>
    <w:rsid w:val="00734183"/>
    <w:rsid w:val="0073472E"/>
    <w:rsid w:val="00734BC1"/>
    <w:rsid w:val="00735BAA"/>
    <w:rsid w:val="00736605"/>
    <w:rsid w:val="00736DE8"/>
    <w:rsid w:val="00737DAF"/>
    <w:rsid w:val="0074048D"/>
    <w:rsid w:val="00740965"/>
    <w:rsid w:val="00740E54"/>
    <w:rsid w:val="0074124F"/>
    <w:rsid w:val="0074176A"/>
    <w:rsid w:val="00741859"/>
    <w:rsid w:val="00741A58"/>
    <w:rsid w:val="007421F5"/>
    <w:rsid w:val="00742831"/>
    <w:rsid w:val="00742FE1"/>
    <w:rsid w:val="007440EF"/>
    <w:rsid w:val="0074518F"/>
    <w:rsid w:val="0074537B"/>
    <w:rsid w:val="00745D1D"/>
    <w:rsid w:val="007463A7"/>
    <w:rsid w:val="0074794E"/>
    <w:rsid w:val="00747FFC"/>
    <w:rsid w:val="00751AE8"/>
    <w:rsid w:val="007527FD"/>
    <w:rsid w:val="007529BB"/>
    <w:rsid w:val="00752B2C"/>
    <w:rsid w:val="00752BF2"/>
    <w:rsid w:val="00752E61"/>
    <w:rsid w:val="007534D5"/>
    <w:rsid w:val="0075372F"/>
    <w:rsid w:val="007539DD"/>
    <w:rsid w:val="007546F6"/>
    <w:rsid w:val="00754D92"/>
    <w:rsid w:val="007551FA"/>
    <w:rsid w:val="007552E8"/>
    <w:rsid w:val="00756513"/>
    <w:rsid w:val="00756720"/>
    <w:rsid w:val="00756BC2"/>
    <w:rsid w:val="00756CB5"/>
    <w:rsid w:val="00756FCA"/>
    <w:rsid w:val="00761349"/>
    <w:rsid w:val="00762729"/>
    <w:rsid w:val="00762B11"/>
    <w:rsid w:val="00762E8F"/>
    <w:rsid w:val="0076372C"/>
    <w:rsid w:val="00763DA9"/>
    <w:rsid w:val="00764B8B"/>
    <w:rsid w:val="007656B5"/>
    <w:rsid w:val="00765EF6"/>
    <w:rsid w:val="0076649E"/>
    <w:rsid w:val="007667E1"/>
    <w:rsid w:val="007674B3"/>
    <w:rsid w:val="007705E9"/>
    <w:rsid w:val="00771F4C"/>
    <w:rsid w:val="0077219E"/>
    <w:rsid w:val="007723B9"/>
    <w:rsid w:val="007729AE"/>
    <w:rsid w:val="007730BE"/>
    <w:rsid w:val="00773C54"/>
    <w:rsid w:val="00773E69"/>
    <w:rsid w:val="00774399"/>
    <w:rsid w:val="00774503"/>
    <w:rsid w:val="00774E2E"/>
    <w:rsid w:val="00776044"/>
    <w:rsid w:val="0077617E"/>
    <w:rsid w:val="0077628A"/>
    <w:rsid w:val="007765DD"/>
    <w:rsid w:val="007769E9"/>
    <w:rsid w:val="00776F4F"/>
    <w:rsid w:val="0077710E"/>
    <w:rsid w:val="0077761F"/>
    <w:rsid w:val="00777BB5"/>
    <w:rsid w:val="00781126"/>
    <w:rsid w:val="00781CAA"/>
    <w:rsid w:val="007820D4"/>
    <w:rsid w:val="007827D0"/>
    <w:rsid w:val="007829B3"/>
    <w:rsid w:val="00782E2F"/>
    <w:rsid w:val="00782FAE"/>
    <w:rsid w:val="0078485D"/>
    <w:rsid w:val="00784BE4"/>
    <w:rsid w:val="00786087"/>
    <w:rsid w:val="00787042"/>
    <w:rsid w:val="0078788F"/>
    <w:rsid w:val="00790636"/>
    <w:rsid w:val="0079068C"/>
    <w:rsid w:val="00790799"/>
    <w:rsid w:val="00790B12"/>
    <w:rsid w:val="00790B94"/>
    <w:rsid w:val="00790EC0"/>
    <w:rsid w:val="00792100"/>
    <w:rsid w:val="00792DCF"/>
    <w:rsid w:val="00792E19"/>
    <w:rsid w:val="00792F59"/>
    <w:rsid w:val="00793950"/>
    <w:rsid w:val="00794098"/>
    <w:rsid w:val="00794509"/>
    <w:rsid w:val="00794B51"/>
    <w:rsid w:val="00794C64"/>
    <w:rsid w:val="007967FE"/>
    <w:rsid w:val="007A0071"/>
    <w:rsid w:val="007A027B"/>
    <w:rsid w:val="007A0364"/>
    <w:rsid w:val="007A06B7"/>
    <w:rsid w:val="007A1207"/>
    <w:rsid w:val="007A1472"/>
    <w:rsid w:val="007A24C1"/>
    <w:rsid w:val="007A2B49"/>
    <w:rsid w:val="007A304A"/>
    <w:rsid w:val="007A3511"/>
    <w:rsid w:val="007A394E"/>
    <w:rsid w:val="007A4242"/>
    <w:rsid w:val="007A5B8F"/>
    <w:rsid w:val="007A5BB8"/>
    <w:rsid w:val="007A693E"/>
    <w:rsid w:val="007A735A"/>
    <w:rsid w:val="007A7C90"/>
    <w:rsid w:val="007B1311"/>
    <w:rsid w:val="007B1D4B"/>
    <w:rsid w:val="007B1E6D"/>
    <w:rsid w:val="007B205A"/>
    <w:rsid w:val="007B4E04"/>
    <w:rsid w:val="007B51FE"/>
    <w:rsid w:val="007B526D"/>
    <w:rsid w:val="007B5450"/>
    <w:rsid w:val="007B54D9"/>
    <w:rsid w:val="007B6299"/>
    <w:rsid w:val="007B67E5"/>
    <w:rsid w:val="007B78C1"/>
    <w:rsid w:val="007B7D24"/>
    <w:rsid w:val="007C0289"/>
    <w:rsid w:val="007C12B9"/>
    <w:rsid w:val="007C131C"/>
    <w:rsid w:val="007C1555"/>
    <w:rsid w:val="007C1629"/>
    <w:rsid w:val="007C225A"/>
    <w:rsid w:val="007C2788"/>
    <w:rsid w:val="007C30D8"/>
    <w:rsid w:val="007C55B8"/>
    <w:rsid w:val="007C59B4"/>
    <w:rsid w:val="007C63D1"/>
    <w:rsid w:val="007C6FB4"/>
    <w:rsid w:val="007D0938"/>
    <w:rsid w:val="007D1282"/>
    <w:rsid w:val="007D1DED"/>
    <w:rsid w:val="007D1FDE"/>
    <w:rsid w:val="007D2207"/>
    <w:rsid w:val="007D3E94"/>
    <w:rsid w:val="007D41FF"/>
    <w:rsid w:val="007D42CA"/>
    <w:rsid w:val="007D4388"/>
    <w:rsid w:val="007D4D08"/>
    <w:rsid w:val="007D4E36"/>
    <w:rsid w:val="007D5787"/>
    <w:rsid w:val="007D623E"/>
    <w:rsid w:val="007D66A5"/>
    <w:rsid w:val="007D6D05"/>
    <w:rsid w:val="007D7B15"/>
    <w:rsid w:val="007E0C7F"/>
    <w:rsid w:val="007E0F4A"/>
    <w:rsid w:val="007E0FD8"/>
    <w:rsid w:val="007E1A26"/>
    <w:rsid w:val="007E37C8"/>
    <w:rsid w:val="007E3F97"/>
    <w:rsid w:val="007E43C7"/>
    <w:rsid w:val="007E43DF"/>
    <w:rsid w:val="007E4499"/>
    <w:rsid w:val="007E4C40"/>
    <w:rsid w:val="007E5134"/>
    <w:rsid w:val="007E5FE1"/>
    <w:rsid w:val="007E6A16"/>
    <w:rsid w:val="007E6BDD"/>
    <w:rsid w:val="007E7F2A"/>
    <w:rsid w:val="007F057C"/>
    <w:rsid w:val="007F104D"/>
    <w:rsid w:val="007F16B0"/>
    <w:rsid w:val="007F2003"/>
    <w:rsid w:val="007F2B16"/>
    <w:rsid w:val="007F2C5C"/>
    <w:rsid w:val="007F3378"/>
    <w:rsid w:val="007F3DF0"/>
    <w:rsid w:val="007F3EB0"/>
    <w:rsid w:val="007F425D"/>
    <w:rsid w:val="007F5210"/>
    <w:rsid w:val="007F53D7"/>
    <w:rsid w:val="007F5E3B"/>
    <w:rsid w:val="007F6D2A"/>
    <w:rsid w:val="007F7D01"/>
    <w:rsid w:val="008013E0"/>
    <w:rsid w:val="00801480"/>
    <w:rsid w:val="00803D43"/>
    <w:rsid w:val="008048DC"/>
    <w:rsid w:val="00804B4B"/>
    <w:rsid w:val="00804CD3"/>
    <w:rsid w:val="00804F8D"/>
    <w:rsid w:val="008051F5"/>
    <w:rsid w:val="008061C9"/>
    <w:rsid w:val="00806234"/>
    <w:rsid w:val="008068BC"/>
    <w:rsid w:val="00807547"/>
    <w:rsid w:val="00810B75"/>
    <w:rsid w:val="008112F4"/>
    <w:rsid w:val="00812029"/>
    <w:rsid w:val="008129E8"/>
    <w:rsid w:val="008166D3"/>
    <w:rsid w:val="0082101E"/>
    <w:rsid w:val="008224DE"/>
    <w:rsid w:val="00822C40"/>
    <w:rsid w:val="008231DD"/>
    <w:rsid w:val="008238AE"/>
    <w:rsid w:val="008242E5"/>
    <w:rsid w:val="00824644"/>
    <w:rsid w:val="00824E36"/>
    <w:rsid w:val="008250D8"/>
    <w:rsid w:val="00825A71"/>
    <w:rsid w:val="00826078"/>
    <w:rsid w:val="00826AA7"/>
    <w:rsid w:val="00826AAA"/>
    <w:rsid w:val="008277FF"/>
    <w:rsid w:val="0083015F"/>
    <w:rsid w:val="00830892"/>
    <w:rsid w:val="00831381"/>
    <w:rsid w:val="008313A3"/>
    <w:rsid w:val="00832B5D"/>
    <w:rsid w:val="00832B9F"/>
    <w:rsid w:val="0083382D"/>
    <w:rsid w:val="00834916"/>
    <w:rsid w:val="00835BB9"/>
    <w:rsid w:val="00835FCE"/>
    <w:rsid w:val="0083678E"/>
    <w:rsid w:val="00836906"/>
    <w:rsid w:val="00836E37"/>
    <w:rsid w:val="00836E40"/>
    <w:rsid w:val="00840589"/>
    <w:rsid w:val="00840C4B"/>
    <w:rsid w:val="00840FC4"/>
    <w:rsid w:val="00841B02"/>
    <w:rsid w:val="00842414"/>
    <w:rsid w:val="00842FD9"/>
    <w:rsid w:val="00843353"/>
    <w:rsid w:val="0084355F"/>
    <w:rsid w:val="0084384E"/>
    <w:rsid w:val="00844144"/>
    <w:rsid w:val="0084519E"/>
    <w:rsid w:val="008452F4"/>
    <w:rsid w:val="00845DD7"/>
    <w:rsid w:val="00846263"/>
    <w:rsid w:val="00846F48"/>
    <w:rsid w:val="00846FBD"/>
    <w:rsid w:val="00847D57"/>
    <w:rsid w:val="0085036F"/>
    <w:rsid w:val="00850738"/>
    <w:rsid w:val="00851993"/>
    <w:rsid w:val="00852147"/>
    <w:rsid w:val="008524D5"/>
    <w:rsid w:val="00852D13"/>
    <w:rsid w:val="008534A6"/>
    <w:rsid w:val="00854038"/>
    <w:rsid w:val="00854081"/>
    <w:rsid w:val="00854124"/>
    <w:rsid w:val="00854DAB"/>
    <w:rsid w:val="008557CC"/>
    <w:rsid w:val="00855CAF"/>
    <w:rsid w:val="00855E8C"/>
    <w:rsid w:val="00856EEF"/>
    <w:rsid w:val="00857959"/>
    <w:rsid w:val="0086027D"/>
    <w:rsid w:val="00861969"/>
    <w:rsid w:val="00861A76"/>
    <w:rsid w:val="00862735"/>
    <w:rsid w:val="008631B0"/>
    <w:rsid w:val="0086407F"/>
    <w:rsid w:val="008640E4"/>
    <w:rsid w:val="008647AF"/>
    <w:rsid w:val="00864EB9"/>
    <w:rsid w:val="00865011"/>
    <w:rsid w:val="00866941"/>
    <w:rsid w:val="008679DE"/>
    <w:rsid w:val="00867A10"/>
    <w:rsid w:val="00870E49"/>
    <w:rsid w:val="00870F37"/>
    <w:rsid w:val="008714D3"/>
    <w:rsid w:val="00871870"/>
    <w:rsid w:val="00871D71"/>
    <w:rsid w:val="00872095"/>
    <w:rsid w:val="0087211B"/>
    <w:rsid w:val="00872CB1"/>
    <w:rsid w:val="00873BA6"/>
    <w:rsid w:val="00873D5F"/>
    <w:rsid w:val="008749BC"/>
    <w:rsid w:val="00874A2A"/>
    <w:rsid w:val="00874FB0"/>
    <w:rsid w:val="0087528A"/>
    <w:rsid w:val="00875583"/>
    <w:rsid w:val="008758E7"/>
    <w:rsid w:val="00875B38"/>
    <w:rsid w:val="00875D88"/>
    <w:rsid w:val="00876AAF"/>
    <w:rsid w:val="00880166"/>
    <w:rsid w:val="008802D5"/>
    <w:rsid w:val="00880C55"/>
    <w:rsid w:val="00880D5E"/>
    <w:rsid w:val="00881ACE"/>
    <w:rsid w:val="008823F4"/>
    <w:rsid w:val="008827E9"/>
    <w:rsid w:val="00883634"/>
    <w:rsid w:val="008843D4"/>
    <w:rsid w:val="00884744"/>
    <w:rsid w:val="0088484E"/>
    <w:rsid w:val="00884961"/>
    <w:rsid w:val="00884C94"/>
    <w:rsid w:val="00884FDD"/>
    <w:rsid w:val="00885374"/>
    <w:rsid w:val="0088733B"/>
    <w:rsid w:val="00887768"/>
    <w:rsid w:val="00887AFA"/>
    <w:rsid w:val="00887E0B"/>
    <w:rsid w:val="00890059"/>
    <w:rsid w:val="0089080B"/>
    <w:rsid w:val="00890C3E"/>
    <w:rsid w:val="00890E9F"/>
    <w:rsid w:val="00891841"/>
    <w:rsid w:val="00891CE7"/>
    <w:rsid w:val="00891D48"/>
    <w:rsid w:val="0089247C"/>
    <w:rsid w:val="00893C99"/>
    <w:rsid w:val="008945BB"/>
    <w:rsid w:val="008945F4"/>
    <w:rsid w:val="008956BF"/>
    <w:rsid w:val="00896B48"/>
    <w:rsid w:val="0089753B"/>
    <w:rsid w:val="00897B7A"/>
    <w:rsid w:val="008A2DE7"/>
    <w:rsid w:val="008A348B"/>
    <w:rsid w:val="008A3573"/>
    <w:rsid w:val="008A3579"/>
    <w:rsid w:val="008A35F4"/>
    <w:rsid w:val="008A4C4E"/>
    <w:rsid w:val="008A5664"/>
    <w:rsid w:val="008A5771"/>
    <w:rsid w:val="008A65FB"/>
    <w:rsid w:val="008A69AE"/>
    <w:rsid w:val="008A77F3"/>
    <w:rsid w:val="008B0573"/>
    <w:rsid w:val="008B08DC"/>
    <w:rsid w:val="008B09F0"/>
    <w:rsid w:val="008B1B44"/>
    <w:rsid w:val="008B1B9C"/>
    <w:rsid w:val="008B25DD"/>
    <w:rsid w:val="008B348F"/>
    <w:rsid w:val="008B39F5"/>
    <w:rsid w:val="008B3FDE"/>
    <w:rsid w:val="008B44B6"/>
    <w:rsid w:val="008B45F7"/>
    <w:rsid w:val="008B5B4B"/>
    <w:rsid w:val="008B7007"/>
    <w:rsid w:val="008B7659"/>
    <w:rsid w:val="008B7C04"/>
    <w:rsid w:val="008B7E50"/>
    <w:rsid w:val="008B7E8B"/>
    <w:rsid w:val="008C04B5"/>
    <w:rsid w:val="008C1187"/>
    <w:rsid w:val="008C23FE"/>
    <w:rsid w:val="008C49C9"/>
    <w:rsid w:val="008C6B5D"/>
    <w:rsid w:val="008C7166"/>
    <w:rsid w:val="008C7928"/>
    <w:rsid w:val="008D0A21"/>
    <w:rsid w:val="008D10F9"/>
    <w:rsid w:val="008D137E"/>
    <w:rsid w:val="008D19A8"/>
    <w:rsid w:val="008D1B7E"/>
    <w:rsid w:val="008D27C8"/>
    <w:rsid w:val="008D3213"/>
    <w:rsid w:val="008D32B7"/>
    <w:rsid w:val="008D32C4"/>
    <w:rsid w:val="008D3BD9"/>
    <w:rsid w:val="008D48DA"/>
    <w:rsid w:val="008D4AC3"/>
    <w:rsid w:val="008D50D0"/>
    <w:rsid w:val="008D5B62"/>
    <w:rsid w:val="008D5DAF"/>
    <w:rsid w:val="008D5FB1"/>
    <w:rsid w:val="008D5FC8"/>
    <w:rsid w:val="008D60A0"/>
    <w:rsid w:val="008D6D43"/>
    <w:rsid w:val="008E04C3"/>
    <w:rsid w:val="008E05AD"/>
    <w:rsid w:val="008E18A5"/>
    <w:rsid w:val="008E19D6"/>
    <w:rsid w:val="008E1C13"/>
    <w:rsid w:val="008E2073"/>
    <w:rsid w:val="008E28F3"/>
    <w:rsid w:val="008E2ADA"/>
    <w:rsid w:val="008E3196"/>
    <w:rsid w:val="008E45A0"/>
    <w:rsid w:val="008E6023"/>
    <w:rsid w:val="008E65D7"/>
    <w:rsid w:val="008E6EAF"/>
    <w:rsid w:val="008E73C0"/>
    <w:rsid w:val="008F00E9"/>
    <w:rsid w:val="008F0173"/>
    <w:rsid w:val="008F077C"/>
    <w:rsid w:val="008F163A"/>
    <w:rsid w:val="008F1B7D"/>
    <w:rsid w:val="008F1BAE"/>
    <w:rsid w:val="008F2333"/>
    <w:rsid w:val="008F2E84"/>
    <w:rsid w:val="008F3201"/>
    <w:rsid w:val="008F34E3"/>
    <w:rsid w:val="008F385E"/>
    <w:rsid w:val="008F3B7D"/>
    <w:rsid w:val="008F48AF"/>
    <w:rsid w:val="008F495D"/>
    <w:rsid w:val="008F4ADB"/>
    <w:rsid w:val="008F5144"/>
    <w:rsid w:val="008F52B0"/>
    <w:rsid w:val="008F55AB"/>
    <w:rsid w:val="008F59AC"/>
    <w:rsid w:val="008F6FB2"/>
    <w:rsid w:val="008F73A2"/>
    <w:rsid w:val="008F7E77"/>
    <w:rsid w:val="00900FDA"/>
    <w:rsid w:val="00901117"/>
    <w:rsid w:val="009018CE"/>
    <w:rsid w:val="00902445"/>
    <w:rsid w:val="00902AF1"/>
    <w:rsid w:val="0090332C"/>
    <w:rsid w:val="00903380"/>
    <w:rsid w:val="00904263"/>
    <w:rsid w:val="00904749"/>
    <w:rsid w:val="009053C5"/>
    <w:rsid w:val="00905D02"/>
    <w:rsid w:val="009068B4"/>
    <w:rsid w:val="00906B7A"/>
    <w:rsid w:val="00910A6E"/>
    <w:rsid w:val="009110C3"/>
    <w:rsid w:val="00911F15"/>
    <w:rsid w:val="00913AA9"/>
    <w:rsid w:val="00913E53"/>
    <w:rsid w:val="00913EF3"/>
    <w:rsid w:val="0091418F"/>
    <w:rsid w:val="009147D3"/>
    <w:rsid w:val="0091492E"/>
    <w:rsid w:val="00914CBE"/>
    <w:rsid w:val="00914FE8"/>
    <w:rsid w:val="00915157"/>
    <w:rsid w:val="009158DE"/>
    <w:rsid w:val="00915F32"/>
    <w:rsid w:val="009166C0"/>
    <w:rsid w:val="009168B5"/>
    <w:rsid w:val="00916938"/>
    <w:rsid w:val="00917203"/>
    <w:rsid w:val="009178BD"/>
    <w:rsid w:val="00920D99"/>
    <w:rsid w:val="00921B60"/>
    <w:rsid w:val="009248A9"/>
    <w:rsid w:val="009259AE"/>
    <w:rsid w:val="009259F3"/>
    <w:rsid w:val="0092729A"/>
    <w:rsid w:val="009301CF"/>
    <w:rsid w:val="009302CE"/>
    <w:rsid w:val="009305CC"/>
    <w:rsid w:val="00933163"/>
    <w:rsid w:val="0093372F"/>
    <w:rsid w:val="0093664D"/>
    <w:rsid w:val="00936724"/>
    <w:rsid w:val="00936925"/>
    <w:rsid w:val="00940EAF"/>
    <w:rsid w:val="009410C3"/>
    <w:rsid w:val="0094123F"/>
    <w:rsid w:val="00941388"/>
    <w:rsid w:val="00941967"/>
    <w:rsid w:val="00941F30"/>
    <w:rsid w:val="0094336C"/>
    <w:rsid w:val="0094395A"/>
    <w:rsid w:val="00944EB9"/>
    <w:rsid w:val="00944FBA"/>
    <w:rsid w:val="00945847"/>
    <w:rsid w:val="00945952"/>
    <w:rsid w:val="009469BC"/>
    <w:rsid w:val="00947687"/>
    <w:rsid w:val="00947842"/>
    <w:rsid w:val="00950588"/>
    <w:rsid w:val="00950C13"/>
    <w:rsid w:val="00950E3C"/>
    <w:rsid w:val="00951A76"/>
    <w:rsid w:val="00951BBF"/>
    <w:rsid w:val="0095209F"/>
    <w:rsid w:val="0095259F"/>
    <w:rsid w:val="00953318"/>
    <w:rsid w:val="009539C9"/>
    <w:rsid w:val="0095465C"/>
    <w:rsid w:val="00955A7B"/>
    <w:rsid w:val="00955E99"/>
    <w:rsid w:val="00956CEF"/>
    <w:rsid w:val="00956EB6"/>
    <w:rsid w:val="00957833"/>
    <w:rsid w:val="00957919"/>
    <w:rsid w:val="00960682"/>
    <w:rsid w:val="00960876"/>
    <w:rsid w:val="0096154B"/>
    <w:rsid w:val="00961BC8"/>
    <w:rsid w:val="00961C44"/>
    <w:rsid w:val="009643D5"/>
    <w:rsid w:val="00964791"/>
    <w:rsid w:val="00964A7B"/>
    <w:rsid w:val="00964D21"/>
    <w:rsid w:val="00964FCF"/>
    <w:rsid w:val="009651ED"/>
    <w:rsid w:val="00965D44"/>
    <w:rsid w:val="00966401"/>
    <w:rsid w:val="0096679C"/>
    <w:rsid w:val="0096718B"/>
    <w:rsid w:val="009678F3"/>
    <w:rsid w:val="0097026D"/>
    <w:rsid w:val="00971085"/>
    <w:rsid w:val="009711B3"/>
    <w:rsid w:val="00971536"/>
    <w:rsid w:val="00971940"/>
    <w:rsid w:val="00971CC6"/>
    <w:rsid w:val="00972921"/>
    <w:rsid w:val="00972A45"/>
    <w:rsid w:val="00972D84"/>
    <w:rsid w:val="0097334E"/>
    <w:rsid w:val="00973837"/>
    <w:rsid w:val="00976155"/>
    <w:rsid w:val="00976438"/>
    <w:rsid w:val="00977321"/>
    <w:rsid w:val="00980CE7"/>
    <w:rsid w:val="00982314"/>
    <w:rsid w:val="0098277D"/>
    <w:rsid w:val="009827F0"/>
    <w:rsid w:val="00982DBE"/>
    <w:rsid w:val="009837ED"/>
    <w:rsid w:val="00983B33"/>
    <w:rsid w:val="00983E22"/>
    <w:rsid w:val="009842AF"/>
    <w:rsid w:val="009847C5"/>
    <w:rsid w:val="00984CB3"/>
    <w:rsid w:val="00985787"/>
    <w:rsid w:val="00985E83"/>
    <w:rsid w:val="00985FF1"/>
    <w:rsid w:val="009865CB"/>
    <w:rsid w:val="00986ADA"/>
    <w:rsid w:val="00986EEB"/>
    <w:rsid w:val="00987837"/>
    <w:rsid w:val="00991087"/>
    <w:rsid w:val="00991219"/>
    <w:rsid w:val="0099184E"/>
    <w:rsid w:val="00993576"/>
    <w:rsid w:val="00993E10"/>
    <w:rsid w:val="00994478"/>
    <w:rsid w:val="0099467F"/>
    <w:rsid w:val="00994B7A"/>
    <w:rsid w:val="00994FDC"/>
    <w:rsid w:val="00995660"/>
    <w:rsid w:val="00995AB4"/>
    <w:rsid w:val="00995D2C"/>
    <w:rsid w:val="0099774F"/>
    <w:rsid w:val="009979FC"/>
    <w:rsid w:val="009A001F"/>
    <w:rsid w:val="009A1427"/>
    <w:rsid w:val="009A1FFD"/>
    <w:rsid w:val="009A292F"/>
    <w:rsid w:val="009A2952"/>
    <w:rsid w:val="009A32BF"/>
    <w:rsid w:val="009A3BB8"/>
    <w:rsid w:val="009A4E14"/>
    <w:rsid w:val="009A59C4"/>
    <w:rsid w:val="009A59D2"/>
    <w:rsid w:val="009A600F"/>
    <w:rsid w:val="009A63F4"/>
    <w:rsid w:val="009A6638"/>
    <w:rsid w:val="009A704B"/>
    <w:rsid w:val="009A746A"/>
    <w:rsid w:val="009A77CB"/>
    <w:rsid w:val="009A79DB"/>
    <w:rsid w:val="009A7ADD"/>
    <w:rsid w:val="009A7D28"/>
    <w:rsid w:val="009B036E"/>
    <w:rsid w:val="009B0AE0"/>
    <w:rsid w:val="009B22FC"/>
    <w:rsid w:val="009B2863"/>
    <w:rsid w:val="009B28C6"/>
    <w:rsid w:val="009B29BF"/>
    <w:rsid w:val="009B34BF"/>
    <w:rsid w:val="009B39BC"/>
    <w:rsid w:val="009B3C1A"/>
    <w:rsid w:val="009B4355"/>
    <w:rsid w:val="009B5E67"/>
    <w:rsid w:val="009B6C77"/>
    <w:rsid w:val="009B7D54"/>
    <w:rsid w:val="009B7ED6"/>
    <w:rsid w:val="009C01C8"/>
    <w:rsid w:val="009C173F"/>
    <w:rsid w:val="009C1E22"/>
    <w:rsid w:val="009C239D"/>
    <w:rsid w:val="009C3226"/>
    <w:rsid w:val="009C4123"/>
    <w:rsid w:val="009C4B74"/>
    <w:rsid w:val="009C4D81"/>
    <w:rsid w:val="009C4F16"/>
    <w:rsid w:val="009C6131"/>
    <w:rsid w:val="009C6250"/>
    <w:rsid w:val="009C6B3B"/>
    <w:rsid w:val="009C6E06"/>
    <w:rsid w:val="009C71BB"/>
    <w:rsid w:val="009C7412"/>
    <w:rsid w:val="009C78FF"/>
    <w:rsid w:val="009D07D6"/>
    <w:rsid w:val="009D1A6C"/>
    <w:rsid w:val="009D26C2"/>
    <w:rsid w:val="009D2893"/>
    <w:rsid w:val="009D3460"/>
    <w:rsid w:val="009D358F"/>
    <w:rsid w:val="009D5C67"/>
    <w:rsid w:val="009D6250"/>
    <w:rsid w:val="009D6F02"/>
    <w:rsid w:val="009D7B56"/>
    <w:rsid w:val="009E015C"/>
    <w:rsid w:val="009E01F0"/>
    <w:rsid w:val="009E0AAA"/>
    <w:rsid w:val="009E0E6F"/>
    <w:rsid w:val="009E1CE0"/>
    <w:rsid w:val="009E3035"/>
    <w:rsid w:val="009E3104"/>
    <w:rsid w:val="009E31E6"/>
    <w:rsid w:val="009E3F22"/>
    <w:rsid w:val="009E502C"/>
    <w:rsid w:val="009E5CCB"/>
    <w:rsid w:val="009E61A2"/>
    <w:rsid w:val="009E6DC9"/>
    <w:rsid w:val="009E705C"/>
    <w:rsid w:val="009E7176"/>
    <w:rsid w:val="009E756F"/>
    <w:rsid w:val="009F0302"/>
    <w:rsid w:val="009F085D"/>
    <w:rsid w:val="009F08EA"/>
    <w:rsid w:val="009F0EE9"/>
    <w:rsid w:val="009F1335"/>
    <w:rsid w:val="009F13CC"/>
    <w:rsid w:val="009F15BD"/>
    <w:rsid w:val="009F2486"/>
    <w:rsid w:val="009F27B6"/>
    <w:rsid w:val="009F2D89"/>
    <w:rsid w:val="009F3191"/>
    <w:rsid w:val="009F44D4"/>
    <w:rsid w:val="009F45E2"/>
    <w:rsid w:val="009F4CCC"/>
    <w:rsid w:val="009F6D81"/>
    <w:rsid w:val="009F7CF7"/>
    <w:rsid w:val="00A00FD2"/>
    <w:rsid w:val="00A01816"/>
    <w:rsid w:val="00A02D1A"/>
    <w:rsid w:val="00A031A9"/>
    <w:rsid w:val="00A034B0"/>
    <w:rsid w:val="00A04442"/>
    <w:rsid w:val="00A0475F"/>
    <w:rsid w:val="00A04BC6"/>
    <w:rsid w:val="00A0537C"/>
    <w:rsid w:val="00A053AE"/>
    <w:rsid w:val="00A053AF"/>
    <w:rsid w:val="00A058AF"/>
    <w:rsid w:val="00A05B71"/>
    <w:rsid w:val="00A06707"/>
    <w:rsid w:val="00A06DC5"/>
    <w:rsid w:val="00A07130"/>
    <w:rsid w:val="00A07D24"/>
    <w:rsid w:val="00A07D9B"/>
    <w:rsid w:val="00A10243"/>
    <w:rsid w:val="00A102B0"/>
    <w:rsid w:val="00A10478"/>
    <w:rsid w:val="00A104C1"/>
    <w:rsid w:val="00A10661"/>
    <w:rsid w:val="00A10912"/>
    <w:rsid w:val="00A10F84"/>
    <w:rsid w:val="00A128E6"/>
    <w:rsid w:val="00A130A4"/>
    <w:rsid w:val="00A13980"/>
    <w:rsid w:val="00A13ED8"/>
    <w:rsid w:val="00A15B58"/>
    <w:rsid w:val="00A16205"/>
    <w:rsid w:val="00A16F8E"/>
    <w:rsid w:val="00A17553"/>
    <w:rsid w:val="00A17FF3"/>
    <w:rsid w:val="00A20B77"/>
    <w:rsid w:val="00A20F09"/>
    <w:rsid w:val="00A212D0"/>
    <w:rsid w:val="00A21A7A"/>
    <w:rsid w:val="00A2241D"/>
    <w:rsid w:val="00A22E13"/>
    <w:rsid w:val="00A238C7"/>
    <w:rsid w:val="00A23959"/>
    <w:rsid w:val="00A23DB9"/>
    <w:rsid w:val="00A24039"/>
    <w:rsid w:val="00A24891"/>
    <w:rsid w:val="00A24B74"/>
    <w:rsid w:val="00A264B9"/>
    <w:rsid w:val="00A279E5"/>
    <w:rsid w:val="00A31177"/>
    <w:rsid w:val="00A3330F"/>
    <w:rsid w:val="00A33447"/>
    <w:rsid w:val="00A3454F"/>
    <w:rsid w:val="00A3458D"/>
    <w:rsid w:val="00A365DE"/>
    <w:rsid w:val="00A367AF"/>
    <w:rsid w:val="00A36C12"/>
    <w:rsid w:val="00A3704A"/>
    <w:rsid w:val="00A371DA"/>
    <w:rsid w:val="00A376C5"/>
    <w:rsid w:val="00A4013D"/>
    <w:rsid w:val="00A40265"/>
    <w:rsid w:val="00A403FA"/>
    <w:rsid w:val="00A40CF2"/>
    <w:rsid w:val="00A40D60"/>
    <w:rsid w:val="00A41550"/>
    <w:rsid w:val="00A415AE"/>
    <w:rsid w:val="00A41EF9"/>
    <w:rsid w:val="00A427AA"/>
    <w:rsid w:val="00A42886"/>
    <w:rsid w:val="00A43F92"/>
    <w:rsid w:val="00A45258"/>
    <w:rsid w:val="00A452A7"/>
    <w:rsid w:val="00A471D1"/>
    <w:rsid w:val="00A47438"/>
    <w:rsid w:val="00A47A18"/>
    <w:rsid w:val="00A47A35"/>
    <w:rsid w:val="00A47F39"/>
    <w:rsid w:val="00A50561"/>
    <w:rsid w:val="00A508B2"/>
    <w:rsid w:val="00A50CDA"/>
    <w:rsid w:val="00A50CF2"/>
    <w:rsid w:val="00A52461"/>
    <w:rsid w:val="00A52758"/>
    <w:rsid w:val="00A53721"/>
    <w:rsid w:val="00A540EB"/>
    <w:rsid w:val="00A54412"/>
    <w:rsid w:val="00A55BFD"/>
    <w:rsid w:val="00A56290"/>
    <w:rsid w:val="00A56737"/>
    <w:rsid w:val="00A57004"/>
    <w:rsid w:val="00A571FE"/>
    <w:rsid w:val="00A600DF"/>
    <w:rsid w:val="00A60B74"/>
    <w:rsid w:val="00A61646"/>
    <w:rsid w:val="00A61705"/>
    <w:rsid w:val="00A653C1"/>
    <w:rsid w:val="00A66078"/>
    <w:rsid w:val="00A70759"/>
    <w:rsid w:val="00A71873"/>
    <w:rsid w:val="00A71CAC"/>
    <w:rsid w:val="00A71F6B"/>
    <w:rsid w:val="00A725FF"/>
    <w:rsid w:val="00A729BB"/>
    <w:rsid w:val="00A72B20"/>
    <w:rsid w:val="00A730DE"/>
    <w:rsid w:val="00A74905"/>
    <w:rsid w:val="00A75021"/>
    <w:rsid w:val="00A76329"/>
    <w:rsid w:val="00A77F73"/>
    <w:rsid w:val="00A77FD6"/>
    <w:rsid w:val="00A80DF2"/>
    <w:rsid w:val="00A817DA"/>
    <w:rsid w:val="00A822C9"/>
    <w:rsid w:val="00A82413"/>
    <w:rsid w:val="00A82628"/>
    <w:rsid w:val="00A8388B"/>
    <w:rsid w:val="00A83C42"/>
    <w:rsid w:val="00A84166"/>
    <w:rsid w:val="00A8680A"/>
    <w:rsid w:val="00A86D54"/>
    <w:rsid w:val="00A87339"/>
    <w:rsid w:val="00A906D7"/>
    <w:rsid w:val="00A90DAE"/>
    <w:rsid w:val="00A913F8"/>
    <w:rsid w:val="00A9479A"/>
    <w:rsid w:val="00A94FDC"/>
    <w:rsid w:val="00A967E7"/>
    <w:rsid w:val="00A97137"/>
    <w:rsid w:val="00A97353"/>
    <w:rsid w:val="00AA01ED"/>
    <w:rsid w:val="00AA06DB"/>
    <w:rsid w:val="00AA0960"/>
    <w:rsid w:val="00AA0AE2"/>
    <w:rsid w:val="00AA19DF"/>
    <w:rsid w:val="00AA420B"/>
    <w:rsid w:val="00AA47D5"/>
    <w:rsid w:val="00AA48AE"/>
    <w:rsid w:val="00AA4DD0"/>
    <w:rsid w:val="00AA6EEE"/>
    <w:rsid w:val="00AA727F"/>
    <w:rsid w:val="00AA7566"/>
    <w:rsid w:val="00AA7B8C"/>
    <w:rsid w:val="00AA7F24"/>
    <w:rsid w:val="00AB1184"/>
    <w:rsid w:val="00AB12B0"/>
    <w:rsid w:val="00AB14C8"/>
    <w:rsid w:val="00AB1910"/>
    <w:rsid w:val="00AB330B"/>
    <w:rsid w:val="00AB3F2F"/>
    <w:rsid w:val="00AB5596"/>
    <w:rsid w:val="00AB599A"/>
    <w:rsid w:val="00AB5F51"/>
    <w:rsid w:val="00AB6158"/>
    <w:rsid w:val="00AB6A9D"/>
    <w:rsid w:val="00AB7D86"/>
    <w:rsid w:val="00AC0227"/>
    <w:rsid w:val="00AC0D04"/>
    <w:rsid w:val="00AC0EE7"/>
    <w:rsid w:val="00AC12BB"/>
    <w:rsid w:val="00AC1875"/>
    <w:rsid w:val="00AC2026"/>
    <w:rsid w:val="00AC3A3D"/>
    <w:rsid w:val="00AC3FD5"/>
    <w:rsid w:val="00AC4074"/>
    <w:rsid w:val="00AC4748"/>
    <w:rsid w:val="00AC4C7F"/>
    <w:rsid w:val="00AC4D07"/>
    <w:rsid w:val="00AC6C65"/>
    <w:rsid w:val="00AC6CA6"/>
    <w:rsid w:val="00AC76C8"/>
    <w:rsid w:val="00AC771B"/>
    <w:rsid w:val="00AC7A6F"/>
    <w:rsid w:val="00AD020D"/>
    <w:rsid w:val="00AD0E66"/>
    <w:rsid w:val="00AD1B7F"/>
    <w:rsid w:val="00AD1C0B"/>
    <w:rsid w:val="00AD3715"/>
    <w:rsid w:val="00AD3C0B"/>
    <w:rsid w:val="00AD4039"/>
    <w:rsid w:val="00AD4D8E"/>
    <w:rsid w:val="00AD573E"/>
    <w:rsid w:val="00AD5C45"/>
    <w:rsid w:val="00AD6078"/>
    <w:rsid w:val="00AD6261"/>
    <w:rsid w:val="00AD6714"/>
    <w:rsid w:val="00AD6908"/>
    <w:rsid w:val="00AD6909"/>
    <w:rsid w:val="00AD699E"/>
    <w:rsid w:val="00AD6DC4"/>
    <w:rsid w:val="00AD6F72"/>
    <w:rsid w:val="00AE00B7"/>
    <w:rsid w:val="00AE05CF"/>
    <w:rsid w:val="00AE0B34"/>
    <w:rsid w:val="00AE0B3E"/>
    <w:rsid w:val="00AE1070"/>
    <w:rsid w:val="00AE1228"/>
    <w:rsid w:val="00AE1318"/>
    <w:rsid w:val="00AE1483"/>
    <w:rsid w:val="00AE1B65"/>
    <w:rsid w:val="00AE1C80"/>
    <w:rsid w:val="00AE1DC5"/>
    <w:rsid w:val="00AE1ED4"/>
    <w:rsid w:val="00AE234C"/>
    <w:rsid w:val="00AE29B1"/>
    <w:rsid w:val="00AE3212"/>
    <w:rsid w:val="00AE3378"/>
    <w:rsid w:val="00AE4052"/>
    <w:rsid w:val="00AE46D0"/>
    <w:rsid w:val="00AE4C18"/>
    <w:rsid w:val="00AE5801"/>
    <w:rsid w:val="00AE5AE2"/>
    <w:rsid w:val="00AE5E72"/>
    <w:rsid w:val="00AE688F"/>
    <w:rsid w:val="00AF02C6"/>
    <w:rsid w:val="00AF0692"/>
    <w:rsid w:val="00AF1354"/>
    <w:rsid w:val="00AF258A"/>
    <w:rsid w:val="00AF28FA"/>
    <w:rsid w:val="00AF3A35"/>
    <w:rsid w:val="00AF3C5C"/>
    <w:rsid w:val="00AF3CD2"/>
    <w:rsid w:val="00AF5EA6"/>
    <w:rsid w:val="00AF6412"/>
    <w:rsid w:val="00AF67D5"/>
    <w:rsid w:val="00AF71FB"/>
    <w:rsid w:val="00AF7ADD"/>
    <w:rsid w:val="00AF7DE0"/>
    <w:rsid w:val="00B001C4"/>
    <w:rsid w:val="00B010AD"/>
    <w:rsid w:val="00B0111D"/>
    <w:rsid w:val="00B017CC"/>
    <w:rsid w:val="00B01FC0"/>
    <w:rsid w:val="00B02652"/>
    <w:rsid w:val="00B029B8"/>
    <w:rsid w:val="00B02B80"/>
    <w:rsid w:val="00B03290"/>
    <w:rsid w:val="00B03846"/>
    <w:rsid w:val="00B03F65"/>
    <w:rsid w:val="00B04A71"/>
    <w:rsid w:val="00B04DFA"/>
    <w:rsid w:val="00B05DA0"/>
    <w:rsid w:val="00B0712F"/>
    <w:rsid w:val="00B077BF"/>
    <w:rsid w:val="00B100BD"/>
    <w:rsid w:val="00B10B8F"/>
    <w:rsid w:val="00B10DCC"/>
    <w:rsid w:val="00B118FE"/>
    <w:rsid w:val="00B11D93"/>
    <w:rsid w:val="00B124E9"/>
    <w:rsid w:val="00B1281D"/>
    <w:rsid w:val="00B12A77"/>
    <w:rsid w:val="00B12ACA"/>
    <w:rsid w:val="00B144DC"/>
    <w:rsid w:val="00B14D0C"/>
    <w:rsid w:val="00B1680A"/>
    <w:rsid w:val="00B16D9B"/>
    <w:rsid w:val="00B17214"/>
    <w:rsid w:val="00B1726B"/>
    <w:rsid w:val="00B20874"/>
    <w:rsid w:val="00B20DBB"/>
    <w:rsid w:val="00B213B4"/>
    <w:rsid w:val="00B21DAD"/>
    <w:rsid w:val="00B228D0"/>
    <w:rsid w:val="00B23642"/>
    <w:rsid w:val="00B23B4A"/>
    <w:rsid w:val="00B2427B"/>
    <w:rsid w:val="00B24507"/>
    <w:rsid w:val="00B25144"/>
    <w:rsid w:val="00B25994"/>
    <w:rsid w:val="00B25A56"/>
    <w:rsid w:val="00B27047"/>
    <w:rsid w:val="00B2746B"/>
    <w:rsid w:val="00B27731"/>
    <w:rsid w:val="00B2786D"/>
    <w:rsid w:val="00B27D2F"/>
    <w:rsid w:val="00B27EE7"/>
    <w:rsid w:val="00B30CC3"/>
    <w:rsid w:val="00B322A5"/>
    <w:rsid w:val="00B3288F"/>
    <w:rsid w:val="00B32B81"/>
    <w:rsid w:val="00B3363F"/>
    <w:rsid w:val="00B343F1"/>
    <w:rsid w:val="00B34A26"/>
    <w:rsid w:val="00B34BBF"/>
    <w:rsid w:val="00B37AF1"/>
    <w:rsid w:val="00B40603"/>
    <w:rsid w:val="00B415EE"/>
    <w:rsid w:val="00B41A70"/>
    <w:rsid w:val="00B41ACB"/>
    <w:rsid w:val="00B43C86"/>
    <w:rsid w:val="00B442B9"/>
    <w:rsid w:val="00B453F6"/>
    <w:rsid w:val="00B45592"/>
    <w:rsid w:val="00B46425"/>
    <w:rsid w:val="00B46ADA"/>
    <w:rsid w:val="00B4732D"/>
    <w:rsid w:val="00B47490"/>
    <w:rsid w:val="00B477E4"/>
    <w:rsid w:val="00B507AC"/>
    <w:rsid w:val="00B50EB3"/>
    <w:rsid w:val="00B50F80"/>
    <w:rsid w:val="00B514E3"/>
    <w:rsid w:val="00B51EC7"/>
    <w:rsid w:val="00B52257"/>
    <w:rsid w:val="00B52E9F"/>
    <w:rsid w:val="00B52FC6"/>
    <w:rsid w:val="00B5387E"/>
    <w:rsid w:val="00B547D9"/>
    <w:rsid w:val="00B54AA8"/>
    <w:rsid w:val="00B552F0"/>
    <w:rsid w:val="00B557B2"/>
    <w:rsid w:val="00B55866"/>
    <w:rsid w:val="00B55AE2"/>
    <w:rsid w:val="00B562CE"/>
    <w:rsid w:val="00B57B12"/>
    <w:rsid w:val="00B604B4"/>
    <w:rsid w:val="00B6168A"/>
    <w:rsid w:val="00B616DC"/>
    <w:rsid w:val="00B61764"/>
    <w:rsid w:val="00B617D1"/>
    <w:rsid w:val="00B61802"/>
    <w:rsid w:val="00B61B85"/>
    <w:rsid w:val="00B61C43"/>
    <w:rsid w:val="00B61C85"/>
    <w:rsid w:val="00B62136"/>
    <w:rsid w:val="00B62355"/>
    <w:rsid w:val="00B6237C"/>
    <w:rsid w:val="00B62C43"/>
    <w:rsid w:val="00B63047"/>
    <w:rsid w:val="00B6351A"/>
    <w:rsid w:val="00B642DA"/>
    <w:rsid w:val="00B64367"/>
    <w:rsid w:val="00B64F82"/>
    <w:rsid w:val="00B6516A"/>
    <w:rsid w:val="00B659DE"/>
    <w:rsid w:val="00B665DA"/>
    <w:rsid w:val="00B6709E"/>
    <w:rsid w:val="00B67A32"/>
    <w:rsid w:val="00B67FA4"/>
    <w:rsid w:val="00B7148C"/>
    <w:rsid w:val="00B71AD2"/>
    <w:rsid w:val="00B71B90"/>
    <w:rsid w:val="00B71EDD"/>
    <w:rsid w:val="00B729B0"/>
    <w:rsid w:val="00B72BE0"/>
    <w:rsid w:val="00B73506"/>
    <w:rsid w:val="00B73AE8"/>
    <w:rsid w:val="00B73E89"/>
    <w:rsid w:val="00B74807"/>
    <w:rsid w:val="00B75911"/>
    <w:rsid w:val="00B759E1"/>
    <w:rsid w:val="00B75CB4"/>
    <w:rsid w:val="00B7610A"/>
    <w:rsid w:val="00B779B8"/>
    <w:rsid w:val="00B77D77"/>
    <w:rsid w:val="00B77E49"/>
    <w:rsid w:val="00B80125"/>
    <w:rsid w:val="00B801E9"/>
    <w:rsid w:val="00B8229E"/>
    <w:rsid w:val="00B84D90"/>
    <w:rsid w:val="00B857FD"/>
    <w:rsid w:val="00B86E77"/>
    <w:rsid w:val="00B87A16"/>
    <w:rsid w:val="00B90452"/>
    <w:rsid w:val="00B917CA"/>
    <w:rsid w:val="00B92F3A"/>
    <w:rsid w:val="00B93AF4"/>
    <w:rsid w:val="00B93DB4"/>
    <w:rsid w:val="00B941C9"/>
    <w:rsid w:val="00B94910"/>
    <w:rsid w:val="00B95A92"/>
    <w:rsid w:val="00B96718"/>
    <w:rsid w:val="00B96765"/>
    <w:rsid w:val="00B96EF7"/>
    <w:rsid w:val="00B976F1"/>
    <w:rsid w:val="00BA012A"/>
    <w:rsid w:val="00BA0458"/>
    <w:rsid w:val="00BA1E45"/>
    <w:rsid w:val="00BA1F36"/>
    <w:rsid w:val="00BA292E"/>
    <w:rsid w:val="00BA302B"/>
    <w:rsid w:val="00BA3AA2"/>
    <w:rsid w:val="00BA43EA"/>
    <w:rsid w:val="00BA67E6"/>
    <w:rsid w:val="00BA6A06"/>
    <w:rsid w:val="00BA7063"/>
    <w:rsid w:val="00BB0E68"/>
    <w:rsid w:val="00BB273F"/>
    <w:rsid w:val="00BB3A5D"/>
    <w:rsid w:val="00BB480F"/>
    <w:rsid w:val="00BB6786"/>
    <w:rsid w:val="00BB6EFF"/>
    <w:rsid w:val="00BB776C"/>
    <w:rsid w:val="00BB7A35"/>
    <w:rsid w:val="00BC1022"/>
    <w:rsid w:val="00BC14A9"/>
    <w:rsid w:val="00BC1789"/>
    <w:rsid w:val="00BC1ED4"/>
    <w:rsid w:val="00BC2822"/>
    <w:rsid w:val="00BC2866"/>
    <w:rsid w:val="00BC341E"/>
    <w:rsid w:val="00BC353C"/>
    <w:rsid w:val="00BC35E4"/>
    <w:rsid w:val="00BC3FA1"/>
    <w:rsid w:val="00BC41AF"/>
    <w:rsid w:val="00BC4DB2"/>
    <w:rsid w:val="00BC529A"/>
    <w:rsid w:val="00BC6EBE"/>
    <w:rsid w:val="00BC7523"/>
    <w:rsid w:val="00BC7597"/>
    <w:rsid w:val="00BC76D1"/>
    <w:rsid w:val="00BD0D18"/>
    <w:rsid w:val="00BD2472"/>
    <w:rsid w:val="00BD3197"/>
    <w:rsid w:val="00BD32F7"/>
    <w:rsid w:val="00BD3340"/>
    <w:rsid w:val="00BD3ECC"/>
    <w:rsid w:val="00BD4AFC"/>
    <w:rsid w:val="00BD60F7"/>
    <w:rsid w:val="00BD6A7B"/>
    <w:rsid w:val="00BD7456"/>
    <w:rsid w:val="00BD7B9E"/>
    <w:rsid w:val="00BE1AD9"/>
    <w:rsid w:val="00BE24C8"/>
    <w:rsid w:val="00BE2755"/>
    <w:rsid w:val="00BE2774"/>
    <w:rsid w:val="00BE40D1"/>
    <w:rsid w:val="00BE4E27"/>
    <w:rsid w:val="00BE5260"/>
    <w:rsid w:val="00BE5518"/>
    <w:rsid w:val="00BE573D"/>
    <w:rsid w:val="00BE616D"/>
    <w:rsid w:val="00BE74E8"/>
    <w:rsid w:val="00BF00FC"/>
    <w:rsid w:val="00BF04CB"/>
    <w:rsid w:val="00BF2770"/>
    <w:rsid w:val="00BF3AE5"/>
    <w:rsid w:val="00BF3DDF"/>
    <w:rsid w:val="00BF3ECB"/>
    <w:rsid w:val="00BF3FF9"/>
    <w:rsid w:val="00BF458E"/>
    <w:rsid w:val="00BF4FD8"/>
    <w:rsid w:val="00BF58F9"/>
    <w:rsid w:val="00BF5B6D"/>
    <w:rsid w:val="00BF6777"/>
    <w:rsid w:val="00BF7460"/>
    <w:rsid w:val="00C00975"/>
    <w:rsid w:val="00C0115A"/>
    <w:rsid w:val="00C0155F"/>
    <w:rsid w:val="00C02A26"/>
    <w:rsid w:val="00C02E75"/>
    <w:rsid w:val="00C03B8D"/>
    <w:rsid w:val="00C0418F"/>
    <w:rsid w:val="00C041DB"/>
    <w:rsid w:val="00C0436B"/>
    <w:rsid w:val="00C04E44"/>
    <w:rsid w:val="00C0507D"/>
    <w:rsid w:val="00C05A03"/>
    <w:rsid w:val="00C06922"/>
    <w:rsid w:val="00C0706A"/>
    <w:rsid w:val="00C071FC"/>
    <w:rsid w:val="00C07FC3"/>
    <w:rsid w:val="00C108EA"/>
    <w:rsid w:val="00C11D12"/>
    <w:rsid w:val="00C1279D"/>
    <w:rsid w:val="00C1358B"/>
    <w:rsid w:val="00C13689"/>
    <w:rsid w:val="00C13B42"/>
    <w:rsid w:val="00C14341"/>
    <w:rsid w:val="00C160BA"/>
    <w:rsid w:val="00C16376"/>
    <w:rsid w:val="00C167B2"/>
    <w:rsid w:val="00C167C0"/>
    <w:rsid w:val="00C17A94"/>
    <w:rsid w:val="00C20224"/>
    <w:rsid w:val="00C20325"/>
    <w:rsid w:val="00C20817"/>
    <w:rsid w:val="00C20A51"/>
    <w:rsid w:val="00C20CA5"/>
    <w:rsid w:val="00C218BE"/>
    <w:rsid w:val="00C21904"/>
    <w:rsid w:val="00C21E30"/>
    <w:rsid w:val="00C22696"/>
    <w:rsid w:val="00C246B3"/>
    <w:rsid w:val="00C246F1"/>
    <w:rsid w:val="00C247C3"/>
    <w:rsid w:val="00C24FAF"/>
    <w:rsid w:val="00C25A9C"/>
    <w:rsid w:val="00C26090"/>
    <w:rsid w:val="00C261C8"/>
    <w:rsid w:val="00C2683D"/>
    <w:rsid w:val="00C27861"/>
    <w:rsid w:val="00C30F85"/>
    <w:rsid w:val="00C32683"/>
    <w:rsid w:val="00C326B8"/>
    <w:rsid w:val="00C32C62"/>
    <w:rsid w:val="00C3325E"/>
    <w:rsid w:val="00C35476"/>
    <w:rsid w:val="00C3596C"/>
    <w:rsid w:val="00C35A5C"/>
    <w:rsid w:val="00C35DBA"/>
    <w:rsid w:val="00C36C6F"/>
    <w:rsid w:val="00C3765D"/>
    <w:rsid w:val="00C378A8"/>
    <w:rsid w:val="00C37DA9"/>
    <w:rsid w:val="00C37FE1"/>
    <w:rsid w:val="00C4020E"/>
    <w:rsid w:val="00C40D20"/>
    <w:rsid w:val="00C42ACD"/>
    <w:rsid w:val="00C4374A"/>
    <w:rsid w:val="00C43C1F"/>
    <w:rsid w:val="00C43D40"/>
    <w:rsid w:val="00C44205"/>
    <w:rsid w:val="00C46474"/>
    <w:rsid w:val="00C47BA0"/>
    <w:rsid w:val="00C50427"/>
    <w:rsid w:val="00C50CC2"/>
    <w:rsid w:val="00C51500"/>
    <w:rsid w:val="00C519B8"/>
    <w:rsid w:val="00C5288A"/>
    <w:rsid w:val="00C52AB4"/>
    <w:rsid w:val="00C53298"/>
    <w:rsid w:val="00C53326"/>
    <w:rsid w:val="00C53A4E"/>
    <w:rsid w:val="00C53DB4"/>
    <w:rsid w:val="00C5402E"/>
    <w:rsid w:val="00C54361"/>
    <w:rsid w:val="00C54A11"/>
    <w:rsid w:val="00C553CA"/>
    <w:rsid w:val="00C55468"/>
    <w:rsid w:val="00C56A87"/>
    <w:rsid w:val="00C57DDF"/>
    <w:rsid w:val="00C60A2B"/>
    <w:rsid w:val="00C60DD9"/>
    <w:rsid w:val="00C61B2C"/>
    <w:rsid w:val="00C6223C"/>
    <w:rsid w:val="00C62EE4"/>
    <w:rsid w:val="00C62F97"/>
    <w:rsid w:val="00C63CF1"/>
    <w:rsid w:val="00C64A55"/>
    <w:rsid w:val="00C65716"/>
    <w:rsid w:val="00C66CCE"/>
    <w:rsid w:val="00C66CD4"/>
    <w:rsid w:val="00C66D76"/>
    <w:rsid w:val="00C67BAC"/>
    <w:rsid w:val="00C72B20"/>
    <w:rsid w:val="00C72B5C"/>
    <w:rsid w:val="00C73242"/>
    <w:rsid w:val="00C74A30"/>
    <w:rsid w:val="00C758E1"/>
    <w:rsid w:val="00C76F7E"/>
    <w:rsid w:val="00C80938"/>
    <w:rsid w:val="00C80B97"/>
    <w:rsid w:val="00C80C0C"/>
    <w:rsid w:val="00C81499"/>
    <w:rsid w:val="00C814A7"/>
    <w:rsid w:val="00C828BE"/>
    <w:rsid w:val="00C82DFE"/>
    <w:rsid w:val="00C836E9"/>
    <w:rsid w:val="00C83BCF"/>
    <w:rsid w:val="00C8492D"/>
    <w:rsid w:val="00C84BCB"/>
    <w:rsid w:val="00C84D08"/>
    <w:rsid w:val="00C84D09"/>
    <w:rsid w:val="00C84E82"/>
    <w:rsid w:val="00C854C9"/>
    <w:rsid w:val="00C85BA5"/>
    <w:rsid w:val="00C863A6"/>
    <w:rsid w:val="00C8654C"/>
    <w:rsid w:val="00C8665C"/>
    <w:rsid w:val="00C86D6F"/>
    <w:rsid w:val="00C91786"/>
    <w:rsid w:val="00C924EA"/>
    <w:rsid w:val="00C92E6C"/>
    <w:rsid w:val="00C932C3"/>
    <w:rsid w:val="00C9371B"/>
    <w:rsid w:val="00C93FC3"/>
    <w:rsid w:val="00C941B0"/>
    <w:rsid w:val="00C94FBF"/>
    <w:rsid w:val="00C9502A"/>
    <w:rsid w:val="00C95E5E"/>
    <w:rsid w:val="00C96787"/>
    <w:rsid w:val="00C96BA8"/>
    <w:rsid w:val="00C96F73"/>
    <w:rsid w:val="00CA20F5"/>
    <w:rsid w:val="00CA27B2"/>
    <w:rsid w:val="00CA2865"/>
    <w:rsid w:val="00CA28E7"/>
    <w:rsid w:val="00CA2D7A"/>
    <w:rsid w:val="00CA4776"/>
    <w:rsid w:val="00CA5AB9"/>
    <w:rsid w:val="00CA7171"/>
    <w:rsid w:val="00CA7CD0"/>
    <w:rsid w:val="00CB04AC"/>
    <w:rsid w:val="00CB06F7"/>
    <w:rsid w:val="00CB0A33"/>
    <w:rsid w:val="00CB0E73"/>
    <w:rsid w:val="00CB17AA"/>
    <w:rsid w:val="00CB1961"/>
    <w:rsid w:val="00CB2B9A"/>
    <w:rsid w:val="00CB4EFA"/>
    <w:rsid w:val="00CB5A37"/>
    <w:rsid w:val="00CB6B28"/>
    <w:rsid w:val="00CC08CA"/>
    <w:rsid w:val="00CC11C4"/>
    <w:rsid w:val="00CC123E"/>
    <w:rsid w:val="00CC13DA"/>
    <w:rsid w:val="00CC21CB"/>
    <w:rsid w:val="00CC33C1"/>
    <w:rsid w:val="00CC40EC"/>
    <w:rsid w:val="00CC451F"/>
    <w:rsid w:val="00CC4577"/>
    <w:rsid w:val="00CC4626"/>
    <w:rsid w:val="00CC46E7"/>
    <w:rsid w:val="00CC4E6B"/>
    <w:rsid w:val="00CC5C91"/>
    <w:rsid w:val="00CC6F2D"/>
    <w:rsid w:val="00CC73A8"/>
    <w:rsid w:val="00CD020D"/>
    <w:rsid w:val="00CD08BE"/>
    <w:rsid w:val="00CD12EF"/>
    <w:rsid w:val="00CD18DC"/>
    <w:rsid w:val="00CD2352"/>
    <w:rsid w:val="00CD2622"/>
    <w:rsid w:val="00CD4800"/>
    <w:rsid w:val="00CD593F"/>
    <w:rsid w:val="00CD5A76"/>
    <w:rsid w:val="00CD7FB3"/>
    <w:rsid w:val="00CD7FB4"/>
    <w:rsid w:val="00CE0405"/>
    <w:rsid w:val="00CE04B3"/>
    <w:rsid w:val="00CE075B"/>
    <w:rsid w:val="00CE2567"/>
    <w:rsid w:val="00CE28EC"/>
    <w:rsid w:val="00CE5137"/>
    <w:rsid w:val="00CE51AF"/>
    <w:rsid w:val="00CE5562"/>
    <w:rsid w:val="00CE5673"/>
    <w:rsid w:val="00CE6CEE"/>
    <w:rsid w:val="00CE769B"/>
    <w:rsid w:val="00CE782E"/>
    <w:rsid w:val="00CE7873"/>
    <w:rsid w:val="00CF0138"/>
    <w:rsid w:val="00CF184A"/>
    <w:rsid w:val="00CF2E3D"/>
    <w:rsid w:val="00CF3B6F"/>
    <w:rsid w:val="00CF4CEC"/>
    <w:rsid w:val="00CF4ED2"/>
    <w:rsid w:val="00CF595C"/>
    <w:rsid w:val="00CF5C0C"/>
    <w:rsid w:val="00CF6119"/>
    <w:rsid w:val="00CF66E6"/>
    <w:rsid w:val="00CF6763"/>
    <w:rsid w:val="00CF6901"/>
    <w:rsid w:val="00CF6BED"/>
    <w:rsid w:val="00CF6D58"/>
    <w:rsid w:val="00CF7225"/>
    <w:rsid w:val="00CF73B5"/>
    <w:rsid w:val="00D00560"/>
    <w:rsid w:val="00D0105A"/>
    <w:rsid w:val="00D010D9"/>
    <w:rsid w:val="00D01966"/>
    <w:rsid w:val="00D01BB7"/>
    <w:rsid w:val="00D01DDC"/>
    <w:rsid w:val="00D0325C"/>
    <w:rsid w:val="00D03808"/>
    <w:rsid w:val="00D03891"/>
    <w:rsid w:val="00D03997"/>
    <w:rsid w:val="00D04516"/>
    <w:rsid w:val="00D0486C"/>
    <w:rsid w:val="00D050DD"/>
    <w:rsid w:val="00D052DB"/>
    <w:rsid w:val="00D0599C"/>
    <w:rsid w:val="00D05A06"/>
    <w:rsid w:val="00D05AFC"/>
    <w:rsid w:val="00D06013"/>
    <w:rsid w:val="00D062A4"/>
    <w:rsid w:val="00D07713"/>
    <w:rsid w:val="00D07A98"/>
    <w:rsid w:val="00D07E19"/>
    <w:rsid w:val="00D113F7"/>
    <w:rsid w:val="00D11970"/>
    <w:rsid w:val="00D12554"/>
    <w:rsid w:val="00D133FF"/>
    <w:rsid w:val="00D134DF"/>
    <w:rsid w:val="00D136A7"/>
    <w:rsid w:val="00D1396D"/>
    <w:rsid w:val="00D14003"/>
    <w:rsid w:val="00D141FF"/>
    <w:rsid w:val="00D14505"/>
    <w:rsid w:val="00D14B45"/>
    <w:rsid w:val="00D1509F"/>
    <w:rsid w:val="00D1529E"/>
    <w:rsid w:val="00D153F9"/>
    <w:rsid w:val="00D16AA4"/>
    <w:rsid w:val="00D170B8"/>
    <w:rsid w:val="00D20C25"/>
    <w:rsid w:val="00D2181C"/>
    <w:rsid w:val="00D21BEA"/>
    <w:rsid w:val="00D221EF"/>
    <w:rsid w:val="00D22F77"/>
    <w:rsid w:val="00D23474"/>
    <w:rsid w:val="00D23FC6"/>
    <w:rsid w:val="00D25B51"/>
    <w:rsid w:val="00D2631F"/>
    <w:rsid w:val="00D266E1"/>
    <w:rsid w:val="00D26D14"/>
    <w:rsid w:val="00D271B6"/>
    <w:rsid w:val="00D279D5"/>
    <w:rsid w:val="00D279EF"/>
    <w:rsid w:val="00D27A95"/>
    <w:rsid w:val="00D3003F"/>
    <w:rsid w:val="00D30583"/>
    <w:rsid w:val="00D309DA"/>
    <w:rsid w:val="00D30AFF"/>
    <w:rsid w:val="00D30E3E"/>
    <w:rsid w:val="00D30F54"/>
    <w:rsid w:val="00D31676"/>
    <w:rsid w:val="00D3186B"/>
    <w:rsid w:val="00D326A9"/>
    <w:rsid w:val="00D32DE5"/>
    <w:rsid w:val="00D32FB1"/>
    <w:rsid w:val="00D33550"/>
    <w:rsid w:val="00D336C1"/>
    <w:rsid w:val="00D34F7E"/>
    <w:rsid w:val="00D35402"/>
    <w:rsid w:val="00D355CB"/>
    <w:rsid w:val="00D35649"/>
    <w:rsid w:val="00D35A95"/>
    <w:rsid w:val="00D35B81"/>
    <w:rsid w:val="00D35EBA"/>
    <w:rsid w:val="00D36950"/>
    <w:rsid w:val="00D37893"/>
    <w:rsid w:val="00D37FD4"/>
    <w:rsid w:val="00D402C5"/>
    <w:rsid w:val="00D41EAD"/>
    <w:rsid w:val="00D4278A"/>
    <w:rsid w:val="00D43605"/>
    <w:rsid w:val="00D43611"/>
    <w:rsid w:val="00D43B3B"/>
    <w:rsid w:val="00D4422A"/>
    <w:rsid w:val="00D44A4C"/>
    <w:rsid w:val="00D4639D"/>
    <w:rsid w:val="00D47931"/>
    <w:rsid w:val="00D50061"/>
    <w:rsid w:val="00D52C4D"/>
    <w:rsid w:val="00D53A45"/>
    <w:rsid w:val="00D54DA6"/>
    <w:rsid w:val="00D558D2"/>
    <w:rsid w:val="00D55D56"/>
    <w:rsid w:val="00D56F4C"/>
    <w:rsid w:val="00D573AC"/>
    <w:rsid w:val="00D57B1D"/>
    <w:rsid w:val="00D57E85"/>
    <w:rsid w:val="00D60731"/>
    <w:rsid w:val="00D60D8C"/>
    <w:rsid w:val="00D62700"/>
    <w:rsid w:val="00D629CE"/>
    <w:rsid w:val="00D63201"/>
    <w:rsid w:val="00D63B7A"/>
    <w:rsid w:val="00D64265"/>
    <w:rsid w:val="00D64975"/>
    <w:rsid w:val="00D6548A"/>
    <w:rsid w:val="00D6567F"/>
    <w:rsid w:val="00D65E1B"/>
    <w:rsid w:val="00D66620"/>
    <w:rsid w:val="00D67F48"/>
    <w:rsid w:val="00D7048B"/>
    <w:rsid w:val="00D70E11"/>
    <w:rsid w:val="00D711F9"/>
    <w:rsid w:val="00D71565"/>
    <w:rsid w:val="00D7177B"/>
    <w:rsid w:val="00D71F58"/>
    <w:rsid w:val="00D729A2"/>
    <w:rsid w:val="00D739FA"/>
    <w:rsid w:val="00D7435E"/>
    <w:rsid w:val="00D748A8"/>
    <w:rsid w:val="00D7561D"/>
    <w:rsid w:val="00D75C7C"/>
    <w:rsid w:val="00D770EC"/>
    <w:rsid w:val="00D77589"/>
    <w:rsid w:val="00D80A9A"/>
    <w:rsid w:val="00D80B2C"/>
    <w:rsid w:val="00D81AC1"/>
    <w:rsid w:val="00D81D8E"/>
    <w:rsid w:val="00D82004"/>
    <w:rsid w:val="00D821C9"/>
    <w:rsid w:val="00D82C00"/>
    <w:rsid w:val="00D833A2"/>
    <w:rsid w:val="00D83467"/>
    <w:rsid w:val="00D83AF5"/>
    <w:rsid w:val="00D84D9F"/>
    <w:rsid w:val="00D8507D"/>
    <w:rsid w:val="00D8512A"/>
    <w:rsid w:val="00D851DC"/>
    <w:rsid w:val="00D855A3"/>
    <w:rsid w:val="00D85B6E"/>
    <w:rsid w:val="00D86C0A"/>
    <w:rsid w:val="00D86C38"/>
    <w:rsid w:val="00D87836"/>
    <w:rsid w:val="00D87DC4"/>
    <w:rsid w:val="00D90064"/>
    <w:rsid w:val="00D9071F"/>
    <w:rsid w:val="00D917F6"/>
    <w:rsid w:val="00D919A9"/>
    <w:rsid w:val="00D919CE"/>
    <w:rsid w:val="00D922AA"/>
    <w:rsid w:val="00D94F5D"/>
    <w:rsid w:val="00D95E06"/>
    <w:rsid w:val="00D96D2E"/>
    <w:rsid w:val="00D97516"/>
    <w:rsid w:val="00DA02F4"/>
    <w:rsid w:val="00DA0A86"/>
    <w:rsid w:val="00DA2A9E"/>
    <w:rsid w:val="00DA39D5"/>
    <w:rsid w:val="00DA445D"/>
    <w:rsid w:val="00DA4B6E"/>
    <w:rsid w:val="00DA5BB8"/>
    <w:rsid w:val="00DA616D"/>
    <w:rsid w:val="00DA78B8"/>
    <w:rsid w:val="00DB0FE7"/>
    <w:rsid w:val="00DB1972"/>
    <w:rsid w:val="00DB21BD"/>
    <w:rsid w:val="00DB294F"/>
    <w:rsid w:val="00DB2C92"/>
    <w:rsid w:val="00DB36EC"/>
    <w:rsid w:val="00DB3D79"/>
    <w:rsid w:val="00DB4D79"/>
    <w:rsid w:val="00DB5DE9"/>
    <w:rsid w:val="00DB6C2E"/>
    <w:rsid w:val="00DB77DC"/>
    <w:rsid w:val="00DB7DC7"/>
    <w:rsid w:val="00DC1095"/>
    <w:rsid w:val="00DC1189"/>
    <w:rsid w:val="00DC1D98"/>
    <w:rsid w:val="00DC2538"/>
    <w:rsid w:val="00DC2807"/>
    <w:rsid w:val="00DC30C4"/>
    <w:rsid w:val="00DC31F1"/>
    <w:rsid w:val="00DC3A03"/>
    <w:rsid w:val="00DC3E81"/>
    <w:rsid w:val="00DC3ED3"/>
    <w:rsid w:val="00DC493C"/>
    <w:rsid w:val="00DC53C2"/>
    <w:rsid w:val="00DC5E6C"/>
    <w:rsid w:val="00DC61D8"/>
    <w:rsid w:val="00DC6BB5"/>
    <w:rsid w:val="00DC75B5"/>
    <w:rsid w:val="00DD0072"/>
    <w:rsid w:val="00DD0CD1"/>
    <w:rsid w:val="00DD1FAE"/>
    <w:rsid w:val="00DD2386"/>
    <w:rsid w:val="00DD2391"/>
    <w:rsid w:val="00DD2A8A"/>
    <w:rsid w:val="00DD2DFC"/>
    <w:rsid w:val="00DD35A6"/>
    <w:rsid w:val="00DD41FC"/>
    <w:rsid w:val="00DD42C7"/>
    <w:rsid w:val="00DD4654"/>
    <w:rsid w:val="00DD4BAD"/>
    <w:rsid w:val="00DD5050"/>
    <w:rsid w:val="00DD56BB"/>
    <w:rsid w:val="00DD5F5A"/>
    <w:rsid w:val="00DD75E5"/>
    <w:rsid w:val="00DD75E7"/>
    <w:rsid w:val="00DE01DC"/>
    <w:rsid w:val="00DE0889"/>
    <w:rsid w:val="00DE0AB9"/>
    <w:rsid w:val="00DE1BB5"/>
    <w:rsid w:val="00DE2338"/>
    <w:rsid w:val="00DE2C4A"/>
    <w:rsid w:val="00DE3127"/>
    <w:rsid w:val="00DE44FE"/>
    <w:rsid w:val="00DE6351"/>
    <w:rsid w:val="00DE70E7"/>
    <w:rsid w:val="00DE7D8F"/>
    <w:rsid w:val="00DF07D6"/>
    <w:rsid w:val="00DF0CCE"/>
    <w:rsid w:val="00DF168A"/>
    <w:rsid w:val="00DF170A"/>
    <w:rsid w:val="00DF1D6B"/>
    <w:rsid w:val="00DF39E5"/>
    <w:rsid w:val="00DF5B16"/>
    <w:rsid w:val="00DF5D57"/>
    <w:rsid w:val="00DF5E28"/>
    <w:rsid w:val="00DF6D2D"/>
    <w:rsid w:val="00DF744A"/>
    <w:rsid w:val="00E0182E"/>
    <w:rsid w:val="00E018A0"/>
    <w:rsid w:val="00E01BA0"/>
    <w:rsid w:val="00E026FE"/>
    <w:rsid w:val="00E02C10"/>
    <w:rsid w:val="00E035BD"/>
    <w:rsid w:val="00E03A0F"/>
    <w:rsid w:val="00E040B4"/>
    <w:rsid w:val="00E05AB0"/>
    <w:rsid w:val="00E05BB0"/>
    <w:rsid w:val="00E06403"/>
    <w:rsid w:val="00E06432"/>
    <w:rsid w:val="00E0683B"/>
    <w:rsid w:val="00E06C76"/>
    <w:rsid w:val="00E07188"/>
    <w:rsid w:val="00E075D9"/>
    <w:rsid w:val="00E07962"/>
    <w:rsid w:val="00E10556"/>
    <w:rsid w:val="00E10EE6"/>
    <w:rsid w:val="00E11394"/>
    <w:rsid w:val="00E113BE"/>
    <w:rsid w:val="00E11C88"/>
    <w:rsid w:val="00E11CFD"/>
    <w:rsid w:val="00E1332D"/>
    <w:rsid w:val="00E134DD"/>
    <w:rsid w:val="00E1493D"/>
    <w:rsid w:val="00E14DD4"/>
    <w:rsid w:val="00E14E8F"/>
    <w:rsid w:val="00E155E5"/>
    <w:rsid w:val="00E179AA"/>
    <w:rsid w:val="00E20481"/>
    <w:rsid w:val="00E20A30"/>
    <w:rsid w:val="00E20FE9"/>
    <w:rsid w:val="00E218C9"/>
    <w:rsid w:val="00E232C0"/>
    <w:rsid w:val="00E24580"/>
    <w:rsid w:val="00E24591"/>
    <w:rsid w:val="00E248AE"/>
    <w:rsid w:val="00E24B0F"/>
    <w:rsid w:val="00E278E2"/>
    <w:rsid w:val="00E305E1"/>
    <w:rsid w:val="00E318B3"/>
    <w:rsid w:val="00E31A2F"/>
    <w:rsid w:val="00E322B3"/>
    <w:rsid w:val="00E326DB"/>
    <w:rsid w:val="00E32BB7"/>
    <w:rsid w:val="00E339F8"/>
    <w:rsid w:val="00E346F9"/>
    <w:rsid w:val="00E347C3"/>
    <w:rsid w:val="00E350EA"/>
    <w:rsid w:val="00E35279"/>
    <w:rsid w:val="00E35382"/>
    <w:rsid w:val="00E3589B"/>
    <w:rsid w:val="00E3627C"/>
    <w:rsid w:val="00E36A10"/>
    <w:rsid w:val="00E36F6E"/>
    <w:rsid w:val="00E36FB3"/>
    <w:rsid w:val="00E374E0"/>
    <w:rsid w:val="00E37676"/>
    <w:rsid w:val="00E405D7"/>
    <w:rsid w:val="00E40C8C"/>
    <w:rsid w:val="00E4140E"/>
    <w:rsid w:val="00E41FEF"/>
    <w:rsid w:val="00E4221F"/>
    <w:rsid w:val="00E42F74"/>
    <w:rsid w:val="00E4399D"/>
    <w:rsid w:val="00E43FCA"/>
    <w:rsid w:val="00E44451"/>
    <w:rsid w:val="00E44BDF"/>
    <w:rsid w:val="00E45EB2"/>
    <w:rsid w:val="00E46663"/>
    <w:rsid w:val="00E501CD"/>
    <w:rsid w:val="00E5067A"/>
    <w:rsid w:val="00E50E1F"/>
    <w:rsid w:val="00E51156"/>
    <w:rsid w:val="00E51F18"/>
    <w:rsid w:val="00E52201"/>
    <w:rsid w:val="00E529C0"/>
    <w:rsid w:val="00E5451C"/>
    <w:rsid w:val="00E54F56"/>
    <w:rsid w:val="00E5557E"/>
    <w:rsid w:val="00E55960"/>
    <w:rsid w:val="00E55E4C"/>
    <w:rsid w:val="00E55F7A"/>
    <w:rsid w:val="00E56785"/>
    <w:rsid w:val="00E56C06"/>
    <w:rsid w:val="00E56C14"/>
    <w:rsid w:val="00E57685"/>
    <w:rsid w:val="00E60812"/>
    <w:rsid w:val="00E60F02"/>
    <w:rsid w:val="00E63736"/>
    <w:rsid w:val="00E63BED"/>
    <w:rsid w:val="00E642FE"/>
    <w:rsid w:val="00E644FC"/>
    <w:rsid w:val="00E64E70"/>
    <w:rsid w:val="00E64E89"/>
    <w:rsid w:val="00E64FFF"/>
    <w:rsid w:val="00E65BB2"/>
    <w:rsid w:val="00E66279"/>
    <w:rsid w:val="00E703D6"/>
    <w:rsid w:val="00E7043A"/>
    <w:rsid w:val="00E704A1"/>
    <w:rsid w:val="00E7052E"/>
    <w:rsid w:val="00E7064E"/>
    <w:rsid w:val="00E7113C"/>
    <w:rsid w:val="00E7116C"/>
    <w:rsid w:val="00E71977"/>
    <w:rsid w:val="00E71B8A"/>
    <w:rsid w:val="00E71F6C"/>
    <w:rsid w:val="00E732EA"/>
    <w:rsid w:val="00E733A2"/>
    <w:rsid w:val="00E75137"/>
    <w:rsid w:val="00E75187"/>
    <w:rsid w:val="00E75191"/>
    <w:rsid w:val="00E7531A"/>
    <w:rsid w:val="00E76345"/>
    <w:rsid w:val="00E766FB"/>
    <w:rsid w:val="00E7695C"/>
    <w:rsid w:val="00E77DA2"/>
    <w:rsid w:val="00E8044A"/>
    <w:rsid w:val="00E806E3"/>
    <w:rsid w:val="00E8092F"/>
    <w:rsid w:val="00E8127D"/>
    <w:rsid w:val="00E82B3B"/>
    <w:rsid w:val="00E82DD6"/>
    <w:rsid w:val="00E83CAF"/>
    <w:rsid w:val="00E84B4D"/>
    <w:rsid w:val="00E851FF"/>
    <w:rsid w:val="00E8587A"/>
    <w:rsid w:val="00E85F17"/>
    <w:rsid w:val="00E86386"/>
    <w:rsid w:val="00E86C6C"/>
    <w:rsid w:val="00E86CCD"/>
    <w:rsid w:val="00E90B7A"/>
    <w:rsid w:val="00E90D15"/>
    <w:rsid w:val="00E92880"/>
    <w:rsid w:val="00E92B1D"/>
    <w:rsid w:val="00E933FB"/>
    <w:rsid w:val="00E93F61"/>
    <w:rsid w:val="00E93FC1"/>
    <w:rsid w:val="00E94F90"/>
    <w:rsid w:val="00E953A1"/>
    <w:rsid w:val="00E95D71"/>
    <w:rsid w:val="00E97ADC"/>
    <w:rsid w:val="00EA0C72"/>
    <w:rsid w:val="00EA2586"/>
    <w:rsid w:val="00EA2A1A"/>
    <w:rsid w:val="00EA2B1B"/>
    <w:rsid w:val="00EA30FC"/>
    <w:rsid w:val="00EA3114"/>
    <w:rsid w:val="00EA3662"/>
    <w:rsid w:val="00EA382D"/>
    <w:rsid w:val="00EA3C3B"/>
    <w:rsid w:val="00EA3E13"/>
    <w:rsid w:val="00EA57CA"/>
    <w:rsid w:val="00EA6282"/>
    <w:rsid w:val="00EA6777"/>
    <w:rsid w:val="00EA6A40"/>
    <w:rsid w:val="00EA6C34"/>
    <w:rsid w:val="00EA7882"/>
    <w:rsid w:val="00EA78C8"/>
    <w:rsid w:val="00EA795D"/>
    <w:rsid w:val="00EA7D00"/>
    <w:rsid w:val="00EA7F4C"/>
    <w:rsid w:val="00EB0014"/>
    <w:rsid w:val="00EB1E35"/>
    <w:rsid w:val="00EB24F8"/>
    <w:rsid w:val="00EB26DF"/>
    <w:rsid w:val="00EB316B"/>
    <w:rsid w:val="00EB3596"/>
    <w:rsid w:val="00EB3D2E"/>
    <w:rsid w:val="00EB46B0"/>
    <w:rsid w:val="00EB4EFD"/>
    <w:rsid w:val="00EB597D"/>
    <w:rsid w:val="00EB762E"/>
    <w:rsid w:val="00EB7B11"/>
    <w:rsid w:val="00EC397E"/>
    <w:rsid w:val="00EC3A9B"/>
    <w:rsid w:val="00EC3F44"/>
    <w:rsid w:val="00EC457A"/>
    <w:rsid w:val="00EC4FB7"/>
    <w:rsid w:val="00EC53E4"/>
    <w:rsid w:val="00EC54F8"/>
    <w:rsid w:val="00EC671E"/>
    <w:rsid w:val="00EC7663"/>
    <w:rsid w:val="00ED0496"/>
    <w:rsid w:val="00ED0803"/>
    <w:rsid w:val="00ED08C5"/>
    <w:rsid w:val="00ED0DB3"/>
    <w:rsid w:val="00ED1344"/>
    <w:rsid w:val="00ED2CA6"/>
    <w:rsid w:val="00ED3050"/>
    <w:rsid w:val="00ED43F2"/>
    <w:rsid w:val="00ED553C"/>
    <w:rsid w:val="00ED58D7"/>
    <w:rsid w:val="00ED650E"/>
    <w:rsid w:val="00ED6574"/>
    <w:rsid w:val="00ED67FF"/>
    <w:rsid w:val="00ED6B1E"/>
    <w:rsid w:val="00ED6C4E"/>
    <w:rsid w:val="00ED72C7"/>
    <w:rsid w:val="00ED7A11"/>
    <w:rsid w:val="00ED7A37"/>
    <w:rsid w:val="00ED7B19"/>
    <w:rsid w:val="00EE01B2"/>
    <w:rsid w:val="00EE16A6"/>
    <w:rsid w:val="00EE1721"/>
    <w:rsid w:val="00EE1DAA"/>
    <w:rsid w:val="00EE244E"/>
    <w:rsid w:val="00EE2ABE"/>
    <w:rsid w:val="00EE2E49"/>
    <w:rsid w:val="00EE3B75"/>
    <w:rsid w:val="00EE4623"/>
    <w:rsid w:val="00EE4AC7"/>
    <w:rsid w:val="00EE4C46"/>
    <w:rsid w:val="00EE6C1D"/>
    <w:rsid w:val="00EF010D"/>
    <w:rsid w:val="00EF075A"/>
    <w:rsid w:val="00EF0DC3"/>
    <w:rsid w:val="00EF1B49"/>
    <w:rsid w:val="00EF21EE"/>
    <w:rsid w:val="00EF21F7"/>
    <w:rsid w:val="00EF28F0"/>
    <w:rsid w:val="00EF3595"/>
    <w:rsid w:val="00EF406B"/>
    <w:rsid w:val="00EF54D4"/>
    <w:rsid w:val="00EF5778"/>
    <w:rsid w:val="00EF618D"/>
    <w:rsid w:val="00EF6443"/>
    <w:rsid w:val="00EF6609"/>
    <w:rsid w:val="00EF747A"/>
    <w:rsid w:val="00EF761A"/>
    <w:rsid w:val="00EF7A79"/>
    <w:rsid w:val="00F01A29"/>
    <w:rsid w:val="00F02170"/>
    <w:rsid w:val="00F02E95"/>
    <w:rsid w:val="00F03BF3"/>
    <w:rsid w:val="00F03E6F"/>
    <w:rsid w:val="00F04171"/>
    <w:rsid w:val="00F04D43"/>
    <w:rsid w:val="00F060FC"/>
    <w:rsid w:val="00F06B8C"/>
    <w:rsid w:val="00F074B5"/>
    <w:rsid w:val="00F07FBC"/>
    <w:rsid w:val="00F1006C"/>
    <w:rsid w:val="00F103DC"/>
    <w:rsid w:val="00F106F6"/>
    <w:rsid w:val="00F10AB9"/>
    <w:rsid w:val="00F10B33"/>
    <w:rsid w:val="00F10B8F"/>
    <w:rsid w:val="00F10E87"/>
    <w:rsid w:val="00F11977"/>
    <w:rsid w:val="00F12E1A"/>
    <w:rsid w:val="00F13E04"/>
    <w:rsid w:val="00F14128"/>
    <w:rsid w:val="00F1481A"/>
    <w:rsid w:val="00F14C34"/>
    <w:rsid w:val="00F15663"/>
    <w:rsid w:val="00F15871"/>
    <w:rsid w:val="00F16853"/>
    <w:rsid w:val="00F16BF4"/>
    <w:rsid w:val="00F17D00"/>
    <w:rsid w:val="00F17EC6"/>
    <w:rsid w:val="00F2007B"/>
    <w:rsid w:val="00F20F09"/>
    <w:rsid w:val="00F21540"/>
    <w:rsid w:val="00F21FF5"/>
    <w:rsid w:val="00F220ED"/>
    <w:rsid w:val="00F223F4"/>
    <w:rsid w:val="00F22728"/>
    <w:rsid w:val="00F22733"/>
    <w:rsid w:val="00F22E4D"/>
    <w:rsid w:val="00F23633"/>
    <w:rsid w:val="00F23FCC"/>
    <w:rsid w:val="00F30845"/>
    <w:rsid w:val="00F31F36"/>
    <w:rsid w:val="00F324AF"/>
    <w:rsid w:val="00F3255E"/>
    <w:rsid w:val="00F333A0"/>
    <w:rsid w:val="00F339F8"/>
    <w:rsid w:val="00F34015"/>
    <w:rsid w:val="00F34C88"/>
    <w:rsid w:val="00F355D3"/>
    <w:rsid w:val="00F35BA1"/>
    <w:rsid w:val="00F3718E"/>
    <w:rsid w:val="00F375CC"/>
    <w:rsid w:val="00F37A06"/>
    <w:rsid w:val="00F402AF"/>
    <w:rsid w:val="00F404E8"/>
    <w:rsid w:val="00F40CC7"/>
    <w:rsid w:val="00F4145E"/>
    <w:rsid w:val="00F41F4B"/>
    <w:rsid w:val="00F43715"/>
    <w:rsid w:val="00F44ADB"/>
    <w:rsid w:val="00F44FFB"/>
    <w:rsid w:val="00F458A2"/>
    <w:rsid w:val="00F45A6F"/>
    <w:rsid w:val="00F4759F"/>
    <w:rsid w:val="00F4783C"/>
    <w:rsid w:val="00F4798A"/>
    <w:rsid w:val="00F50A4D"/>
    <w:rsid w:val="00F50EBB"/>
    <w:rsid w:val="00F516CA"/>
    <w:rsid w:val="00F51755"/>
    <w:rsid w:val="00F524F6"/>
    <w:rsid w:val="00F54075"/>
    <w:rsid w:val="00F54B46"/>
    <w:rsid w:val="00F55843"/>
    <w:rsid w:val="00F55B8D"/>
    <w:rsid w:val="00F55E34"/>
    <w:rsid w:val="00F56608"/>
    <w:rsid w:val="00F609C6"/>
    <w:rsid w:val="00F60C16"/>
    <w:rsid w:val="00F62E36"/>
    <w:rsid w:val="00F62E64"/>
    <w:rsid w:val="00F63176"/>
    <w:rsid w:val="00F63EA3"/>
    <w:rsid w:val="00F65E3A"/>
    <w:rsid w:val="00F660BD"/>
    <w:rsid w:val="00F70D8B"/>
    <w:rsid w:val="00F71426"/>
    <w:rsid w:val="00F7183B"/>
    <w:rsid w:val="00F72A7D"/>
    <w:rsid w:val="00F72C5D"/>
    <w:rsid w:val="00F73E1D"/>
    <w:rsid w:val="00F74044"/>
    <w:rsid w:val="00F74B37"/>
    <w:rsid w:val="00F7500B"/>
    <w:rsid w:val="00F75394"/>
    <w:rsid w:val="00F75893"/>
    <w:rsid w:val="00F75C52"/>
    <w:rsid w:val="00F80952"/>
    <w:rsid w:val="00F81025"/>
    <w:rsid w:val="00F81038"/>
    <w:rsid w:val="00F81492"/>
    <w:rsid w:val="00F81698"/>
    <w:rsid w:val="00F81A27"/>
    <w:rsid w:val="00F81AC6"/>
    <w:rsid w:val="00F81E97"/>
    <w:rsid w:val="00F82640"/>
    <w:rsid w:val="00F82793"/>
    <w:rsid w:val="00F83919"/>
    <w:rsid w:val="00F839E1"/>
    <w:rsid w:val="00F83E19"/>
    <w:rsid w:val="00F83FC0"/>
    <w:rsid w:val="00F8651E"/>
    <w:rsid w:val="00F86F61"/>
    <w:rsid w:val="00F87B67"/>
    <w:rsid w:val="00F90135"/>
    <w:rsid w:val="00F90A35"/>
    <w:rsid w:val="00F91520"/>
    <w:rsid w:val="00F930B6"/>
    <w:rsid w:val="00F94C8D"/>
    <w:rsid w:val="00F95133"/>
    <w:rsid w:val="00F96558"/>
    <w:rsid w:val="00F97977"/>
    <w:rsid w:val="00FA080C"/>
    <w:rsid w:val="00FA0C8E"/>
    <w:rsid w:val="00FA27EA"/>
    <w:rsid w:val="00FA4D5E"/>
    <w:rsid w:val="00FA64D9"/>
    <w:rsid w:val="00FA68A5"/>
    <w:rsid w:val="00FA7BEA"/>
    <w:rsid w:val="00FB0B29"/>
    <w:rsid w:val="00FB16AF"/>
    <w:rsid w:val="00FB1ABB"/>
    <w:rsid w:val="00FB2DEB"/>
    <w:rsid w:val="00FB3A3C"/>
    <w:rsid w:val="00FB3D31"/>
    <w:rsid w:val="00FB3E2F"/>
    <w:rsid w:val="00FB41B9"/>
    <w:rsid w:val="00FB4B66"/>
    <w:rsid w:val="00FB4BEC"/>
    <w:rsid w:val="00FB52AA"/>
    <w:rsid w:val="00FB5490"/>
    <w:rsid w:val="00FB5E1F"/>
    <w:rsid w:val="00FB6037"/>
    <w:rsid w:val="00FB6737"/>
    <w:rsid w:val="00FB6F54"/>
    <w:rsid w:val="00FB77B2"/>
    <w:rsid w:val="00FB79D7"/>
    <w:rsid w:val="00FB7B08"/>
    <w:rsid w:val="00FC083F"/>
    <w:rsid w:val="00FC0914"/>
    <w:rsid w:val="00FC14D1"/>
    <w:rsid w:val="00FC17D9"/>
    <w:rsid w:val="00FC25D1"/>
    <w:rsid w:val="00FC38C4"/>
    <w:rsid w:val="00FC3921"/>
    <w:rsid w:val="00FC4122"/>
    <w:rsid w:val="00FC49D6"/>
    <w:rsid w:val="00FC5044"/>
    <w:rsid w:val="00FC520F"/>
    <w:rsid w:val="00FC5463"/>
    <w:rsid w:val="00FC5818"/>
    <w:rsid w:val="00FC5B18"/>
    <w:rsid w:val="00FC6894"/>
    <w:rsid w:val="00FC6E43"/>
    <w:rsid w:val="00FD08FE"/>
    <w:rsid w:val="00FD0B28"/>
    <w:rsid w:val="00FD1F07"/>
    <w:rsid w:val="00FD283A"/>
    <w:rsid w:val="00FD3152"/>
    <w:rsid w:val="00FD4AC0"/>
    <w:rsid w:val="00FD580C"/>
    <w:rsid w:val="00FD616C"/>
    <w:rsid w:val="00FD7C81"/>
    <w:rsid w:val="00FE0066"/>
    <w:rsid w:val="00FE13F4"/>
    <w:rsid w:val="00FE24DE"/>
    <w:rsid w:val="00FE3504"/>
    <w:rsid w:val="00FE3F1D"/>
    <w:rsid w:val="00FE51ED"/>
    <w:rsid w:val="00FE5878"/>
    <w:rsid w:val="00FE5B92"/>
    <w:rsid w:val="00FE5EC8"/>
    <w:rsid w:val="00FE5ECE"/>
    <w:rsid w:val="00FE6473"/>
    <w:rsid w:val="00FE699D"/>
    <w:rsid w:val="00FE6BD0"/>
    <w:rsid w:val="00FE6F85"/>
    <w:rsid w:val="00FE70C6"/>
    <w:rsid w:val="00FE7A37"/>
    <w:rsid w:val="00FE7EB8"/>
    <w:rsid w:val="00FF0634"/>
    <w:rsid w:val="00FF0C43"/>
    <w:rsid w:val="00FF183F"/>
    <w:rsid w:val="00FF299A"/>
    <w:rsid w:val="00FF3335"/>
    <w:rsid w:val="00FF39E1"/>
    <w:rsid w:val="00FF43DB"/>
    <w:rsid w:val="00FF4FBF"/>
    <w:rsid w:val="00FF5659"/>
    <w:rsid w:val="00FF5870"/>
    <w:rsid w:val="00FF59E8"/>
    <w:rsid w:val="00FF5DAB"/>
    <w:rsid w:val="00FF6C95"/>
    <w:rsid w:val="00FF6FEC"/>
    <w:rsid w:val="00FF7053"/>
    <w:rsid w:val="21EBF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C6363A"/>
  <w15:chartTrackingRefBased/>
  <w15:docId w15:val="{4CA073D2-100A-4315-94DF-20323ACA1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36A7"/>
  </w:style>
  <w:style w:type="paragraph" w:styleId="Titre1">
    <w:name w:val="heading 1"/>
    <w:basedOn w:val="Normal"/>
    <w:next w:val="Normal"/>
    <w:link w:val="Titre1Car"/>
    <w:uiPriority w:val="9"/>
    <w:qFormat/>
    <w:rsid w:val="004275A3"/>
    <w:pPr>
      <w:keepNext/>
      <w:keepLines/>
      <w:spacing w:before="240" w:after="60" w:line="240" w:lineRule="auto"/>
      <w:outlineLvl w:val="0"/>
    </w:pPr>
    <w:rPr>
      <w:rFonts w:ascii="Arial" w:eastAsiaTheme="majorEastAsia" w:hAnsi="Arial" w:cstheme="majorBidi"/>
      <w:b/>
      <w:kern w:val="0"/>
      <w:sz w:val="20"/>
      <w:szCs w:val="32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64B9D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4275A3"/>
    <w:rPr>
      <w:rFonts w:ascii="Arial" w:eastAsiaTheme="majorEastAsia" w:hAnsi="Arial" w:cstheme="majorBidi"/>
      <w:b/>
      <w:kern w:val="0"/>
      <w:sz w:val="20"/>
      <w:szCs w:val="32"/>
      <w14:ligatures w14:val="none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13E39"/>
    <w:pPr>
      <w:numPr>
        <w:ilvl w:val="1"/>
      </w:numPr>
      <w:pBdr>
        <w:top w:val="single" w:sz="4" w:space="1" w:color="595959" w:themeColor="text1" w:themeTint="A6"/>
        <w:left w:val="single" w:sz="4" w:space="4" w:color="595959" w:themeColor="text1" w:themeTint="A6"/>
        <w:bottom w:val="single" w:sz="4" w:space="1" w:color="595959" w:themeColor="text1" w:themeTint="A6"/>
        <w:right w:val="single" w:sz="4" w:space="4" w:color="595959" w:themeColor="text1" w:themeTint="A6"/>
      </w:pBdr>
      <w:shd w:val="clear" w:color="auto" w:fill="9CC2E5" w:themeFill="accent5" w:themeFillTint="99"/>
      <w:spacing w:before="240" w:after="240"/>
      <w:jc w:val="center"/>
    </w:pPr>
    <w:rPr>
      <w:rFonts w:ascii="Arial" w:eastAsiaTheme="minorEastAsia" w:hAnsi="Arial"/>
      <w:color w:val="404040" w:themeColor="text1" w:themeTint="BF"/>
      <w:spacing w:val="15"/>
      <w:kern w:val="0"/>
      <w:sz w:val="24"/>
      <w14:ligatures w14:val="none"/>
    </w:rPr>
  </w:style>
  <w:style w:type="character" w:customStyle="1" w:styleId="Sous-titreCar">
    <w:name w:val="Sous-titre Car"/>
    <w:basedOn w:val="Policepardfaut"/>
    <w:link w:val="Sous-titre"/>
    <w:uiPriority w:val="11"/>
    <w:rsid w:val="00313E39"/>
    <w:rPr>
      <w:rFonts w:ascii="Arial" w:eastAsiaTheme="minorEastAsia" w:hAnsi="Arial"/>
      <w:color w:val="404040" w:themeColor="text1" w:themeTint="BF"/>
      <w:spacing w:val="15"/>
      <w:kern w:val="0"/>
      <w:sz w:val="24"/>
      <w:shd w:val="clear" w:color="auto" w:fill="9CC2E5" w:themeFill="accent5" w:themeFillTint="99"/>
      <w14:ligatures w14:val="none"/>
    </w:rPr>
  </w:style>
  <w:style w:type="paragraph" w:styleId="En-tte">
    <w:name w:val="header"/>
    <w:basedOn w:val="Normal"/>
    <w:link w:val="En-tteCar"/>
    <w:uiPriority w:val="99"/>
    <w:unhideWhenUsed/>
    <w:rsid w:val="002970D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970DD"/>
  </w:style>
  <w:style w:type="paragraph" w:styleId="Pieddepage">
    <w:name w:val="footer"/>
    <w:basedOn w:val="Normal"/>
    <w:link w:val="PieddepageCar"/>
    <w:uiPriority w:val="99"/>
    <w:unhideWhenUsed/>
    <w:rsid w:val="002970D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970DD"/>
  </w:style>
  <w:style w:type="character" w:styleId="Lienhypertexte">
    <w:name w:val="Hyperlink"/>
    <w:basedOn w:val="Policepardfaut"/>
    <w:uiPriority w:val="99"/>
    <w:unhideWhenUsed/>
    <w:rsid w:val="00D833A2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D833A2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5F6523"/>
    <w:rPr>
      <w:color w:val="954F72" w:themeColor="followedHyperlink"/>
      <w:u w:val="single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897B7A"/>
    <w:pPr>
      <w:spacing w:after="0" w:line="240" w:lineRule="auto"/>
    </w:pPr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897B7A"/>
    <w:rPr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sid w:val="00897B7A"/>
    <w:rPr>
      <w:vertAlign w:val="superscript"/>
    </w:rPr>
  </w:style>
  <w:style w:type="character" w:styleId="Marquedecommentaire">
    <w:name w:val="annotation reference"/>
    <w:basedOn w:val="Policepardfaut"/>
    <w:uiPriority w:val="99"/>
    <w:semiHidden/>
    <w:unhideWhenUsed/>
    <w:rsid w:val="008D27C8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8D27C8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8D27C8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D27C8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8D27C8"/>
    <w:rPr>
      <w:b/>
      <w:bCs/>
      <w:sz w:val="20"/>
      <w:szCs w:val="20"/>
    </w:rPr>
  </w:style>
  <w:style w:type="paragraph" w:styleId="Rvision">
    <w:name w:val="Revision"/>
    <w:hidden/>
    <w:uiPriority w:val="99"/>
    <w:semiHidden/>
    <w:rsid w:val="005445AB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1B12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table" w:styleId="Grilledutableau">
    <w:name w:val="Table Grid"/>
    <w:basedOn w:val="TableauNormal"/>
    <w:uiPriority w:val="39"/>
    <w:rsid w:val="000101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6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74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2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23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10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1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21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0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54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01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5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40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51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31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68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15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9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33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03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29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18" Type="http://schemas.openxmlformats.org/officeDocument/2006/relationships/hyperlink" Target="https://cpaquebec.ca/fr/membres-cpa/inspection-professionnelle/documentation-et-ressources/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cpaquebec.ca/fr/salle-de-presse/nouvelles-et-publications/ncecf-calculer-une-valeur-de-consolidation/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cpaquebec.ca/fr/membres-cpa/inspection-professionnelle/documentation-et-ressources/" TargetMode="External"/><Relationship Id="rId17" Type="http://schemas.openxmlformats.org/officeDocument/2006/relationships/hyperlink" Target="https://cpaquebec.ca/fr/membres-cpa/inspection-professionnelle/documentation-et-ressources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cpaquebec.ca/fr/membres-cpa/inspection-professionnelle/documentation-et-ressources/" TargetMode="External"/><Relationship Id="rId20" Type="http://schemas.openxmlformats.org/officeDocument/2006/relationships/hyperlink" Target="https://cpaquebec.ca/fr/membres-cpa/inspection-professionnelle/documentation-et-ressources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yperlink" Target="https://cpaquebec.ca/fr/salle-de-presse/nouvelles-et-publications/ncecf-calculer-une-valeur-de-consolidation/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s://cpaquebec.ca/fr/membres-cpa/inspection-professionnelle/documentation-et-ressources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sv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B1971FEBE41B4AAEEB341565326F01" ma:contentTypeVersion="14" ma:contentTypeDescription="Crée un document." ma:contentTypeScope="" ma:versionID="ecba154e73dfa76c6bd503351a895e03">
  <xsd:schema xmlns:xsd="http://www.w3.org/2001/XMLSchema" xmlns:xs="http://www.w3.org/2001/XMLSchema" xmlns:p="http://schemas.microsoft.com/office/2006/metadata/properties" xmlns:ns2="43fdf8b2-3fae-43c8-8e8a-d3089e6fcf58" xmlns:ns3="3fcb4726-fb74-4e9c-8175-d91bf70e90c7" targetNamespace="http://schemas.microsoft.com/office/2006/metadata/properties" ma:root="true" ma:fieldsID="3306bd943da86ff63a928245eed5b78b" ns2:_="" ns3:_="">
    <xsd:import namespace="43fdf8b2-3fae-43c8-8e8a-d3089e6fcf58"/>
    <xsd:import namespace="3fcb4726-fb74-4e9c-8175-d91bf70e90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fdf8b2-3fae-43c8-8e8a-d3089e6fcf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Balises d’images" ma:readOnly="false" ma:fieldId="{5cf76f15-5ced-4ddc-b409-7134ff3c332f}" ma:taxonomyMulti="true" ma:sspId="36f3f88e-c030-47d0-abcc-853cdf95d71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cb4726-fb74-4e9c-8175-d91bf70e90c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60e4b9cc-30ba-45e5-922b-bc9beb49c765}" ma:internalName="TaxCatchAll" ma:showField="CatchAllData" ma:web="3fcb4726-fb74-4e9c-8175-d91bf70e90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3fdf8b2-3fae-43c8-8e8a-d3089e6fcf58">
      <Terms xmlns="http://schemas.microsoft.com/office/infopath/2007/PartnerControls"/>
    </lcf76f155ced4ddcb4097134ff3c332f>
    <TaxCatchAll xmlns="3fcb4726-fb74-4e9c-8175-d91bf70e90c7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13A59A8-B220-454C-AFD3-F5680A3F47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fdf8b2-3fae-43c8-8e8a-d3089e6fcf58"/>
    <ds:schemaRef ds:uri="3fcb4726-fb74-4e9c-8175-d91bf70e90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F48A800-F889-4FA9-8566-BAAE2C631D6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8004A8E-3313-4BEC-90D5-10EBA6B975BE}">
  <ds:schemaRefs>
    <ds:schemaRef ds:uri="http://schemas.microsoft.com/office/2006/metadata/properties"/>
    <ds:schemaRef ds:uri="http://schemas.microsoft.com/office/infopath/2007/PartnerControls"/>
    <ds:schemaRef ds:uri="43fdf8b2-3fae-43c8-8e8a-d3089e6fcf58"/>
    <ds:schemaRef ds:uri="3fcb4726-fb74-4e9c-8175-d91bf70e90c7"/>
  </ds:schemaRefs>
</ds:datastoreItem>
</file>

<file path=customXml/itemProps4.xml><?xml version="1.0" encoding="utf-8"?>
<ds:datastoreItem xmlns:ds="http://schemas.openxmlformats.org/officeDocument/2006/customXml" ds:itemID="{63FB4E34-B2EA-4956-81D4-67C609BFD3E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1243</TotalTime>
  <Pages>3</Pages>
  <Words>7845</Words>
  <Characters>43148</Characters>
  <Application>Microsoft Office Word</Application>
  <DocSecurity>8</DocSecurity>
  <Lines>359</Lines>
  <Paragraphs>101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50892</CharactersWithSpaces>
  <SharedDoc>false</SharedDoc>
  <HLinks>
    <vt:vector size="204" baseType="variant">
      <vt:variant>
        <vt:i4>655432</vt:i4>
      </vt:variant>
      <vt:variant>
        <vt:i4>99</vt:i4>
      </vt:variant>
      <vt:variant>
        <vt:i4>0</vt:i4>
      </vt:variant>
      <vt:variant>
        <vt:i4>5</vt:i4>
      </vt:variant>
      <vt:variant>
        <vt:lpwstr>https://cpaquebec.ca/fr/salle-de-presse/nouvelles-et-publications/ncecf-calculer-une-valeur-de-consolidation/</vt:lpwstr>
      </vt:variant>
      <vt:variant>
        <vt:lpwstr/>
      </vt:variant>
      <vt:variant>
        <vt:i4>6684700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_Est-ce_que_la</vt:lpwstr>
      </vt:variant>
      <vt:variant>
        <vt:i4>542114034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_Est-ce_que_l’acquéreur_4</vt:lpwstr>
      </vt:variant>
      <vt:variant>
        <vt:i4>542114034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_Est-ce_que_l’acquéreur_2</vt:lpwstr>
      </vt:variant>
      <vt:variant>
        <vt:i4>542114034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_Est-ce_que_l’acquéreur_1</vt:lpwstr>
      </vt:variant>
      <vt:variant>
        <vt:i4>2359348</vt:i4>
      </vt:variant>
      <vt:variant>
        <vt:i4>84</vt:i4>
      </vt:variant>
      <vt:variant>
        <vt:i4>0</vt:i4>
      </vt:variant>
      <vt:variant>
        <vt:i4>5</vt:i4>
      </vt:variant>
      <vt:variant>
        <vt:lpwstr>https://cpaquebec.ca/fr/membres-cpa/inspection-professionnelle/documentation-et-ressources/</vt:lpwstr>
      </vt:variant>
      <vt:variant>
        <vt:lpwstr/>
      </vt:variant>
      <vt:variant>
        <vt:i4>2359348</vt:i4>
      </vt:variant>
      <vt:variant>
        <vt:i4>81</vt:i4>
      </vt:variant>
      <vt:variant>
        <vt:i4>0</vt:i4>
      </vt:variant>
      <vt:variant>
        <vt:i4>5</vt:i4>
      </vt:variant>
      <vt:variant>
        <vt:lpwstr>https://cpaquebec.ca/fr/membres-cpa/inspection-professionnelle/documentation-et-ressources/</vt:lpwstr>
      </vt:variant>
      <vt:variant>
        <vt:lpwstr/>
      </vt:variant>
      <vt:variant>
        <vt:i4>2359348</vt:i4>
      </vt:variant>
      <vt:variant>
        <vt:i4>78</vt:i4>
      </vt:variant>
      <vt:variant>
        <vt:i4>0</vt:i4>
      </vt:variant>
      <vt:variant>
        <vt:i4>5</vt:i4>
      </vt:variant>
      <vt:variant>
        <vt:lpwstr>https://cpaquebec.ca/fr/membres-cpa/inspection-professionnelle/documentation-et-ressources/</vt:lpwstr>
      </vt:variant>
      <vt:variant>
        <vt:lpwstr/>
      </vt:variant>
      <vt:variant>
        <vt:i4>542114034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_Est-ce_que_l’acquéreur_4</vt:lpwstr>
      </vt:variant>
      <vt:variant>
        <vt:i4>542114034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_Est-ce_que_l’acquéreur_1</vt:lpwstr>
      </vt:variant>
      <vt:variant>
        <vt:i4>542114034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_Est-ce_que_l’acquéreur_3</vt:lpwstr>
      </vt:variant>
      <vt:variant>
        <vt:i4>542114034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_Est-ce_que_l’acquéreur_2</vt:lpwstr>
      </vt:variant>
      <vt:variant>
        <vt:i4>1835118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_10__Est-ce</vt:lpwstr>
      </vt:variant>
      <vt:variant>
        <vt:i4>2359348</vt:i4>
      </vt:variant>
      <vt:variant>
        <vt:i4>60</vt:i4>
      </vt:variant>
      <vt:variant>
        <vt:i4>0</vt:i4>
      </vt:variant>
      <vt:variant>
        <vt:i4>5</vt:i4>
      </vt:variant>
      <vt:variant>
        <vt:lpwstr>https://cpaquebec.ca/fr/membres-cpa/inspection-professionnelle/documentation-et-ressources/</vt:lpwstr>
      </vt:variant>
      <vt:variant>
        <vt:lpwstr/>
      </vt:variant>
      <vt:variant>
        <vt:i4>5701699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_Est-ce_que_la_1</vt:lpwstr>
      </vt:variant>
      <vt:variant>
        <vt:i4>2359348</vt:i4>
      </vt:variant>
      <vt:variant>
        <vt:i4>54</vt:i4>
      </vt:variant>
      <vt:variant>
        <vt:i4>0</vt:i4>
      </vt:variant>
      <vt:variant>
        <vt:i4>5</vt:i4>
      </vt:variant>
      <vt:variant>
        <vt:lpwstr>https://cpaquebec.ca/fr/membres-cpa/inspection-professionnelle/documentation-et-ressources/</vt:lpwstr>
      </vt:variant>
      <vt:variant>
        <vt:lpwstr/>
      </vt:variant>
      <vt:variant>
        <vt:i4>655432</vt:i4>
      </vt:variant>
      <vt:variant>
        <vt:i4>51</vt:i4>
      </vt:variant>
      <vt:variant>
        <vt:i4>0</vt:i4>
      </vt:variant>
      <vt:variant>
        <vt:i4>5</vt:i4>
      </vt:variant>
      <vt:variant>
        <vt:lpwstr>https://cpaquebec.ca/fr/salle-de-presse/nouvelles-et-publications/ncecf-calculer-une-valeur-de-consolidation/</vt:lpwstr>
      </vt:variant>
      <vt:variant>
        <vt:lpwstr/>
      </vt:variant>
      <vt:variant>
        <vt:i4>5701699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_Est-ce_que_la_1</vt:lpwstr>
      </vt:variant>
      <vt:variant>
        <vt:i4>542114034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_Est-ce_que_l’acquéreur_4</vt:lpwstr>
      </vt:variant>
      <vt:variant>
        <vt:i4>5439602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_7__Est-ce</vt:lpwstr>
      </vt:variant>
      <vt:variant>
        <vt:i4>8126535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_Voici_les_principales</vt:lpwstr>
      </vt:variant>
      <vt:variant>
        <vt:i4>1835118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_10__Est-ce</vt:lpwstr>
      </vt:variant>
      <vt:variant>
        <vt:i4>542114034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_Est-ce_que_l’acquéreur_4</vt:lpwstr>
      </vt:variant>
      <vt:variant>
        <vt:i4>542114034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_Est-ce_que_l’acquéreur_3</vt:lpwstr>
      </vt:variant>
      <vt:variant>
        <vt:i4>542114034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_Est-ce_que_l’acquéreur_2</vt:lpwstr>
      </vt:variant>
      <vt:variant>
        <vt:i4>542114034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_Est-ce_que_l’acquéreur_1</vt:lpwstr>
      </vt:variant>
      <vt:variant>
        <vt:i4>5439602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_7__Est-ce</vt:lpwstr>
      </vt:variant>
      <vt:variant>
        <vt:i4>6684700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_Est-ce_que_la</vt:lpwstr>
      </vt:variant>
      <vt:variant>
        <vt:i4>5439602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_7__Est-ce</vt:lpwstr>
      </vt:variant>
      <vt:variant>
        <vt:i4>5439602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_7__Est-ce</vt:lpwstr>
      </vt:variant>
      <vt:variant>
        <vt:i4>6684700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_Est-ce_que_la</vt:lpwstr>
      </vt:variant>
      <vt:variant>
        <vt:i4>6422548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_Est-ce_que_des</vt:lpwstr>
      </vt:variant>
      <vt:variant>
        <vt:i4>552599673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_Est-ce_que_l’entité</vt:lpwstr>
      </vt:variant>
      <vt:variant>
        <vt:i4>2359348</vt:i4>
      </vt:variant>
      <vt:variant>
        <vt:i4>0</vt:i4>
      </vt:variant>
      <vt:variant>
        <vt:i4>0</vt:i4>
      </vt:variant>
      <vt:variant>
        <vt:i4>5</vt:i4>
      </vt:variant>
      <vt:variant>
        <vt:lpwstr>https://cpaquebec.ca/fr/membres-cpa/inspection-professionnelle/documentation-et-ressources/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 Bureau</dc:creator>
  <cp:keywords/>
  <dc:description/>
  <cp:lastModifiedBy>Sophie Pelletier</cp:lastModifiedBy>
  <cp:revision>461</cp:revision>
  <dcterms:created xsi:type="dcterms:W3CDTF">2025-01-22T19:54:00Z</dcterms:created>
  <dcterms:modified xsi:type="dcterms:W3CDTF">2025-03-05T15:57:00Z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0x010100D7B1971FEBE41B4AAEEB341565326F01</vt:lpwstr>
  </property>
  <property fmtid="{D5CDD505-2E9C-101B-9397-08002B2CF9AE}" pid="3" name="MediaServiceImageTags">
    <vt:lpwstr/>
  </property>
</Properties>
</file>