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85493" w:rsidRPr="009D422D" w14:paraId="3B613437" w14:textId="77777777" w:rsidTr="009D422D">
        <w:tc>
          <w:tcPr>
            <w:tcW w:w="9500" w:type="dxa"/>
          </w:tcPr>
          <w:p w14:paraId="41AE315E" w14:textId="77777777" w:rsidR="00685493" w:rsidRDefault="006C3A3F" w:rsidP="009D422D">
            <w:pPr>
              <w:jc w:val="left"/>
              <w:outlineLvl w:val="0"/>
              <w:rPr>
                <w:b/>
                <w:sz w:val="24"/>
              </w:rPr>
            </w:pPr>
            <w:r>
              <w:rPr>
                <w:b/>
                <w:sz w:val="24"/>
              </w:rPr>
              <w:t>Notes générales</w:t>
            </w:r>
          </w:p>
          <w:p w14:paraId="52A8B232" w14:textId="77777777" w:rsidR="00F911EC" w:rsidRDefault="00F911EC" w:rsidP="009D422D">
            <w:pPr>
              <w:jc w:val="left"/>
              <w:outlineLvl w:val="0"/>
              <w:rPr>
                <w:b/>
                <w:sz w:val="24"/>
              </w:rPr>
            </w:pPr>
          </w:p>
          <w:p w14:paraId="2CC91A35" w14:textId="77777777" w:rsidR="00F911EC" w:rsidRDefault="00F911EC" w:rsidP="009D422D">
            <w:pPr>
              <w:jc w:val="left"/>
              <w:outlineLvl w:val="0"/>
              <w:rPr>
                <w:b/>
                <w:sz w:val="24"/>
              </w:rPr>
            </w:pPr>
            <w:r>
              <w:rPr>
                <w:b/>
                <w:sz w:val="24"/>
              </w:rPr>
              <w:t>Aux fins de l’exemple ci-dessous, on suppose les circonstances suivantes :</w:t>
            </w:r>
          </w:p>
          <w:p w14:paraId="39FF2843" w14:textId="77777777" w:rsidR="006C3A3F" w:rsidRDefault="006C3A3F" w:rsidP="009D422D">
            <w:pPr>
              <w:jc w:val="left"/>
              <w:outlineLvl w:val="0"/>
              <w:rPr>
                <w:b/>
                <w:sz w:val="24"/>
              </w:rPr>
            </w:pPr>
          </w:p>
          <w:p w14:paraId="0CB87759" w14:textId="77777777" w:rsidR="006C3A3F" w:rsidRDefault="00F911EC" w:rsidP="006C3A3F">
            <w:pPr>
              <w:numPr>
                <w:ilvl w:val="0"/>
                <w:numId w:val="3"/>
              </w:numPr>
              <w:jc w:val="left"/>
              <w:outlineLvl w:val="0"/>
              <w:rPr>
                <w:b/>
                <w:sz w:val="24"/>
              </w:rPr>
            </w:pPr>
            <w:r>
              <w:rPr>
                <w:b/>
                <w:sz w:val="24"/>
              </w:rPr>
              <w:t>L’auditeur a conclu à l’absence d’autres informations (la NCA 720 ne s’applique pas)</w:t>
            </w:r>
          </w:p>
          <w:p w14:paraId="1BC73F1E" w14:textId="77777777" w:rsidR="00F911EC" w:rsidRDefault="00F911EC" w:rsidP="006C3A3F">
            <w:pPr>
              <w:numPr>
                <w:ilvl w:val="0"/>
                <w:numId w:val="3"/>
              </w:numPr>
              <w:jc w:val="left"/>
              <w:outlineLvl w:val="0"/>
              <w:rPr>
                <w:b/>
                <w:sz w:val="24"/>
              </w:rPr>
            </w:pPr>
            <w:r>
              <w:rPr>
                <w:b/>
                <w:sz w:val="24"/>
              </w:rPr>
              <w:t>Le référentiel d’information financière applicable repose sur l’obligation de conformité (le</w:t>
            </w:r>
            <w:r w:rsidR="00141DF5">
              <w:rPr>
                <w:b/>
                <w:sz w:val="24"/>
              </w:rPr>
              <w:t>s</w:t>
            </w:r>
            <w:r w:rsidR="00115011">
              <w:rPr>
                <w:b/>
                <w:sz w:val="24"/>
              </w:rPr>
              <w:t xml:space="preserve"> paragraphe</w:t>
            </w:r>
            <w:r w:rsidR="00141DF5">
              <w:rPr>
                <w:b/>
                <w:sz w:val="24"/>
              </w:rPr>
              <w:t>s</w:t>
            </w:r>
            <w:r>
              <w:rPr>
                <w:b/>
                <w:sz w:val="24"/>
              </w:rPr>
              <w:t xml:space="preserve"> </w:t>
            </w:r>
            <w:r w:rsidR="00141DF5">
              <w:rPr>
                <w:b/>
                <w:sz w:val="24"/>
              </w:rPr>
              <w:t>.</w:t>
            </w:r>
            <w:r>
              <w:rPr>
                <w:b/>
                <w:sz w:val="24"/>
              </w:rPr>
              <w:t xml:space="preserve">36 et </w:t>
            </w:r>
            <w:r w:rsidR="00141DF5">
              <w:rPr>
                <w:b/>
                <w:sz w:val="24"/>
              </w:rPr>
              <w:t>.</w:t>
            </w:r>
            <w:r>
              <w:rPr>
                <w:b/>
                <w:sz w:val="24"/>
              </w:rPr>
              <w:t>39</w:t>
            </w:r>
            <w:r w:rsidR="00115011">
              <w:rPr>
                <w:b/>
                <w:sz w:val="24"/>
              </w:rPr>
              <w:t xml:space="preserve"> b)</w:t>
            </w:r>
            <w:r w:rsidR="00141DF5">
              <w:rPr>
                <w:b/>
                <w:sz w:val="24"/>
              </w:rPr>
              <w:t xml:space="preserve"> </w:t>
            </w:r>
            <w:r>
              <w:rPr>
                <w:b/>
                <w:sz w:val="24"/>
              </w:rPr>
              <w:t>v) de la NCA 700 ne s’appliquent pas)</w:t>
            </w:r>
          </w:p>
          <w:p w14:paraId="45CD14B3" w14:textId="77777777" w:rsidR="00F911EC" w:rsidRDefault="00F911EC" w:rsidP="006C3A3F">
            <w:pPr>
              <w:numPr>
                <w:ilvl w:val="0"/>
                <w:numId w:val="3"/>
              </w:numPr>
              <w:jc w:val="left"/>
              <w:outlineLvl w:val="0"/>
              <w:rPr>
                <w:b/>
                <w:sz w:val="24"/>
              </w:rPr>
            </w:pPr>
            <w:r>
              <w:rPr>
                <w:b/>
                <w:sz w:val="24"/>
              </w:rPr>
              <w:t>Le notaire n’a pas le choix du référentiel d’</w:t>
            </w:r>
            <w:r w:rsidR="00115011">
              <w:rPr>
                <w:b/>
                <w:sz w:val="24"/>
              </w:rPr>
              <w:t>information financière (</w:t>
            </w:r>
            <w:r w:rsidR="00141DF5">
              <w:rPr>
                <w:b/>
                <w:sz w:val="24"/>
              </w:rPr>
              <w:t>le paragraphe .</w:t>
            </w:r>
            <w:r w:rsidR="00115011">
              <w:rPr>
                <w:b/>
                <w:sz w:val="24"/>
              </w:rPr>
              <w:t>13 </w:t>
            </w:r>
            <w:r>
              <w:rPr>
                <w:b/>
                <w:sz w:val="24"/>
              </w:rPr>
              <w:t>b) de la NCA 800 ne s’applique pas)</w:t>
            </w:r>
          </w:p>
          <w:p w14:paraId="679FF6B5" w14:textId="74E2BDD5" w:rsidR="00F911EC" w:rsidRDefault="00F911EC" w:rsidP="006C3A3F">
            <w:pPr>
              <w:numPr>
                <w:ilvl w:val="0"/>
                <w:numId w:val="3"/>
              </w:numPr>
              <w:jc w:val="left"/>
              <w:outlineLvl w:val="0"/>
              <w:rPr>
                <w:b/>
                <w:sz w:val="24"/>
              </w:rPr>
            </w:pPr>
            <w:r>
              <w:rPr>
                <w:b/>
                <w:sz w:val="24"/>
              </w:rPr>
              <w:t>Les personnes responsables de la surveillance du processus d’information financière sont les mêmes que celles qui sont responsable</w:t>
            </w:r>
            <w:r w:rsidR="00557FC7">
              <w:rPr>
                <w:b/>
                <w:sz w:val="24"/>
              </w:rPr>
              <w:t>s</w:t>
            </w:r>
            <w:r>
              <w:rPr>
                <w:b/>
                <w:sz w:val="24"/>
              </w:rPr>
              <w:t xml:space="preserve"> de leur préparation (le paragraphe </w:t>
            </w:r>
            <w:r w:rsidR="00141DF5">
              <w:rPr>
                <w:b/>
                <w:sz w:val="24"/>
              </w:rPr>
              <w:t>.</w:t>
            </w:r>
            <w:r>
              <w:rPr>
                <w:b/>
                <w:sz w:val="24"/>
              </w:rPr>
              <w:t>35 de la NCA 700 ne s’applique pas)</w:t>
            </w:r>
          </w:p>
          <w:p w14:paraId="7EC87C3B" w14:textId="77777777" w:rsidR="00F911EC" w:rsidRDefault="00115011" w:rsidP="006C3A3F">
            <w:pPr>
              <w:numPr>
                <w:ilvl w:val="0"/>
                <w:numId w:val="3"/>
              </w:numPr>
              <w:jc w:val="left"/>
              <w:outlineLvl w:val="0"/>
              <w:rPr>
                <w:b/>
                <w:sz w:val="24"/>
              </w:rPr>
            </w:pPr>
            <w:r>
              <w:rPr>
                <w:b/>
                <w:sz w:val="24"/>
              </w:rPr>
              <w:t>Le principe comptable de continuité d’exploitation n’est pas pertinent (la NCA 570</w:t>
            </w:r>
            <w:r w:rsidR="00141DF5">
              <w:rPr>
                <w:b/>
                <w:sz w:val="24"/>
              </w:rPr>
              <w:t xml:space="preserve"> ainsi que les paragraphes .</w:t>
            </w:r>
            <w:r>
              <w:rPr>
                <w:b/>
                <w:sz w:val="24"/>
              </w:rPr>
              <w:t xml:space="preserve">34 b) </w:t>
            </w:r>
            <w:r w:rsidR="00141DF5">
              <w:rPr>
                <w:b/>
                <w:sz w:val="24"/>
              </w:rPr>
              <w:t>et .</w:t>
            </w:r>
            <w:r>
              <w:rPr>
                <w:b/>
                <w:sz w:val="24"/>
              </w:rPr>
              <w:t>39 b)</w:t>
            </w:r>
            <w:r w:rsidR="00141DF5">
              <w:rPr>
                <w:b/>
                <w:sz w:val="24"/>
              </w:rPr>
              <w:t xml:space="preserve"> </w:t>
            </w:r>
            <w:r>
              <w:rPr>
                <w:b/>
                <w:sz w:val="24"/>
              </w:rPr>
              <w:t>iv) de la NCA 700 ne s’appliquent pas)</w:t>
            </w:r>
          </w:p>
          <w:p w14:paraId="6C52D4A6" w14:textId="77777777" w:rsidR="00115011" w:rsidRDefault="00115011" w:rsidP="006C3A3F">
            <w:pPr>
              <w:numPr>
                <w:ilvl w:val="0"/>
                <w:numId w:val="3"/>
              </w:numPr>
              <w:jc w:val="left"/>
              <w:outlineLvl w:val="0"/>
              <w:rPr>
                <w:b/>
                <w:sz w:val="24"/>
              </w:rPr>
            </w:pPr>
            <w:r>
              <w:rPr>
                <w:b/>
                <w:sz w:val="24"/>
              </w:rPr>
              <w:t>Il ne s’agit pas de l’audit d’un groupe (</w:t>
            </w:r>
            <w:r w:rsidR="00141DF5">
              <w:rPr>
                <w:b/>
                <w:sz w:val="24"/>
              </w:rPr>
              <w:t>le paragraphe .</w:t>
            </w:r>
            <w:r>
              <w:rPr>
                <w:b/>
                <w:sz w:val="24"/>
              </w:rPr>
              <w:t>39 c) de la NCA 700 ne s’applique pas)</w:t>
            </w:r>
          </w:p>
          <w:p w14:paraId="53A6A6FE" w14:textId="77777777" w:rsidR="00685493" w:rsidRPr="009D422D" w:rsidRDefault="00685493" w:rsidP="009D422D">
            <w:pPr>
              <w:jc w:val="left"/>
              <w:outlineLvl w:val="0"/>
              <w:rPr>
                <w:b/>
                <w:sz w:val="24"/>
              </w:rPr>
            </w:pPr>
          </w:p>
        </w:tc>
      </w:tr>
    </w:tbl>
    <w:p w14:paraId="43EC8254" w14:textId="77777777" w:rsidR="00685493" w:rsidRDefault="00685493" w:rsidP="001A3A3D">
      <w:pPr>
        <w:jc w:val="center"/>
        <w:outlineLvl w:val="0"/>
        <w:rPr>
          <w:b/>
          <w:sz w:val="24"/>
        </w:rPr>
      </w:pPr>
    </w:p>
    <w:p w14:paraId="6350B19F" w14:textId="77777777" w:rsidR="001A3A3D" w:rsidRDefault="001A3A3D" w:rsidP="001A3A3D">
      <w:pPr>
        <w:jc w:val="center"/>
        <w:outlineLvl w:val="0"/>
        <w:rPr>
          <w:b/>
          <w:sz w:val="24"/>
        </w:rPr>
      </w:pPr>
      <w:r>
        <w:rPr>
          <w:b/>
          <w:sz w:val="24"/>
        </w:rPr>
        <w:t xml:space="preserve">AUDIT </w:t>
      </w:r>
      <w:r w:rsidRPr="00950FE7">
        <w:rPr>
          <w:b/>
          <w:sz w:val="24"/>
        </w:rPr>
        <w:t>DE LA COMPTABILITÉ</w:t>
      </w:r>
      <w:r>
        <w:rPr>
          <w:b/>
          <w:sz w:val="24"/>
        </w:rPr>
        <w:t xml:space="preserve"> </w:t>
      </w:r>
      <w:r w:rsidRPr="00950FE7">
        <w:rPr>
          <w:b/>
          <w:sz w:val="24"/>
        </w:rPr>
        <w:t>EN FIDÉICOMMIS D</w:t>
      </w:r>
      <w:smartTag w:uri="urn:schemas-microsoft-com:office:smarttags" w:element="PersonName">
        <w:r w:rsidRPr="00950FE7">
          <w:rPr>
            <w:b/>
            <w:sz w:val="24"/>
          </w:rPr>
          <w:t>'</w:t>
        </w:r>
      </w:smartTag>
      <w:r w:rsidRPr="00950FE7">
        <w:rPr>
          <w:b/>
          <w:sz w:val="24"/>
        </w:rPr>
        <w:t>UN NOTAIRE</w:t>
      </w:r>
    </w:p>
    <w:p w14:paraId="29BB0A30" w14:textId="56E6CDC5" w:rsidR="001A3A3D" w:rsidRDefault="001A3A3D" w:rsidP="001A3A3D">
      <w:pPr>
        <w:jc w:val="center"/>
        <w:rPr>
          <w:rFonts w:cs="Arial"/>
          <w:b/>
          <w:bCs/>
          <w:sz w:val="24"/>
        </w:rPr>
      </w:pPr>
      <w:r w:rsidRPr="00950FE7">
        <w:rPr>
          <w:rFonts w:cs="Arial"/>
          <w:b/>
          <w:bCs/>
          <w:sz w:val="24"/>
        </w:rPr>
        <w:t xml:space="preserve">MODÈLE DE RAPPORT </w:t>
      </w:r>
      <w:r>
        <w:rPr>
          <w:rFonts w:cs="Arial"/>
          <w:b/>
          <w:bCs/>
          <w:sz w:val="24"/>
        </w:rPr>
        <w:t>DE L’AUDITEUR INDÉPENDANT</w:t>
      </w:r>
    </w:p>
    <w:p w14:paraId="07829CB9" w14:textId="77777777" w:rsidR="00CD12A2" w:rsidRDefault="00CD12A2" w:rsidP="001A3A3D">
      <w:pPr>
        <w:jc w:val="center"/>
        <w:rPr>
          <w:rFonts w:cs="Arial"/>
          <w:b/>
          <w:bCs/>
          <w:sz w:val="24"/>
        </w:rPr>
      </w:pPr>
      <w:r>
        <w:rPr>
          <w:rFonts w:cs="Arial"/>
          <w:b/>
          <w:bCs/>
          <w:sz w:val="24"/>
        </w:rPr>
        <w:t>(OPINION MODIF</w:t>
      </w:r>
      <w:r w:rsidR="00342E35">
        <w:rPr>
          <w:rFonts w:cs="Arial"/>
          <w:b/>
          <w:bCs/>
          <w:sz w:val="24"/>
        </w:rPr>
        <w:t>I</w:t>
      </w:r>
      <w:r>
        <w:rPr>
          <w:rFonts w:cs="Arial"/>
          <w:b/>
          <w:bCs/>
          <w:sz w:val="24"/>
        </w:rPr>
        <w:t>ÉE STANDARD)</w:t>
      </w:r>
    </w:p>
    <w:p w14:paraId="2D8B9AC9" w14:textId="77777777" w:rsidR="001A3A3D" w:rsidRDefault="001A3A3D" w:rsidP="001A3A3D">
      <w:pPr>
        <w:jc w:val="center"/>
        <w:rPr>
          <w:b/>
          <w:sz w:val="24"/>
        </w:rPr>
      </w:pPr>
    </w:p>
    <w:p w14:paraId="5FBDD92D" w14:textId="77777777" w:rsidR="001A3A3D" w:rsidRDefault="001A3A3D" w:rsidP="001A3A3D">
      <w:pPr>
        <w:jc w:val="center"/>
        <w:outlineLvl w:val="0"/>
        <w:rPr>
          <w:b/>
          <w:sz w:val="24"/>
        </w:rPr>
      </w:pPr>
      <w:r>
        <w:rPr>
          <w:b/>
          <w:sz w:val="24"/>
        </w:rPr>
        <w:t>Rapport de l’auditeur indépendant</w:t>
      </w:r>
    </w:p>
    <w:p w14:paraId="11416A1E" w14:textId="77777777" w:rsidR="001A3A3D" w:rsidRDefault="001A3A3D" w:rsidP="001A3A3D">
      <w:pPr>
        <w:jc w:val="center"/>
        <w:rPr>
          <w:b/>
          <w:sz w:val="24"/>
        </w:rPr>
      </w:pPr>
    </w:p>
    <w:p w14:paraId="1590C16A" w14:textId="77777777" w:rsidR="001A3A3D" w:rsidRPr="00031414" w:rsidRDefault="001A3A3D" w:rsidP="001A3A3D">
      <w:pPr>
        <w:jc w:val="center"/>
        <w:rPr>
          <w:b/>
          <w:sz w:val="24"/>
        </w:rPr>
      </w:pPr>
    </w:p>
    <w:p w14:paraId="6D58C20B" w14:textId="77777777" w:rsidR="001A3A3D" w:rsidRPr="00CE6DB9" w:rsidRDefault="001A3A3D" w:rsidP="001A3A3D">
      <w:pPr>
        <w:outlineLvl w:val="0"/>
        <w:rPr>
          <w:rFonts w:cs="Arial"/>
          <w:szCs w:val="22"/>
        </w:rPr>
      </w:pPr>
      <w:r w:rsidRPr="003A58D3">
        <w:rPr>
          <w:rFonts w:cs="Arial"/>
          <w:szCs w:val="22"/>
        </w:rPr>
        <w:t>À la Chambre des notaires du Québec</w:t>
      </w:r>
    </w:p>
    <w:p w14:paraId="0119053A" w14:textId="77777777" w:rsidR="001A3A3D" w:rsidRDefault="001A3A3D" w:rsidP="001A3A3D">
      <w:pPr>
        <w:rPr>
          <w:rFonts w:cs="Arial"/>
          <w:szCs w:val="22"/>
        </w:rPr>
      </w:pPr>
    </w:p>
    <w:p w14:paraId="315F7327" w14:textId="77777777" w:rsidR="001A3A3D" w:rsidRDefault="001A3A3D" w:rsidP="001A3A3D">
      <w:pPr>
        <w:rPr>
          <w:rFonts w:cs="Arial"/>
          <w:szCs w:val="22"/>
        </w:rPr>
      </w:pPr>
    </w:p>
    <w:p w14:paraId="35D160F5" w14:textId="77777777" w:rsidR="00EE2FAF" w:rsidRPr="00EE2FAF" w:rsidRDefault="00EE2FAF" w:rsidP="001A3A3D">
      <w:pPr>
        <w:rPr>
          <w:rFonts w:cs="Arial"/>
          <w:b/>
          <w:szCs w:val="22"/>
        </w:rPr>
      </w:pPr>
      <w:r w:rsidRPr="00EE2FAF">
        <w:rPr>
          <w:rFonts w:cs="Arial"/>
          <w:b/>
          <w:szCs w:val="22"/>
        </w:rPr>
        <w:t>Opinion</w:t>
      </w:r>
      <w:r w:rsidR="00062D62">
        <w:rPr>
          <w:rFonts w:cs="Arial"/>
          <w:b/>
          <w:szCs w:val="22"/>
        </w:rPr>
        <w:t xml:space="preserve"> avec réserve</w:t>
      </w:r>
    </w:p>
    <w:p w14:paraId="3C815CEA" w14:textId="77777777" w:rsidR="00EE2FAF" w:rsidRDefault="00EE2FAF" w:rsidP="001A3A3D">
      <w:pPr>
        <w:rPr>
          <w:rFonts w:cs="Arial"/>
          <w:szCs w:val="22"/>
        </w:rPr>
      </w:pPr>
    </w:p>
    <w:p w14:paraId="49D6428A" w14:textId="05C6D964" w:rsidR="00EE2FAF" w:rsidRDefault="001A3A3D" w:rsidP="001A3A3D">
      <w:pPr>
        <w:rPr>
          <w:rFonts w:cs="Arial"/>
          <w:szCs w:val="22"/>
        </w:rPr>
      </w:pPr>
      <w:r>
        <w:rPr>
          <w:rFonts w:cs="Arial"/>
          <w:szCs w:val="22"/>
        </w:rPr>
        <w:t>Nous avons</w:t>
      </w:r>
      <w:r w:rsidRPr="00CE6DB9">
        <w:rPr>
          <w:rFonts w:cs="Arial"/>
          <w:szCs w:val="22"/>
        </w:rPr>
        <w:t xml:space="preserve"> </w:t>
      </w:r>
      <w:r>
        <w:rPr>
          <w:rFonts w:cs="Arial"/>
          <w:szCs w:val="22"/>
        </w:rPr>
        <w:t xml:space="preserve">effectué l’audit </w:t>
      </w:r>
      <w:r w:rsidRPr="00CE6DB9">
        <w:rPr>
          <w:rFonts w:cs="Arial"/>
          <w:szCs w:val="22"/>
        </w:rPr>
        <w:t xml:space="preserve">du </w:t>
      </w:r>
      <w:r w:rsidR="000F2457">
        <w:rPr>
          <w:rFonts w:cs="Arial"/>
          <w:szCs w:val="22"/>
        </w:rPr>
        <w:t>r</w:t>
      </w:r>
      <w:r w:rsidRPr="00CE6DB9">
        <w:rPr>
          <w:rFonts w:cs="Arial"/>
          <w:szCs w:val="22"/>
        </w:rPr>
        <w:t xml:space="preserve">apport </w:t>
      </w:r>
      <w:r w:rsidR="000A095C">
        <w:rPr>
          <w:rFonts w:cs="Arial"/>
          <w:szCs w:val="22"/>
        </w:rPr>
        <w:t>annuel de</w:t>
      </w:r>
      <w:r>
        <w:rPr>
          <w:rFonts w:cs="Arial"/>
          <w:szCs w:val="22"/>
        </w:rPr>
        <w:t xml:space="preserve"> comptabilité en fidéicommis</w:t>
      </w:r>
      <w:r w:rsidR="00544266">
        <w:rPr>
          <w:rFonts w:cs="Arial"/>
          <w:szCs w:val="22"/>
        </w:rPr>
        <w:t xml:space="preserve"> </w:t>
      </w:r>
      <w:r w:rsidRPr="00CE6DB9">
        <w:rPr>
          <w:rFonts w:cs="Arial"/>
          <w:szCs w:val="22"/>
        </w:rPr>
        <w:t>de M</w:t>
      </w:r>
      <w:r w:rsidRPr="00DE0BEB">
        <w:rPr>
          <w:rFonts w:cs="Arial"/>
          <w:szCs w:val="22"/>
          <w:vertAlign w:val="superscript"/>
        </w:rPr>
        <w:t>e</w:t>
      </w:r>
      <w:r w:rsidRPr="00CE6DB9">
        <w:rPr>
          <w:rFonts w:cs="Arial"/>
          <w:szCs w:val="22"/>
        </w:rPr>
        <w:t>(s) ............., notaire(s</w:t>
      </w:r>
      <w:r>
        <w:rPr>
          <w:rFonts w:cs="Arial"/>
          <w:szCs w:val="22"/>
        </w:rPr>
        <w:t>)</w:t>
      </w:r>
      <w:r w:rsidR="00082F50">
        <w:rPr>
          <w:rFonts w:cs="Arial"/>
          <w:szCs w:val="22"/>
        </w:rPr>
        <w:t>,</w:t>
      </w:r>
      <w:r w:rsidRPr="00DD2A2D">
        <w:rPr>
          <w:rFonts w:cs="Arial"/>
          <w:szCs w:val="22"/>
        </w:rPr>
        <w:t xml:space="preserve"> </w:t>
      </w:r>
      <w:r>
        <w:rPr>
          <w:rFonts w:cs="Arial"/>
          <w:szCs w:val="22"/>
        </w:rPr>
        <w:t xml:space="preserve">au 31 décembre </w:t>
      </w:r>
      <w:r w:rsidR="001E0082">
        <w:rPr>
          <w:rFonts w:cs="Arial"/>
          <w:szCs w:val="22"/>
        </w:rPr>
        <w:t>20</w:t>
      </w:r>
      <w:r w:rsidR="00AD6EBD">
        <w:rPr>
          <w:rFonts w:cs="Arial"/>
          <w:szCs w:val="22"/>
        </w:rPr>
        <w:t>XX</w:t>
      </w:r>
      <w:r w:rsidR="001E0082">
        <w:rPr>
          <w:rFonts w:cs="Arial"/>
          <w:szCs w:val="22"/>
        </w:rPr>
        <w:t xml:space="preserve"> </w:t>
      </w:r>
      <w:r>
        <w:rPr>
          <w:rFonts w:cs="Arial"/>
          <w:szCs w:val="22"/>
        </w:rPr>
        <w:t xml:space="preserve">et </w:t>
      </w:r>
      <w:r w:rsidRPr="00CE6DB9">
        <w:rPr>
          <w:rFonts w:cs="Arial"/>
          <w:szCs w:val="22"/>
        </w:rPr>
        <w:t xml:space="preserve">pour l'exercice </w:t>
      </w:r>
      <w:r w:rsidR="00EE2FAF">
        <w:rPr>
          <w:rFonts w:cs="Arial"/>
          <w:szCs w:val="22"/>
        </w:rPr>
        <w:t>terminé</w:t>
      </w:r>
      <w:r w:rsidRPr="00CE6DB9">
        <w:rPr>
          <w:rFonts w:cs="Arial"/>
          <w:szCs w:val="22"/>
        </w:rPr>
        <w:t xml:space="preserve"> </w:t>
      </w:r>
      <w:r>
        <w:rPr>
          <w:rFonts w:cs="Arial"/>
          <w:szCs w:val="22"/>
        </w:rPr>
        <w:t>à cette date</w:t>
      </w:r>
      <w:r w:rsidR="00EE2FAF">
        <w:rPr>
          <w:rFonts w:cs="Arial"/>
          <w:szCs w:val="22"/>
        </w:rPr>
        <w:t xml:space="preserve">, </w:t>
      </w:r>
      <w:r w:rsidR="00EE2FAF" w:rsidRPr="00EE2FAF">
        <w:rPr>
          <w:rFonts w:cs="Arial"/>
          <w:szCs w:val="22"/>
        </w:rPr>
        <w:t>ainsi que les notes</w:t>
      </w:r>
      <w:r w:rsidR="00544266">
        <w:rPr>
          <w:rFonts w:cs="Arial"/>
          <w:szCs w:val="22"/>
        </w:rPr>
        <w:t xml:space="preserve"> (ci-ap</w:t>
      </w:r>
      <w:r w:rsidR="000F2457">
        <w:rPr>
          <w:rFonts w:cs="Arial"/>
          <w:szCs w:val="22"/>
        </w:rPr>
        <w:t xml:space="preserve">rès </w:t>
      </w:r>
      <w:r w:rsidR="004B151C">
        <w:rPr>
          <w:rFonts w:cs="Arial"/>
          <w:szCs w:val="22"/>
        </w:rPr>
        <w:t>le « </w:t>
      </w:r>
      <w:r w:rsidR="000F2457">
        <w:rPr>
          <w:rFonts w:cs="Arial"/>
          <w:szCs w:val="22"/>
        </w:rPr>
        <w:t>r</w:t>
      </w:r>
      <w:r w:rsidR="00544266">
        <w:rPr>
          <w:rFonts w:cs="Arial"/>
          <w:szCs w:val="22"/>
        </w:rPr>
        <w:t>apport annuel »)</w:t>
      </w:r>
      <w:r w:rsidR="00EE2FAF" w:rsidRPr="00EE2FAF">
        <w:rPr>
          <w:rFonts w:cs="Arial"/>
          <w:szCs w:val="22"/>
        </w:rPr>
        <w:t>.</w:t>
      </w:r>
    </w:p>
    <w:p w14:paraId="3BC3978D" w14:textId="77777777" w:rsidR="00062D62" w:rsidRDefault="00062D62" w:rsidP="001A3A3D">
      <w:pPr>
        <w:rPr>
          <w:rFonts w:cs="Arial"/>
          <w:szCs w:val="22"/>
        </w:rPr>
      </w:pPr>
    </w:p>
    <w:p w14:paraId="5999D9E2" w14:textId="0DAB207E" w:rsidR="00062D62" w:rsidRDefault="00062D62" w:rsidP="00062D62">
      <w:pPr>
        <w:rPr>
          <w:rFonts w:cs="Arial"/>
          <w:szCs w:val="22"/>
        </w:rPr>
      </w:pPr>
      <w:r>
        <w:rPr>
          <w:rFonts w:cs="Arial"/>
          <w:szCs w:val="22"/>
        </w:rPr>
        <w:t>À notre avis, à l’exceptio</w:t>
      </w:r>
      <w:r w:rsidR="008479ED">
        <w:rPr>
          <w:rFonts w:cs="Arial"/>
          <w:szCs w:val="22"/>
        </w:rPr>
        <w:t>n des incidences éventuelles du problème décrit</w:t>
      </w:r>
      <w:r>
        <w:rPr>
          <w:rFonts w:cs="Arial"/>
          <w:szCs w:val="22"/>
        </w:rPr>
        <w:t xml:space="preserve"> dans la section « Fondement de l’opinion avec réserve »</w:t>
      </w:r>
      <w:r w:rsidR="008479ED">
        <w:rPr>
          <w:rFonts w:cs="Arial"/>
          <w:szCs w:val="22"/>
        </w:rPr>
        <w:t xml:space="preserve"> du présent rapport</w:t>
      </w:r>
      <w:r>
        <w:rPr>
          <w:rFonts w:cs="Arial"/>
          <w:szCs w:val="22"/>
        </w:rPr>
        <w:t xml:space="preserve">, le </w:t>
      </w:r>
      <w:r w:rsidR="009B2D8E">
        <w:rPr>
          <w:rFonts w:cs="Arial"/>
          <w:szCs w:val="22"/>
        </w:rPr>
        <w:t>r</w:t>
      </w:r>
      <w:r>
        <w:rPr>
          <w:rFonts w:cs="Arial"/>
          <w:szCs w:val="22"/>
        </w:rPr>
        <w:t xml:space="preserve">apport annuel </w:t>
      </w:r>
      <w:r w:rsidR="008C42A8">
        <w:rPr>
          <w:rFonts w:cs="Arial"/>
          <w:szCs w:val="22"/>
        </w:rPr>
        <w:t xml:space="preserve">ci-joint </w:t>
      </w:r>
      <w:r>
        <w:rPr>
          <w:rFonts w:cs="Arial"/>
          <w:szCs w:val="22"/>
        </w:rPr>
        <w:t xml:space="preserve">de </w:t>
      </w:r>
      <w:r w:rsidRPr="00CE6DB9">
        <w:rPr>
          <w:rFonts w:cs="Arial"/>
          <w:szCs w:val="22"/>
        </w:rPr>
        <w:t>M</w:t>
      </w:r>
      <w:r w:rsidRPr="00DE0BEB">
        <w:rPr>
          <w:rFonts w:cs="Arial"/>
          <w:szCs w:val="22"/>
          <w:vertAlign w:val="superscript"/>
        </w:rPr>
        <w:t>e</w:t>
      </w:r>
      <w:r w:rsidRPr="00CE6DB9">
        <w:rPr>
          <w:rFonts w:cs="Arial"/>
          <w:szCs w:val="22"/>
        </w:rPr>
        <w:t>(s) ............., notaire(s</w:t>
      </w:r>
      <w:r>
        <w:rPr>
          <w:rFonts w:cs="Arial"/>
          <w:szCs w:val="22"/>
        </w:rPr>
        <w:t>)</w:t>
      </w:r>
      <w:r w:rsidR="00557FC7">
        <w:rPr>
          <w:rFonts w:cs="Arial"/>
          <w:szCs w:val="22"/>
        </w:rPr>
        <w:t>,</w:t>
      </w:r>
      <w:r w:rsidRPr="00DD2A2D">
        <w:rPr>
          <w:rFonts w:cs="Arial"/>
          <w:szCs w:val="22"/>
        </w:rPr>
        <w:t xml:space="preserve"> </w:t>
      </w:r>
      <w:r>
        <w:rPr>
          <w:rFonts w:cs="Arial"/>
          <w:szCs w:val="22"/>
        </w:rPr>
        <w:t xml:space="preserve">au 31 décembre </w:t>
      </w:r>
      <w:r w:rsidR="001E0082">
        <w:rPr>
          <w:rFonts w:cs="Arial"/>
          <w:szCs w:val="22"/>
        </w:rPr>
        <w:t>20</w:t>
      </w:r>
      <w:r w:rsidR="00AD6EBD">
        <w:rPr>
          <w:rFonts w:cs="Arial"/>
          <w:szCs w:val="22"/>
        </w:rPr>
        <w:t>XX</w:t>
      </w:r>
      <w:r w:rsidR="001E0082">
        <w:rPr>
          <w:rFonts w:cs="Arial"/>
          <w:szCs w:val="22"/>
        </w:rPr>
        <w:t xml:space="preserve"> </w:t>
      </w:r>
      <w:r>
        <w:rPr>
          <w:rFonts w:cs="Arial"/>
          <w:szCs w:val="22"/>
        </w:rPr>
        <w:t xml:space="preserve">et </w:t>
      </w:r>
      <w:r w:rsidRPr="00CE6DB9">
        <w:rPr>
          <w:rFonts w:cs="Arial"/>
          <w:szCs w:val="22"/>
        </w:rPr>
        <w:t xml:space="preserve">pour l'exercice </w:t>
      </w:r>
      <w:r w:rsidR="008C42A8">
        <w:rPr>
          <w:rFonts w:cs="Arial"/>
          <w:szCs w:val="22"/>
        </w:rPr>
        <w:t>terminé</w:t>
      </w:r>
      <w:r w:rsidRPr="00CE6DB9">
        <w:rPr>
          <w:rFonts w:cs="Arial"/>
          <w:szCs w:val="22"/>
        </w:rPr>
        <w:t xml:space="preserve"> </w:t>
      </w:r>
      <w:r>
        <w:rPr>
          <w:rFonts w:cs="Arial"/>
          <w:szCs w:val="22"/>
        </w:rPr>
        <w:t>à cette date</w:t>
      </w:r>
      <w:r w:rsidRPr="00CE6DB9">
        <w:rPr>
          <w:rFonts w:cs="Arial"/>
          <w:szCs w:val="22"/>
        </w:rPr>
        <w:t xml:space="preserve"> </w:t>
      </w:r>
      <w:r>
        <w:rPr>
          <w:rFonts w:cs="Arial"/>
          <w:szCs w:val="22"/>
        </w:rPr>
        <w:t>a été préparé, dans tous ses aspects significatifs, conformément aux</w:t>
      </w:r>
      <w:r w:rsidRPr="00CE6DB9">
        <w:rPr>
          <w:rFonts w:cs="Arial"/>
          <w:szCs w:val="22"/>
        </w:rPr>
        <w:t xml:space="preserve"> dispositions </w:t>
      </w:r>
      <w:r>
        <w:rPr>
          <w:rFonts w:cs="Arial"/>
          <w:szCs w:val="22"/>
        </w:rPr>
        <w:t>d</w:t>
      </w:r>
      <w:r w:rsidRPr="00CE6DB9">
        <w:rPr>
          <w:rFonts w:cs="Arial"/>
          <w:szCs w:val="22"/>
        </w:rPr>
        <w:t xml:space="preserve">u </w:t>
      </w:r>
      <w:r w:rsidR="008C42A8">
        <w:rPr>
          <w:rFonts w:cs="Arial"/>
          <w:i/>
          <w:iCs/>
          <w:szCs w:val="22"/>
        </w:rPr>
        <w:t>Règlement sur la comptabilité en fidéicommis des notaires, RLRQ,c. N-3, r.5.</w:t>
      </w:r>
      <w:r w:rsidR="007D3273">
        <w:rPr>
          <w:rFonts w:cs="Arial"/>
          <w:i/>
          <w:iCs/>
          <w:szCs w:val="22"/>
        </w:rPr>
        <w:t>2</w:t>
      </w:r>
      <w:r w:rsidR="008C42A8" w:rsidRPr="004B151C">
        <w:rPr>
          <w:rFonts w:cs="Arial"/>
          <w:iCs/>
          <w:szCs w:val="22"/>
        </w:rPr>
        <w:t xml:space="preserve">  </w:t>
      </w:r>
      <w:r w:rsidR="004B151C">
        <w:rPr>
          <w:rFonts w:cs="Arial"/>
          <w:iCs/>
          <w:szCs w:val="22"/>
        </w:rPr>
        <w:t>(le «</w:t>
      </w:r>
      <w:r w:rsidR="00141DF5">
        <w:rPr>
          <w:rFonts w:cs="Arial"/>
          <w:iCs/>
          <w:szCs w:val="22"/>
        </w:rPr>
        <w:t xml:space="preserve"> </w:t>
      </w:r>
      <w:r w:rsidR="004B151C">
        <w:rPr>
          <w:rFonts w:cs="Arial"/>
          <w:iCs/>
          <w:szCs w:val="22"/>
        </w:rPr>
        <w:t>R</w:t>
      </w:r>
      <w:r w:rsidR="008C42A8" w:rsidRPr="004B151C">
        <w:rPr>
          <w:rFonts w:cs="Arial"/>
          <w:iCs/>
          <w:szCs w:val="22"/>
        </w:rPr>
        <w:t>èglement »)</w:t>
      </w:r>
      <w:r w:rsidR="008C42A8" w:rsidRPr="004B151C">
        <w:rPr>
          <w:rFonts w:cs="Arial"/>
          <w:szCs w:val="22"/>
        </w:rPr>
        <w:t>.</w:t>
      </w:r>
    </w:p>
    <w:p w14:paraId="7E488EE3" w14:textId="77777777" w:rsidR="00062D62" w:rsidRDefault="00062D62" w:rsidP="001A3A3D">
      <w:pPr>
        <w:rPr>
          <w:rFonts w:cs="Arial"/>
          <w:szCs w:val="22"/>
        </w:rPr>
      </w:pPr>
    </w:p>
    <w:p w14:paraId="409E87DC" w14:textId="77777777" w:rsidR="00062D62" w:rsidRDefault="00062D62" w:rsidP="001A3A3D">
      <w:pPr>
        <w:rPr>
          <w:rFonts w:cs="Arial"/>
          <w:b/>
          <w:szCs w:val="22"/>
        </w:rPr>
      </w:pPr>
      <w:r w:rsidRPr="00062D62">
        <w:rPr>
          <w:rFonts w:cs="Arial"/>
          <w:b/>
          <w:szCs w:val="22"/>
        </w:rPr>
        <w:t>Fondement de l'opinion</w:t>
      </w:r>
      <w:r w:rsidR="008C42A8">
        <w:rPr>
          <w:rFonts w:cs="Arial"/>
          <w:b/>
          <w:szCs w:val="22"/>
        </w:rPr>
        <w:t xml:space="preserve"> avec réserve</w:t>
      </w:r>
    </w:p>
    <w:p w14:paraId="1CCEE442" w14:textId="77777777" w:rsidR="008C42A8" w:rsidRDefault="008C42A8" w:rsidP="001A3A3D">
      <w:pPr>
        <w:rPr>
          <w:rFonts w:cs="Arial"/>
          <w:b/>
          <w:szCs w:val="22"/>
        </w:rPr>
      </w:pPr>
    </w:p>
    <w:p w14:paraId="48176994" w14:textId="77777777" w:rsidR="008C42A8" w:rsidRDefault="008C42A8" w:rsidP="008C42A8">
      <w:pPr>
        <w:outlineLvl w:val="0"/>
        <w:rPr>
          <w:rFonts w:cs="Arial"/>
          <w:szCs w:val="22"/>
        </w:rPr>
      </w:pPr>
      <w:r>
        <w:rPr>
          <w:rFonts w:cs="Arial"/>
          <w:szCs w:val="22"/>
        </w:rPr>
        <w:t xml:space="preserve">Bien que </w:t>
      </w:r>
      <w:r w:rsidRPr="00CE6DB9">
        <w:rPr>
          <w:rFonts w:cs="Arial"/>
          <w:szCs w:val="22"/>
        </w:rPr>
        <w:t>M</w:t>
      </w:r>
      <w:r w:rsidRPr="00DE0BEB">
        <w:rPr>
          <w:rFonts w:cs="Arial"/>
          <w:szCs w:val="22"/>
          <w:vertAlign w:val="superscript"/>
        </w:rPr>
        <w:t>e</w:t>
      </w:r>
      <w:r w:rsidRPr="00CE6DB9">
        <w:rPr>
          <w:rFonts w:cs="Arial"/>
          <w:szCs w:val="22"/>
        </w:rPr>
        <w:t>(s) ............., notaire(s)</w:t>
      </w:r>
      <w:r>
        <w:rPr>
          <w:rFonts w:cs="Arial"/>
          <w:szCs w:val="22"/>
        </w:rPr>
        <w:t xml:space="preserve">, </w:t>
      </w:r>
      <w:r w:rsidR="00E21DF6">
        <w:rPr>
          <w:rFonts w:cs="Arial"/>
          <w:szCs w:val="22"/>
        </w:rPr>
        <w:t xml:space="preserve">doit (doivent) </w:t>
      </w:r>
      <w:r>
        <w:rPr>
          <w:rFonts w:cs="Arial"/>
          <w:szCs w:val="22"/>
        </w:rPr>
        <w:t>consigne</w:t>
      </w:r>
      <w:r w:rsidR="00E21DF6">
        <w:rPr>
          <w:rFonts w:cs="Arial"/>
          <w:szCs w:val="22"/>
        </w:rPr>
        <w:t>r</w:t>
      </w:r>
      <w:r>
        <w:rPr>
          <w:rFonts w:cs="Arial"/>
          <w:szCs w:val="22"/>
        </w:rPr>
        <w:t xml:space="preserve"> et comptabilise</w:t>
      </w:r>
      <w:r w:rsidR="00E21DF6">
        <w:rPr>
          <w:rFonts w:cs="Arial"/>
          <w:szCs w:val="22"/>
        </w:rPr>
        <w:t>r</w:t>
      </w:r>
      <w:r>
        <w:rPr>
          <w:rFonts w:cs="Arial"/>
          <w:szCs w:val="22"/>
        </w:rPr>
        <w:t xml:space="preserve"> tou</w:t>
      </w:r>
      <w:r w:rsidR="00B82B20">
        <w:rPr>
          <w:rFonts w:cs="Arial"/>
          <w:szCs w:val="22"/>
        </w:rPr>
        <w:t>te</w:t>
      </w:r>
      <w:r>
        <w:rPr>
          <w:rFonts w:cs="Arial"/>
          <w:szCs w:val="22"/>
        </w:rPr>
        <w:t xml:space="preserve">s les sommes et tous les biens qui lui (leur) sont confiés dans l’exercice de sa (leur) profession, la Chambre des notaires </w:t>
      </w:r>
      <w:r w:rsidR="00141DF5">
        <w:rPr>
          <w:rFonts w:cs="Arial"/>
          <w:szCs w:val="22"/>
        </w:rPr>
        <w:t xml:space="preserve">du Québec </w:t>
      </w:r>
      <w:r>
        <w:rPr>
          <w:rFonts w:cs="Arial"/>
          <w:szCs w:val="22"/>
        </w:rPr>
        <w:t>accepte que notre audit ne porte que sur les éléments qui ont été comptabilisés dans les comptes en fidéicommis étant donné l’impossibilité d’obtenir des éléments probants</w:t>
      </w:r>
      <w:r w:rsidRPr="006F4069">
        <w:rPr>
          <w:rFonts w:cs="Arial"/>
          <w:szCs w:val="22"/>
        </w:rPr>
        <w:t xml:space="preserve"> suffisants et appropriés concernant l</w:t>
      </w:r>
      <w:r>
        <w:rPr>
          <w:rFonts w:cs="Arial"/>
          <w:szCs w:val="22"/>
        </w:rPr>
        <w:t>’</w:t>
      </w:r>
      <w:r w:rsidRPr="006F4069">
        <w:rPr>
          <w:rFonts w:cs="Arial"/>
          <w:szCs w:val="22"/>
        </w:rPr>
        <w:t xml:space="preserve">exhaustivité des </w:t>
      </w:r>
      <w:r>
        <w:rPr>
          <w:rFonts w:cs="Arial"/>
          <w:szCs w:val="22"/>
        </w:rPr>
        <w:t xml:space="preserve">sommes </w:t>
      </w:r>
      <w:r w:rsidRPr="006F4069">
        <w:rPr>
          <w:rFonts w:cs="Arial"/>
          <w:szCs w:val="22"/>
        </w:rPr>
        <w:t xml:space="preserve">et </w:t>
      </w:r>
      <w:r>
        <w:rPr>
          <w:rFonts w:cs="Arial"/>
          <w:szCs w:val="22"/>
        </w:rPr>
        <w:t>des</w:t>
      </w:r>
      <w:r w:rsidRPr="006F4069">
        <w:rPr>
          <w:rFonts w:cs="Arial"/>
          <w:szCs w:val="22"/>
        </w:rPr>
        <w:t xml:space="preserve"> biens confiés à M</w:t>
      </w:r>
      <w:r w:rsidRPr="002C388B">
        <w:rPr>
          <w:rFonts w:cs="Arial"/>
          <w:szCs w:val="22"/>
          <w:vertAlign w:val="superscript"/>
        </w:rPr>
        <w:t>e</w:t>
      </w:r>
      <w:r w:rsidRPr="006F4069">
        <w:rPr>
          <w:rFonts w:cs="Arial"/>
          <w:szCs w:val="22"/>
        </w:rPr>
        <w:t>(s) ….., notaires(s). Par conséquent, nous n</w:t>
      </w:r>
      <w:smartTag w:uri="urn:schemas-microsoft-com:office:smarttags" w:element="PersonName">
        <w:r w:rsidRPr="006F4069">
          <w:rPr>
            <w:rFonts w:cs="Arial"/>
            <w:szCs w:val="22"/>
          </w:rPr>
          <w:t>'</w:t>
        </w:r>
      </w:smartTag>
      <w:r w:rsidRPr="006F4069">
        <w:rPr>
          <w:rFonts w:cs="Arial"/>
          <w:szCs w:val="22"/>
        </w:rPr>
        <w:t xml:space="preserve">avons pu déterminer si le </w:t>
      </w:r>
      <w:r w:rsidR="009B2D8E">
        <w:rPr>
          <w:rFonts w:cs="Arial"/>
          <w:szCs w:val="22"/>
        </w:rPr>
        <w:t>r</w:t>
      </w:r>
      <w:r>
        <w:rPr>
          <w:rFonts w:cs="Arial"/>
          <w:szCs w:val="22"/>
        </w:rPr>
        <w:t>apport annuel</w:t>
      </w:r>
      <w:r w:rsidRPr="006F4069">
        <w:rPr>
          <w:rFonts w:cs="Arial"/>
          <w:szCs w:val="22"/>
        </w:rPr>
        <w:t xml:space="preserve"> aurait dû faire l</w:t>
      </w:r>
      <w:smartTag w:uri="urn:schemas-microsoft-com:office:smarttags" w:element="PersonName">
        <w:r w:rsidRPr="006F4069">
          <w:rPr>
            <w:rFonts w:cs="Arial"/>
            <w:szCs w:val="22"/>
          </w:rPr>
          <w:t>'</w:t>
        </w:r>
      </w:smartTag>
      <w:r w:rsidRPr="006F4069">
        <w:rPr>
          <w:rFonts w:cs="Arial"/>
          <w:szCs w:val="22"/>
        </w:rPr>
        <w:t>objet d</w:t>
      </w:r>
      <w:smartTag w:uri="urn:schemas-microsoft-com:office:smarttags" w:element="PersonName">
        <w:r w:rsidRPr="006F4069">
          <w:rPr>
            <w:rFonts w:cs="Arial"/>
            <w:szCs w:val="22"/>
          </w:rPr>
          <w:t>'</w:t>
        </w:r>
      </w:smartTag>
      <w:r w:rsidRPr="006F4069">
        <w:rPr>
          <w:rFonts w:cs="Arial"/>
          <w:szCs w:val="22"/>
        </w:rPr>
        <w:t>ajustements.</w:t>
      </w:r>
      <w:r>
        <w:rPr>
          <w:rFonts w:cs="Arial"/>
          <w:szCs w:val="22"/>
        </w:rPr>
        <w:t xml:space="preserve"> </w:t>
      </w:r>
    </w:p>
    <w:p w14:paraId="453A360C" w14:textId="77777777" w:rsidR="00062D62" w:rsidRDefault="00062D62" w:rsidP="001A3A3D">
      <w:pPr>
        <w:rPr>
          <w:rFonts w:cs="Arial"/>
          <w:szCs w:val="22"/>
        </w:rPr>
      </w:pPr>
    </w:p>
    <w:p w14:paraId="653837AF" w14:textId="77777777" w:rsidR="00062D62" w:rsidRDefault="008C42A8" w:rsidP="001A3A3D">
      <w:pPr>
        <w:rPr>
          <w:rFonts w:cs="Arial"/>
          <w:szCs w:val="22"/>
        </w:rPr>
      </w:pPr>
      <w:r w:rsidRPr="008C42A8">
        <w:rPr>
          <w:rFonts w:cs="Arial"/>
          <w:szCs w:val="22"/>
        </w:rPr>
        <w:t>Nous avons effectué notre audit conformément aux normes d'audit généralement reconnues du Canada. Les responsabilités qui nous incombent en vertu de ces normes sont plus amplement décrites dans la section «</w:t>
      </w:r>
      <w:r w:rsidR="00FE2F89">
        <w:rPr>
          <w:rFonts w:cs="Arial"/>
          <w:szCs w:val="22"/>
        </w:rPr>
        <w:t xml:space="preserve"> </w:t>
      </w:r>
      <w:r w:rsidRPr="008C42A8">
        <w:rPr>
          <w:rFonts w:cs="Arial"/>
          <w:szCs w:val="22"/>
        </w:rPr>
        <w:t xml:space="preserve">Responsabilités de l'auditeur à l'égard de l'audit </w:t>
      </w:r>
      <w:r w:rsidR="009B2D8E">
        <w:rPr>
          <w:rFonts w:cs="Arial"/>
          <w:szCs w:val="22"/>
        </w:rPr>
        <w:t>du r</w:t>
      </w:r>
      <w:r>
        <w:rPr>
          <w:rFonts w:cs="Arial"/>
          <w:szCs w:val="22"/>
        </w:rPr>
        <w:t>apport annuel</w:t>
      </w:r>
      <w:r w:rsidR="00FE2F89">
        <w:rPr>
          <w:rFonts w:cs="Arial"/>
          <w:szCs w:val="22"/>
        </w:rPr>
        <w:t xml:space="preserve"> </w:t>
      </w:r>
      <w:r w:rsidRPr="008C42A8">
        <w:rPr>
          <w:rFonts w:cs="Arial"/>
          <w:szCs w:val="22"/>
        </w:rPr>
        <w:t xml:space="preserve">» du présent rapport. Nous sommes indépendants </w:t>
      </w:r>
      <w:r w:rsidRPr="007753B1">
        <w:rPr>
          <w:rFonts w:cs="Arial"/>
          <w:szCs w:val="22"/>
        </w:rPr>
        <w:t xml:space="preserve">du </w:t>
      </w:r>
      <w:r w:rsidR="007753B1" w:rsidRPr="007753B1">
        <w:rPr>
          <w:rFonts w:cs="Arial"/>
          <w:szCs w:val="22"/>
        </w:rPr>
        <w:t>no</w:t>
      </w:r>
      <w:r w:rsidR="007753B1">
        <w:rPr>
          <w:rFonts w:cs="Arial"/>
          <w:szCs w:val="22"/>
        </w:rPr>
        <w:t>taire</w:t>
      </w:r>
      <w:r w:rsidRPr="008C42A8">
        <w:rPr>
          <w:rFonts w:cs="Arial"/>
          <w:szCs w:val="22"/>
        </w:rPr>
        <w:t xml:space="preserve"> conformément aux règles de déontologie qui s'appliquent à </w:t>
      </w:r>
      <w:r w:rsidR="007753B1">
        <w:rPr>
          <w:rFonts w:cs="Arial"/>
          <w:szCs w:val="22"/>
        </w:rPr>
        <w:t xml:space="preserve">notre </w:t>
      </w:r>
      <w:r w:rsidRPr="008C42A8">
        <w:rPr>
          <w:rFonts w:cs="Arial"/>
          <w:szCs w:val="22"/>
        </w:rPr>
        <w:t xml:space="preserve">audit </w:t>
      </w:r>
      <w:r w:rsidR="009B2D8E">
        <w:rPr>
          <w:rFonts w:cs="Arial"/>
          <w:szCs w:val="22"/>
        </w:rPr>
        <w:t>d’un r</w:t>
      </w:r>
      <w:r w:rsidR="007753B1">
        <w:rPr>
          <w:rFonts w:cs="Arial"/>
          <w:szCs w:val="22"/>
        </w:rPr>
        <w:t>apport annuel</w:t>
      </w:r>
      <w:r w:rsidRPr="008C42A8">
        <w:rPr>
          <w:rFonts w:cs="Arial"/>
          <w:szCs w:val="22"/>
        </w:rPr>
        <w:t xml:space="preserve"> au Canada et nous nous sommes acquittés des autres responsabilités déontologiques qui nous incombent selon ces règles. Nous estimons que les éléments probants que nous avons obtenus sont suffisants et appropriés pour fonder notre opinion avec réserve.</w:t>
      </w:r>
    </w:p>
    <w:p w14:paraId="38BD1FCC" w14:textId="77777777" w:rsidR="00DA1B02" w:rsidRDefault="00DA1B02" w:rsidP="001A3A3D">
      <w:pPr>
        <w:rPr>
          <w:rFonts w:cs="Arial"/>
          <w:szCs w:val="22"/>
        </w:rPr>
      </w:pPr>
    </w:p>
    <w:p w14:paraId="4A79AC2D" w14:textId="52A5C3A4" w:rsidR="00DA1B02" w:rsidRPr="00DA1B02" w:rsidRDefault="00DA1B02" w:rsidP="001A3A3D">
      <w:pPr>
        <w:rPr>
          <w:rFonts w:cs="Arial"/>
          <w:b/>
          <w:szCs w:val="22"/>
        </w:rPr>
      </w:pPr>
      <w:r w:rsidRPr="00DA1B02">
        <w:rPr>
          <w:rFonts w:cs="Arial"/>
          <w:b/>
          <w:szCs w:val="22"/>
        </w:rPr>
        <w:lastRenderedPageBreak/>
        <w:t>Observation – Référentiel comptable</w:t>
      </w:r>
      <w:r w:rsidR="00D32407">
        <w:rPr>
          <w:rFonts w:cs="Arial"/>
          <w:b/>
          <w:szCs w:val="22"/>
        </w:rPr>
        <w:t xml:space="preserve"> </w:t>
      </w:r>
      <w:r w:rsidR="000719EB">
        <w:rPr>
          <w:rFonts w:cs="Arial"/>
          <w:b/>
          <w:szCs w:val="22"/>
        </w:rPr>
        <w:t>[</w:t>
      </w:r>
      <w:r w:rsidR="00D32407" w:rsidRPr="008D63EE">
        <w:rPr>
          <w:rFonts w:cs="Arial"/>
          <w:b/>
          <w:i/>
          <w:szCs w:val="22"/>
        </w:rPr>
        <w:t>et restrictions quant à la diffusion et à l’utilisation</w:t>
      </w:r>
      <w:r w:rsidR="000719EB">
        <w:rPr>
          <w:rFonts w:cs="Arial"/>
          <w:b/>
          <w:szCs w:val="22"/>
        </w:rPr>
        <w:t>]</w:t>
      </w:r>
      <w:r w:rsidR="000719EB">
        <w:rPr>
          <w:rStyle w:val="Appelnotedebasdep"/>
          <w:rFonts w:cs="Arial"/>
          <w:b/>
          <w:szCs w:val="22"/>
        </w:rPr>
        <w:footnoteReference w:id="1"/>
      </w:r>
    </w:p>
    <w:p w14:paraId="38CF16BC" w14:textId="77777777" w:rsidR="00DA1B02" w:rsidRDefault="00DA1B02" w:rsidP="001A3A3D">
      <w:pPr>
        <w:rPr>
          <w:rFonts w:cs="Arial"/>
          <w:szCs w:val="22"/>
        </w:rPr>
      </w:pPr>
    </w:p>
    <w:p w14:paraId="7BA802B5" w14:textId="39069048" w:rsidR="00DA1B02" w:rsidRDefault="00DA1B02" w:rsidP="001A3A3D">
      <w:pPr>
        <w:rPr>
          <w:rFonts w:cs="Arial"/>
        </w:rPr>
      </w:pPr>
      <w:r>
        <w:rPr>
          <w:rFonts w:cs="Arial"/>
        </w:rPr>
        <w:t>N</w:t>
      </w:r>
      <w:r w:rsidRPr="00AE126B">
        <w:rPr>
          <w:rFonts w:cs="Arial"/>
        </w:rPr>
        <w:t xml:space="preserve">ous attirons l’attention sur </w:t>
      </w:r>
      <w:r w:rsidR="00D32407">
        <w:rPr>
          <w:rFonts w:cs="Arial"/>
        </w:rPr>
        <w:t>le fait que le</w:t>
      </w:r>
      <w:r w:rsidRPr="00AE126B">
        <w:rPr>
          <w:rFonts w:cs="Arial"/>
        </w:rPr>
        <w:t xml:space="preserve"> référentiel comptable appliqué</w:t>
      </w:r>
      <w:r w:rsidR="00D32407">
        <w:rPr>
          <w:rFonts w:cs="Arial"/>
        </w:rPr>
        <w:t xml:space="preserve"> est détaillé dans le Règlement</w:t>
      </w:r>
      <w:r w:rsidRPr="00AE126B">
        <w:rPr>
          <w:rFonts w:cs="Arial"/>
        </w:rPr>
        <w:t xml:space="preserve">. </w:t>
      </w:r>
      <w:r w:rsidR="009B2D8E">
        <w:rPr>
          <w:rFonts w:cs="Arial"/>
          <w:szCs w:val="22"/>
        </w:rPr>
        <w:t>Le r</w:t>
      </w:r>
      <w:r w:rsidR="00F145E7">
        <w:rPr>
          <w:rFonts w:cs="Arial"/>
          <w:szCs w:val="22"/>
        </w:rPr>
        <w:t xml:space="preserve">apport annuel a été préparé afin de permettre à </w:t>
      </w:r>
      <w:r w:rsidR="00F145E7" w:rsidRPr="00CE6DB9">
        <w:rPr>
          <w:rFonts w:cs="Arial"/>
          <w:szCs w:val="22"/>
        </w:rPr>
        <w:t>M</w:t>
      </w:r>
      <w:r w:rsidR="00F145E7" w:rsidRPr="00DE0BEB">
        <w:rPr>
          <w:rFonts w:cs="Arial"/>
          <w:szCs w:val="22"/>
          <w:vertAlign w:val="superscript"/>
        </w:rPr>
        <w:t>e</w:t>
      </w:r>
      <w:r w:rsidR="00F145E7" w:rsidRPr="00CE6DB9">
        <w:rPr>
          <w:rFonts w:cs="Arial"/>
          <w:szCs w:val="22"/>
        </w:rPr>
        <w:t>(s) ............., notaire(s)</w:t>
      </w:r>
      <w:r w:rsidR="00F145E7">
        <w:rPr>
          <w:rFonts w:cs="Arial"/>
          <w:szCs w:val="22"/>
        </w:rPr>
        <w:t xml:space="preserve">, de répondre aux exigences de la Chambre des </w:t>
      </w:r>
      <w:r w:rsidR="00F145E7" w:rsidRPr="00FD678D">
        <w:rPr>
          <w:rFonts w:cs="Arial"/>
          <w:szCs w:val="22"/>
        </w:rPr>
        <w:t>notaires</w:t>
      </w:r>
      <w:r w:rsidR="00F145E7">
        <w:rPr>
          <w:rFonts w:cs="Arial"/>
          <w:szCs w:val="22"/>
        </w:rPr>
        <w:t xml:space="preserve"> du Québec. En conséquence</w:t>
      </w:r>
      <w:r w:rsidR="009B2D8E">
        <w:rPr>
          <w:rFonts w:cs="Arial"/>
          <w:szCs w:val="22"/>
        </w:rPr>
        <w:t>, il est possible que le r</w:t>
      </w:r>
      <w:r w:rsidR="00F145E7">
        <w:rPr>
          <w:rFonts w:cs="Arial"/>
          <w:szCs w:val="22"/>
        </w:rPr>
        <w:t xml:space="preserve">apport annuel ne puisse se prêter à un usage autre. </w:t>
      </w:r>
      <w:r w:rsidR="00B21CA0">
        <w:rPr>
          <w:rFonts w:cs="Arial"/>
          <w:szCs w:val="22"/>
        </w:rPr>
        <w:t>[</w:t>
      </w:r>
      <w:r w:rsidR="00F145E7" w:rsidRPr="008D63EE">
        <w:rPr>
          <w:rFonts w:cs="Arial"/>
          <w:i/>
          <w:szCs w:val="22"/>
        </w:rPr>
        <w:t>Notre rapport est destiné uniquement à M</w:t>
      </w:r>
      <w:r w:rsidR="00F145E7" w:rsidRPr="008D63EE">
        <w:rPr>
          <w:rFonts w:cs="Arial"/>
          <w:i/>
          <w:szCs w:val="22"/>
          <w:vertAlign w:val="superscript"/>
        </w:rPr>
        <w:t>e</w:t>
      </w:r>
      <w:r w:rsidR="00F145E7" w:rsidRPr="008D63EE">
        <w:rPr>
          <w:rFonts w:cs="Arial"/>
          <w:i/>
          <w:szCs w:val="22"/>
        </w:rPr>
        <w:t>(s) ............., notaire(s), et à la Chambre des notaires du Québec et ne devrait pas être diffusé à d’autres parties ou utilisé par d’autres parties</w:t>
      </w:r>
      <w:r w:rsidR="00F145E7">
        <w:rPr>
          <w:rFonts w:cs="Arial"/>
          <w:szCs w:val="22"/>
        </w:rPr>
        <w:t>.</w:t>
      </w:r>
      <w:r w:rsidR="000719EB">
        <w:rPr>
          <w:rFonts w:cs="Arial"/>
          <w:szCs w:val="22"/>
        </w:rPr>
        <w:t>]</w:t>
      </w:r>
      <w:r w:rsidR="000719EB" w:rsidRPr="008D63EE">
        <w:rPr>
          <w:rFonts w:cs="Arial"/>
          <w:szCs w:val="22"/>
          <w:vertAlign w:val="superscript"/>
        </w:rPr>
        <w:t>2</w:t>
      </w:r>
      <w:r w:rsidR="00F145E7">
        <w:rPr>
          <w:rFonts w:cs="Arial"/>
          <w:szCs w:val="22"/>
        </w:rPr>
        <w:t xml:space="preserve"> </w:t>
      </w:r>
      <w:r w:rsidRPr="00762268">
        <w:rPr>
          <w:rFonts w:cs="Arial"/>
        </w:rPr>
        <w:t>Notre opinion n'est pas modifiée à l'égard de ce point.</w:t>
      </w:r>
    </w:p>
    <w:p w14:paraId="777CE6D7" w14:textId="77777777" w:rsidR="00F145E7" w:rsidRDefault="00F145E7" w:rsidP="001A3A3D">
      <w:pPr>
        <w:rPr>
          <w:rFonts w:cs="Arial"/>
        </w:rPr>
      </w:pPr>
    </w:p>
    <w:p w14:paraId="0DB0C783" w14:textId="4BD9E370" w:rsidR="001A3A3D" w:rsidRDefault="001A3A3D" w:rsidP="001A3A3D">
      <w:pPr>
        <w:outlineLvl w:val="0"/>
        <w:rPr>
          <w:rFonts w:cs="Arial"/>
          <w:szCs w:val="22"/>
        </w:rPr>
      </w:pPr>
      <w:r w:rsidRPr="00FD678D">
        <w:rPr>
          <w:rFonts w:cs="Arial"/>
          <w:b/>
          <w:szCs w:val="22"/>
        </w:rPr>
        <w:t>Responsabilité</w:t>
      </w:r>
      <w:r w:rsidR="00DA1B02">
        <w:rPr>
          <w:rFonts w:cs="Arial"/>
          <w:b/>
          <w:szCs w:val="22"/>
        </w:rPr>
        <w:t>s</w:t>
      </w:r>
      <w:r w:rsidRPr="00FD678D">
        <w:rPr>
          <w:rFonts w:cs="Arial"/>
          <w:b/>
          <w:szCs w:val="22"/>
        </w:rPr>
        <w:t xml:space="preserve"> de M</w:t>
      </w:r>
      <w:r w:rsidRPr="002C388B">
        <w:rPr>
          <w:rFonts w:cs="Arial"/>
          <w:b/>
          <w:szCs w:val="22"/>
          <w:vertAlign w:val="superscript"/>
        </w:rPr>
        <w:t>e</w:t>
      </w:r>
      <w:r w:rsidRPr="00FD678D">
        <w:rPr>
          <w:rFonts w:cs="Arial"/>
          <w:b/>
          <w:szCs w:val="22"/>
        </w:rPr>
        <w:t xml:space="preserve">(s) ............., notaire(s) </w:t>
      </w:r>
      <w:r w:rsidR="0001670B">
        <w:rPr>
          <w:rFonts w:cs="Arial"/>
          <w:b/>
          <w:szCs w:val="22"/>
        </w:rPr>
        <w:t>à l’</w:t>
      </w:r>
      <w:r w:rsidR="00DA1B02">
        <w:rPr>
          <w:rFonts w:cs="Arial"/>
          <w:b/>
          <w:szCs w:val="22"/>
        </w:rPr>
        <w:t xml:space="preserve">égard du </w:t>
      </w:r>
      <w:r w:rsidR="009B2D8E">
        <w:rPr>
          <w:rFonts w:cs="Arial"/>
          <w:b/>
          <w:szCs w:val="22"/>
        </w:rPr>
        <w:t>r</w:t>
      </w:r>
      <w:r w:rsidR="0001670B">
        <w:rPr>
          <w:rFonts w:cs="Arial"/>
          <w:b/>
          <w:szCs w:val="22"/>
        </w:rPr>
        <w:t>apport annuel</w:t>
      </w:r>
    </w:p>
    <w:p w14:paraId="51E29460" w14:textId="77777777" w:rsidR="001A3A3D" w:rsidRDefault="001A3A3D" w:rsidP="008563E5"/>
    <w:p w14:paraId="7C631205" w14:textId="77777777" w:rsidR="001A3A3D" w:rsidRDefault="001A3A3D" w:rsidP="001A3A3D">
      <w:pPr>
        <w:rPr>
          <w:rFonts w:cs="Arial"/>
          <w:szCs w:val="22"/>
        </w:rPr>
      </w:pPr>
      <w:r w:rsidRPr="00CE6DB9">
        <w:rPr>
          <w:rFonts w:cs="Arial"/>
          <w:szCs w:val="22"/>
        </w:rPr>
        <w:t>M</w:t>
      </w:r>
      <w:r w:rsidRPr="00DE0BEB">
        <w:rPr>
          <w:rFonts w:cs="Arial"/>
          <w:szCs w:val="22"/>
          <w:vertAlign w:val="superscript"/>
        </w:rPr>
        <w:t>e</w:t>
      </w:r>
      <w:r w:rsidRPr="00CE6DB9">
        <w:rPr>
          <w:rFonts w:cs="Arial"/>
          <w:szCs w:val="22"/>
        </w:rPr>
        <w:t>(s) ............., notaire(s</w:t>
      </w:r>
      <w:r>
        <w:rPr>
          <w:rFonts w:cs="Arial"/>
          <w:szCs w:val="22"/>
        </w:rPr>
        <w:t>)</w:t>
      </w:r>
      <w:r w:rsidR="00342E35">
        <w:rPr>
          <w:rFonts w:cs="Arial"/>
          <w:szCs w:val="22"/>
        </w:rPr>
        <w:t>,</w:t>
      </w:r>
      <w:r>
        <w:rPr>
          <w:rFonts w:cs="Arial"/>
          <w:szCs w:val="22"/>
        </w:rPr>
        <w:t xml:space="preserve"> est (sont) responsable(s) de la préparation</w:t>
      </w:r>
      <w:r w:rsidR="009B2D8E">
        <w:rPr>
          <w:rFonts w:cs="Arial"/>
          <w:szCs w:val="22"/>
        </w:rPr>
        <w:t xml:space="preserve"> du r</w:t>
      </w:r>
      <w:r w:rsidRPr="00CE6DB9">
        <w:rPr>
          <w:rFonts w:cs="Arial"/>
          <w:szCs w:val="22"/>
        </w:rPr>
        <w:t>apport</w:t>
      </w:r>
      <w:r w:rsidR="000A095C">
        <w:rPr>
          <w:rFonts w:cs="Arial"/>
          <w:szCs w:val="22"/>
        </w:rPr>
        <w:t xml:space="preserve"> annuel</w:t>
      </w:r>
      <w:r w:rsidRPr="00CE6DB9">
        <w:rPr>
          <w:rFonts w:cs="Arial"/>
          <w:szCs w:val="22"/>
        </w:rPr>
        <w:t xml:space="preserve"> </w:t>
      </w:r>
      <w:r>
        <w:rPr>
          <w:rFonts w:cs="Arial"/>
          <w:szCs w:val="22"/>
        </w:rPr>
        <w:t>c</w:t>
      </w:r>
      <w:r w:rsidRPr="00CE6DB9">
        <w:rPr>
          <w:rFonts w:cs="Arial"/>
          <w:szCs w:val="22"/>
        </w:rPr>
        <w:t xml:space="preserve">onformément </w:t>
      </w:r>
      <w:r>
        <w:rPr>
          <w:rFonts w:cs="Arial"/>
          <w:szCs w:val="22"/>
        </w:rPr>
        <w:t>au</w:t>
      </w:r>
      <w:r w:rsidRPr="00CE6DB9">
        <w:rPr>
          <w:rFonts w:cs="Arial"/>
          <w:szCs w:val="22"/>
        </w:rPr>
        <w:t xml:space="preserve"> </w:t>
      </w:r>
      <w:r w:rsidRPr="009B2D8E">
        <w:rPr>
          <w:rFonts w:cs="Arial"/>
          <w:iCs/>
          <w:szCs w:val="22"/>
        </w:rPr>
        <w:t>Règlement</w:t>
      </w:r>
      <w:r w:rsidRPr="009B2D8E">
        <w:rPr>
          <w:rFonts w:cs="Arial"/>
          <w:szCs w:val="22"/>
        </w:rPr>
        <w:t>,</w:t>
      </w:r>
      <w:r w:rsidRPr="00CE6DB9">
        <w:rPr>
          <w:rFonts w:cs="Arial"/>
          <w:szCs w:val="22"/>
        </w:rPr>
        <w:t xml:space="preserve"> </w:t>
      </w:r>
      <w:r>
        <w:rPr>
          <w:rFonts w:cs="Arial"/>
          <w:szCs w:val="22"/>
        </w:rPr>
        <w:t xml:space="preserve">ainsi que du contrôle interne qu’il(s) considère(nt) comme nécessaire pour permettre la préparation d’un </w:t>
      </w:r>
      <w:r w:rsidR="009B2D8E">
        <w:rPr>
          <w:rFonts w:cs="Arial"/>
          <w:szCs w:val="22"/>
        </w:rPr>
        <w:t>r</w:t>
      </w:r>
      <w:r w:rsidR="000A095C">
        <w:rPr>
          <w:rFonts w:cs="Arial"/>
          <w:szCs w:val="22"/>
        </w:rPr>
        <w:t>apport annuel</w:t>
      </w:r>
      <w:r>
        <w:rPr>
          <w:rFonts w:cs="Arial"/>
          <w:szCs w:val="22"/>
        </w:rPr>
        <w:t xml:space="preserve"> exempt d’anomalies significatives, que celles-ci résultent de fraudes ou d’erreurs.</w:t>
      </w:r>
    </w:p>
    <w:p w14:paraId="7FB74046" w14:textId="77777777" w:rsidR="001A3A3D" w:rsidRDefault="001A3A3D" w:rsidP="001A3A3D">
      <w:pPr>
        <w:rPr>
          <w:rFonts w:cs="Arial"/>
          <w:szCs w:val="22"/>
        </w:rPr>
      </w:pPr>
    </w:p>
    <w:p w14:paraId="3429C460" w14:textId="77777777" w:rsidR="001A3A3D" w:rsidRPr="00FD678D" w:rsidRDefault="001A3A3D" w:rsidP="001A3A3D">
      <w:pPr>
        <w:outlineLvl w:val="0"/>
        <w:rPr>
          <w:rFonts w:cs="Arial"/>
          <w:b/>
          <w:szCs w:val="22"/>
        </w:rPr>
      </w:pPr>
      <w:r w:rsidRPr="00FD678D">
        <w:rPr>
          <w:rFonts w:cs="Arial"/>
          <w:b/>
          <w:szCs w:val="22"/>
        </w:rPr>
        <w:t>Responsabilité</w:t>
      </w:r>
      <w:r w:rsidR="00DA1B02">
        <w:rPr>
          <w:rFonts w:cs="Arial"/>
          <w:b/>
          <w:szCs w:val="22"/>
        </w:rPr>
        <w:t>s</w:t>
      </w:r>
      <w:r w:rsidRPr="00FD678D">
        <w:rPr>
          <w:rFonts w:cs="Arial"/>
          <w:b/>
          <w:szCs w:val="22"/>
        </w:rPr>
        <w:t xml:space="preserve"> de l’auditeur</w:t>
      </w:r>
      <w:r>
        <w:rPr>
          <w:rFonts w:cs="Arial"/>
          <w:b/>
          <w:szCs w:val="22"/>
        </w:rPr>
        <w:t xml:space="preserve"> </w:t>
      </w:r>
      <w:r w:rsidR="00C50528">
        <w:rPr>
          <w:rFonts w:cs="Arial"/>
          <w:b/>
          <w:szCs w:val="22"/>
        </w:rPr>
        <w:t>à l’égard de l’audit du r</w:t>
      </w:r>
      <w:r w:rsidR="00DA1B02">
        <w:rPr>
          <w:rFonts w:cs="Arial"/>
          <w:b/>
          <w:szCs w:val="22"/>
        </w:rPr>
        <w:t>apport annuel</w:t>
      </w:r>
    </w:p>
    <w:p w14:paraId="415F75F6" w14:textId="77777777" w:rsidR="001A3A3D" w:rsidRDefault="001A3A3D" w:rsidP="001A3A3D">
      <w:pPr>
        <w:rPr>
          <w:rFonts w:cs="Arial"/>
          <w:szCs w:val="22"/>
        </w:rPr>
      </w:pPr>
    </w:p>
    <w:p w14:paraId="063D251A" w14:textId="5FE4F6E3" w:rsidR="00DA1B02" w:rsidRDefault="00DA1B02" w:rsidP="001A3A3D">
      <w:pPr>
        <w:rPr>
          <w:rFonts w:cs="Arial"/>
          <w:szCs w:val="22"/>
        </w:rPr>
      </w:pPr>
      <w:r w:rsidRPr="00DA1B02">
        <w:rPr>
          <w:rFonts w:cs="Arial"/>
          <w:szCs w:val="22"/>
        </w:rPr>
        <w:t>Nos objectifs sont d'obtenir l'assurance raisonnable que le</w:t>
      </w:r>
      <w:r w:rsidR="00C50528">
        <w:rPr>
          <w:rFonts w:cs="Arial"/>
          <w:szCs w:val="22"/>
        </w:rPr>
        <w:t xml:space="preserve"> r</w:t>
      </w:r>
      <w:r>
        <w:rPr>
          <w:rFonts w:cs="Arial"/>
          <w:szCs w:val="22"/>
        </w:rPr>
        <w:t>apport annu</w:t>
      </w:r>
      <w:r w:rsidR="00764913">
        <w:rPr>
          <w:rFonts w:cs="Arial"/>
          <w:szCs w:val="22"/>
        </w:rPr>
        <w:t>el</w:t>
      </w:r>
      <w:r w:rsidRPr="00DA1B02">
        <w:rPr>
          <w:rFonts w:cs="Arial"/>
          <w:szCs w:val="22"/>
        </w:rPr>
        <w:t xml:space="preserve"> pris dans </w:t>
      </w:r>
      <w:r>
        <w:rPr>
          <w:rFonts w:cs="Arial"/>
          <w:szCs w:val="22"/>
        </w:rPr>
        <w:t>son</w:t>
      </w:r>
      <w:r w:rsidRPr="00DA1B02">
        <w:rPr>
          <w:rFonts w:cs="Arial"/>
          <w:szCs w:val="22"/>
        </w:rPr>
        <w:t xml:space="preserve"> ensemble </w:t>
      </w:r>
      <w:r>
        <w:rPr>
          <w:rFonts w:cs="Arial"/>
          <w:szCs w:val="22"/>
        </w:rPr>
        <w:t>est exempt</w:t>
      </w:r>
      <w:r w:rsidRPr="00DA1B02">
        <w:rPr>
          <w:rFonts w:cs="Arial"/>
          <w:szCs w:val="22"/>
        </w:rPr>
        <w:t xml:space="preserve"> d'anomalies significatives, que celles-ci résultent de fraudes ou d'erreurs, et de délivrer un rapport de l'auditeur contenant notre opinion. L'assurance raisonnable correspond à un niveau élevé d'assurance, qui ne garantit toutefois pas qu'un audit réalisé conformément aux normes d'audit généralement reconnues du Canada permettra toujours de détecter toute anomalie significative qui pourrait exister. Les anomalies peuvent résulter de fraudes ou d'erreurs et elles sont considérées comme significatives lorsqu'il est raisonnable de s'attendre </w:t>
      </w:r>
      <w:r w:rsidRPr="00E42682">
        <w:rPr>
          <w:rFonts w:cs="Arial"/>
          <w:szCs w:val="22"/>
        </w:rPr>
        <w:t>à ce qu</w:t>
      </w:r>
      <w:r w:rsidR="00E42682" w:rsidRPr="00E42682">
        <w:rPr>
          <w:rFonts w:cs="Arial"/>
          <w:szCs w:val="22"/>
        </w:rPr>
        <w:t>’elles</w:t>
      </w:r>
      <w:r w:rsidRPr="00E42682">
        <w:rPr>
          <w:rFonts w:cs="Arial"/>
          <w:szCs w:val="22"/>
        </w:rPr>
        <w:t xml:space="preserve">, individuellement ou collectivement, </w:t>
      </w:r>
      <w:r w:rsidRPr="00DA1B02">
        <w:rPr>
          <w:rFonts w:cs="Arial"/>
          <w:szCs w:val="22"/>
        </w:rPr>
        <w:t xml:space="preserve">puissent influer sur les décisions économiques que les utilisateurs </w:t>
      </w:r>
      <w:r w:rsidR="00431CAD">
        <w:rPr>
          <w:rFonts w:cs="Arial"/>
          <w:szCs w:val="22"/>
        </w:rPr>
        <w:t>du rapport annuel</w:t>
      </w:r>
      <w:r w:rsidRPr="00431CAD">
        <w:rPr>
          <w:rFonts w:cs="Arial"/>
          <w:szCs w:val="22"/>
        </w:rPr>
        <w:t xml:space="preserve"> pre</w:t>
      </w:r>
      <w:r w:rsidRPr="00DA1B02">
        <w:rPr>
          <w:rFonts w:cs="Arial"/>
          <w:szCs w:val="22"/>
        </w:rPr>
        <w:t>nnent en se fondant sur ce</w:t>
      </w:r>
      <w:r w:rsidR="005F4E5B">
        <w:rPr>
          <w:rFonts w:cs="Arial"/>
          <w:szCs w:val="22"/>
        </w:rPr>
        <w:t>lui</w:t>
      </w:r>
      <w:r w:rsidRPr="00DA1B02">
        <w:rPr>
          <w:rFonts w:cs="Arial"/>
          <w:szCs w:val="22"/>
        </w:rPr>
        <w:t>-ci.</w:t>
      </w:r>
    </w:p>
    <w:p w14:paraId="72C51BE7" w14:textId="77777777" w:rsidR="00DA1B02" w:rsidRDefault="00DA1B02" w:rsidP="001A3A3D">
      <w:pPr>
        <w:rPr>
          <w:rFonts w:cs="Arial"/>
          <w:szCs w:val="22"/>
        </w:rPr>
      </w:pPr>
    </w:p>
    <w:p w14:paraId="0ECC555F" w14:textId="77777777" w:rsidR="008479ED" w:rsidRDefault="008479ED" w:rsidP="008479ED">
      <w:pPr>
        <w:rPr>
          <w:rFonts w:cs="Arial"/>
          <w:szCs w:val="22"/>
        </w:rPr>
      </w:pPr>
      <w:r w:rsidRPr="008479ED">
        <w:rPr>
          <w:rFonts w:cs="Arial"/>
          <w:szCs w:val="22"/>
        </w:rPr>
        <w:t>Dans le cadre d'un audit réalisé conformément aux normes d'audit généralement reconnues du Canada, nous exerçons notre jugement professionnel et faisons preuve d'esprit critique tout au long de cet audit. En outre :</w:t>
      </w:r>
    </w:p>
    <w:p w14:paraId="4FF3D914" w14:textId="77777777" w:rsidR="008479ED" w:rsidRPr="008479ED" w:rsidRDefault="008479ED" w:rsidP="008479ED">
      <w:pPr>
        <w:rPr>
          <w:rFonts w:cs="Arial"/>
          <w:szCs w:val="22"/>
        </w:rPr>
      </w:pPr>
    </w:p>
    <w:p w14:paraId="58DBBD9D" w14:textId="77777777" w:rsidR="008479ED" w:rsidRDefault="00A56106" w:rsidP="008479ED">
      <w:pPr>
        <w:numPr>
          <w:ilvl w:val="0"/>
          <w:numId w:val="2"/>
        </w:numPr>
        <w:ind w:left="360"/>
        <w:rPr>
          <w:rFonts w:cs="Arial"/>
          <w:szCs w:val="22"/>
        </w:rPr>
      </w:pPr>
      <w:r>
        <w:rPr>
          <w:rFonts w:cs="Arial"/>
          <w:szCs w:val="22"/>
        </w:rPr>
        <w:t>n</w:t>
      </w:r>
      <w:r w:rsidR="008479ED" w:rsidRPr="008479ED">
        <w:rPr>
          <w:rFonts w:cs="Arial"/>
          <w:szCs w:val="22"/>
        </w:rPr>
        <w:t>ous identifions et évaluons les risques que le</w:t>
      </w:r>
      <w:r w:rsidR="00E63AB0">
        <w:rPr>
          <w:rFonts w:cs="Arial"/>
          <w:szCs w:val="22"/>
        </w:rPr>
        <w:t xml:space="preserve"> r</w:t>
      </w:r>
      <w:r w:rsidR="008479ED">
        <w:rPr>
          <w:rFonts w:cs="Arial"/>
          <w:szCs w:val="22"/>
        </w:rPr>
        <w:t>apport annuel comporte</w:t>
      </w:r>
      <w:r w:rsidR="008479ED" w:rsidRPr="008479ED">
        <w:rPr>
          <w:rFonts w:cs="Arial"/>
          <w:szCs w:val="22"/>
        </w:rPr>
        <w:t xml:space="preserve"> des anomalies significatives, que celles-ci résultent de fraudes ou </w:t>
      </w:r>
      <w:r w:rsidR="00F145E7">
        <w:rPr>
          <w:rFonts w:cs="Arial"/>
          <w:szCs w:val="22"/>
        </w:rPr>
        <w:t xml:space="preserve">d'erreurs, concevons et mettons </w:t>
      </w:r>
      <w:r w:rsidR="008479ED" w:rsidRPr="008479ED">
        <w:rPr>
          <w:rFonts w:cs="Arial"/>
          <w:szCs w:val="22"/>
        </w:rPr>
        <w:t xml:space="preserve">en </w:t>
      </w:r>
      <w:r w:rsidR="00FE2F89" w:rsidRPr="008479ED">
        <w:rPr>
          <w:rFonts w:cs="Arial"/>
          <w:szCs w:val="22"/>
        </w:rPr>
        <w:t>œuvre</w:t>
      </w:r>
      <w:r w:rsidR="008479ED" w:rsidRPr="008479ED">
        <w:rPr>
          <w:rFonts w:cs="Arial"/>
          <w:szCs w:val="22"/>
        </w:rPr>
        <w:t xml:space="preserve"> des procédures d'audit en réponse à ces risques, et réunissons des éléments probants suffisants et appropriés pour fonder notre opinion. Le risque de non-détection d'une anomalie significative résultant d'une fraude est plus élevé que celui d'une anomalie significative résultant d'une erreur, car la fraude peut impliquer la collusion, la falsification, les omissions volontaires, les fausses déclarations ou le contournement du contrôle interne;</w:t>
      </w:r>
    </w:p>
    <w:p w14:paraId="010618B7" w14:textId="77777777" w:rsidR="00A56106" w:rsidRPr="008479ED" w:rsidRDefault="00A56106" w:rsidP="00A56106">
      <w:pPr>
        <w:ind w:left="360"/>
        <w:rPr>
          <w:rFonts w:cs="Arial"/>
          <w:szCs w:val="22"/>
        </w:rPr>
      </w:pPr>
    </w:p>
    <w:p w14:paraId="61EECE70" w14:textId="77777777" w:rsidR="008479ED" w:rsidRDefault="00A56106" w:rsidP="008479ED">
      <w:pPr>
        <w:numPr>
          <w:ilvl w:val="0"/>
          <w:numId w:val="2"/>
        </w:numPr>
        <w:ind w:left="360"/>
        <w:rPr>
          <w:rFonts w:cs="Arial"/>
          <w:szCs w:val="22"/>
        </w:rPr>
      </w:pPr>
      <w:r>
        <w:rPr>
          <w:rFonts w:cs="Arial"/>
          <w:szCs w:val="22"/>
        </w:rPr>
        <w:t>n</w:t>
      </w:r>
      <w:r w:rsidR="008479ED" w:rsidRPr="008479ED">
        <w:rPr>
          <w:rFonts w:cs="Arial"/>
          <w:szCs w:val="22"/>
        </w:rPr>
        <w:t xml:space="preserve">ous acquérons une compréhension des éléments du contrôle interne pertinents pour l'audit afin de concevoir des procédures d'audit appropriées </w:t>
      </w:r>
      <w:r w:rsidR="008479ED">
        <w:rPr>
          <w:rFonts w:cs="Arial"/>
          <w:szCs w:val="22"/>
        </w:rPr>
        <w:t>aux</w:t>
      </w:r>
      <w:r w:rsidR="008479ED" w:rsidRPr="008479ED">
        <w:rPr>
          <w:rFonts w:cs="Arial"/>
          <w:szCs w:val="22"/>
        </w:rPr>
        <w:t xml:space="preserve"> circonstances, et non dans le but d'exprimer une opinion sur l'eff</w:t>
      </w:r>
      <w:r w:rsidR="004708DB">
        <w:rPr>
          <w:rFonts w:cs="Arial"/>
          <w:szCs w:val="22"/>
        </w:rPr>
        <w:t xml:space="preserve">icacité du contrôle interne de </w:t>
      </w:r>
      <w:r w:rsidR="00F145E7" w:rsidRPr="00CE6DB9">
        <w:rPr>
          <w:rFonts w:cs="Arial"/>
          <w:szCs w:val="22"/>
        </w:rPr>
        <w:t>M</w:t>
      </w:r>
      <w:r w:rsidR="00F145E7" w:rsidRPr="00DE0BEB">
        <w:rPr>
          <w:rFonts w:cs="Arial"/>
          <w:szCs w:val="22"/>
          <w:vertAlign w:val="superscript"/>
        </w:rPr>
        <w:t>e</w:t>
      </w:r>
      <w:r w:rsidR="00F145E7" w:rsidRPr="00CE6DB9">
        <w:rPr>
          <w:rFonts w:cs="Arial"/>
          <w:szCs w:val="22"/>
        </w:rPr>
        <w:t>(s) ............., notaire(s</w:t>
      </w:r>
      <w:r w:rsidR="00F145E7">
        <w:rPr>
          <w:rFonts w:cs="Arial"/>
          <w:szCs w:val="22"/>
        </w:rPr>
        <w:t>)</w:t>
      </w:r>
      <w:r w:rsidR="008479ED" w:rsidRPr="008479ED">
        <w:rPr>
          <w:rFonts w:cs="Arial"/>
          <w:szCs w:val="22"/>
        </w:rPr>
        <w:t>;</w:t>
      </w:r>
    </w:p>
    <w:p w14:paraId="2172941A" w14:textId="77777777" w:rsidR="00A56106" w:rsidRPr="008479ED" w:rsidRDefault="00A56106" w:rsidP="00A56106">
      <w:pPr>
        <w:rPr>
          <w:rFonts w:cs="Arial"/>
          <w:szCs w:val="22"/>
        </w:rPr>
      </w:pPr>
    </w:p>
    <w:p w14:paraId="43A88096" w14:textId="77777777" w:rsidR="008479ED" w:rsidRPr="008479ED" w:rsidRDefault="00A56106" w:rsidP="008479ED">
      <w:pPr>
        <w:numPr>
          <w:ilvl w:val="0"/>
          <w:numId w:val="2"/>
        </w:numPr>
        <w:ind w:left="360"/>
        <w:rPr>
          <w:rFonts w:cs="Arial"/>
          <w:szCs w:val="22"/>
        </w:rPr>
      </w:pPr>
      <w:r>
        <w:rPr>
          <w:rFonts w:cs="Arial"/>
          <w:szCs w:val="22"/>
        </w:rPr>
        <w:t>n</w:t>
      </w:r>
      <w:r w:rsidR="008479ED" w:rsidRPr="008479ED">
        <w:rPr>
          <w:rFonts w:cs="Arial"/>
          <w:szCs w:val="22"/>
        </w:rPr>
        <w:t xml:space="preserve">ous apprécions le caractère approprié des méthodes comptables retenues et le caractère raisonnable des estimations comptables faites par </w:t>
      </w:r>
      <w:r w:rsidR="00F145E7" w:rsidRPr="00CE6DB9">
        <w:rPr>
          <w:rFonts w:cs="Arial"/>
          <w:szCs w:val="22"/>
        </w:rPr>
        <w:t>M</w:t>
      </w:r>
      <w:r w:rsidR="00F145E7" w:rsidRPr="00DE0BEB">
        <w:rPr>
          <w:rFonts w:cs="Arial"/>
          <w:szCs w:val="22"/>
          <w:vertAlign w:val="superscript"/>
        </w:rPr>
        <w:t>e</w:t>
      </w:r>
      <w:r w:rsidR="00F145E7" w:rsidRPr="00CE6DB9">
        <w:rPr>
          <w:rFonts w:cs="Arial"/>
          <w:szCs w:val="22"/>
        </w:rPr>
        <w:t>(s) ............., notaire(s</w:t>
      </w:r>
      <w:r w:rsidR="00F145E7">
        <w:rPr>
          <w:rFonts w:cs="Arial"/>
          <w:szCs w:val="22"/>
        </w:rPr>
        <w:t>)</w:t>
      </w:r>
      <w:r w:rsidR="008479ED" w:rsidRPr="008479ED">
        <w:rPr>
          <w:rFonts w:cs="Arial"/>
          <w:szCs w:val="22"/>
        </w:rPr>
        <w:t>, de même que des informations y afférentes fournies par ce</w:t>
      </w:r>
      <w:r w:rsidR="00F145E7">
        <w:rPr>
          <w:rFonts w:cs="Arial"/>
          <w:szCs w:val="22"/>
        </w:rPr>
        <w:t>(s) dernie</w:t>
      </w:r>
      <w:r w:rsidR="008479ED" w:rsidRPr="008479ED">
        <w:rPr>
          <w:rFonts w:cs="Arial"/>
          <w:szCs w:val="22"/>
        </w:rPr>
        <w:t>r</w:t>
      </w:r>
      <w:r w:rsidR="00F145E7">
        <w:rPr>
          <w:rFonts w:cs="Arial"/>
          <w:szCs w:val="22"/>
        </w:rPr>
        <w:t>(s)</w:t>
      </w:r>
      <w:r w:rsidR="008479ED" w:rsidRPr="008479ED">
        <w:rPr>
          <w:rFonts w:cs="Arial"/>
          <w:szCs w:val="22"/>
        </w:rPr>
        <w:t>;</w:t>
      </w:r>
    </w:p>
    <w:p w14:paraId="3259DDD9" w14:textId="77777777" w:rsidR="00DA1B02" w:rsidRDefault="00DA1B02" w:rsidP="008479ED">
      <w:pPr>
        <w:rPr>
          <w:rFonts w:cs="Arial"/>
          <w:szCs w:val="22"/>
        </w:rPr>
      </w:pPr>
    </w:p>
    <w:p w14:paraId="3CA0A220" w14:textId="77777777" w:rsidR="00F145E7" w:rsidRPr="00F145E7" w:rsidRDefault="00F145E7" w:rsidP="00F145E7">
      <w:pPr>
        <w:rPr>
          <w:rFonts w:cs="Arial"/>
          <w:szCs w:val="22"/>
        </w:rPr>
      </w:pPr>
      <w:r w:rsidRPr="006253F6">
        <w:rPr>
          <w:rFonts w:cs="Arial"/>
          <w:szCs w:val="22"/>
        </w:rPr>
        <w:t>Nous communiquons aux responsables de la gouvernance notamment l'étendue et le calendrier prévus des travaux d'audit et nos constatations importantes, y compris toute déficience importante du contrôle interne que nous aurions relevée au cours de notre audit.</w:t>
      </w:r>
    </w:p>
    <w:p w14:paraId="016F575B" w14:textId="7B92E8A7" w:rsidR="001A3A3D" w:rsidRPr="008D63EE" w:rsidRDefault="001F2C0A" w:rsidP="001A3A3D">
      <w:pPr>
        <w:rPr>
          <w:rFonts w:cs="Arial"/>
          <w:strike/>
          <w:szCs w:val="22"/>
        </w:rPr>
      </w:pPr>
      <w:bookmarkStart w:id="1" w:name="NCA_700.38_(2010)"/>
      <w:bookmarkEnd w:id="1"/>
      <w:r>
        <w:rPr>
          <w:rFonts w:cs="Arial"/>
          <w:iCs/>
          <w:szCs w:val="22"/>
        </w:rPr>
        <w:t xml:space="preserve"> </w:t>
      </w:r>
    </w:p>
    <w:p w14:paraId="2776ED7D" w14:textId="5B862FEF" w:rsidR="007F6AFA" w:rsidRPr="00F911EC" w:rsidRDefault="00D32407" w:rsidP="007F6AFA">
      <w:pPr>
        <w:rPr>
          <w:szCs w:val="22"/>
          <w:lang w:eastAsia="fr-FR"/>
        </w:rPr>
      </w:pPr>
      <w:r w:rsidRPr="00F911EC">
        <w:rPr>
          <w:szCs w:val="22"/>
          <w:lang w:eastAsia="fr-FR"/>
        </w:rPr>
        <w:t>[</w:t>
      </w:r>
      <w:r w:rsidR="007F6AFA" w:rsidRPr="00F911EC">
        <w:rPr>
          <w:szCs w:val="22"/>
          <w:lang w:eastAsia="fr-FR"/>
        </w:rPr>
        <w:t>Signatur</w:t>
      </w:r>
      <w:r w:rsidR="00342E35" w:rsidRPr="00F911EC">
        <w:rPr>
          <w:szCs w:val="22"/>
          <w:lang w:eastAsia="fr-FR"/>
        </w:rPr>
        <w:t>e</w:t>
      </w:r>
      <w:r w:rsidR="00C8624F" w:rsidRPr="00F911EC">
        <w:rPr>
          <w:szCs w:val="22"/>
          <w:lang w:eastAsia="fr-FR"/>
        </w:rPr>
        <w:t xml:space="preserve"> de l’auditeur</w:t>
      </w:r>
      <w:r w:rsidR="00342E35" w:rsidRPr="00F911EC">
        <w:rPr>
          <w:rStyle w:val="Appelnotedebasdep"/>
          <w:szCs w:val="22"/>
          <w:lang w:eastAsia="fr-FR"/>
        </w:rPr>
        <w:footnoteReference w:id="2"/>
      </w:r>
      <w:r w:rsidRPr="00F911EC">
        <w:rPr>
          <w:szCs w:val="22"/>
          <w:lang w:eastAsia="fr-FR"/>
        </w:rPr>
        <w:t>]</w:t>
      </w:r>
      <w:r w:rsidR="007E06F9">
        <w:rPr>
          <w:szCs w:val="22"/>
          <w:lang w:eastAsia="fr-FR"/>
        </w:rPr>
        <w:t xml:space="preserve"> </w:t>
      </w:r>
    </w:p>
    <w:p w14:paraId="1881AD6E" w14:textId="77777777" w:rsidR="001A3A3D" w:rsidRPr="00F911EC" w:rsidRDefault="001A3A3D" w:rsidP="001A3A3D"/>
    <w:p w14:paraId="41E70BD9" w14:textId="77777777" w:rsidR="00D32407" w:rsidRPr="00F911EC" w:rsidRDefault="00D32407" w:rsidP="001A3A3D">
      <w:r w:rsidRPr="00F911EC">
        <w:t>[Adresse de l’auditeur]</w:t>
      </w:r>
    </w:p>
    <w:p w14:paraId="57BE4C79" w14:textId="77777777" w:rsidR="00D32407" w:rsidRPr="00F911EC" w:rsidRDefault="00D32407" w:rsidP="001A3A3D"/>
    <w:p w14:paraId="28A6B714" w14:textId="4DF44C3F" w:rsidR="001A3A3D" w:rsidRPr="00A56106" w:rsidRDefault="00D32407" w:rsidP="001A3A3D">
      <w:pPr>
        <w:rPr>
          <w:i/>
          <w:highlight w:val="yellow"/>
        </w:rPr>
      </w:pPr>
      <w:r w:rsidRPr="00F911EC">
        <w:t>[Date]</w:t>
      </w:r>
    </w:p>
    <w:sectPr w:rsidR="001A3A3D" w:rsidRPr="00A56106" w:rsidSect="007E06F9">
      <w:headerReference w:type="even" r:id="rId13"/>
      <w:headerReference w:type="default" r:id="rId14"/>
      <w:footerReference w:type="even" r:id="rId15"/>
      <w:footerReference w:type="default" r:id="rId16"/>
      <w:headerReference w:type="first" r:id="rId17"/>
      <w:footerReference w:type="first" r:id="rId18"/>
      <w:pgSz w:w="12240" w:h="20160" w:code="5"/>
      <w:pgMar w:top="1800" w:right="1440" w:bottom="1440" w:left="1440" w:header="720"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BC144" w14:textId="77777777" w:rsidR="00EB43FF" w:rsidRDefault="00EB43FF" w:rsidP="00F31021">
      <w:pPr>
        <w:pStyle w:val="Pieddepage"/>
      </w:pPr>
      <w:r>
        <w:separator/>
      </w:r>
    </w:p>
  </w:endnote>
  <w:endnote w:type="continuationSeparator" w:id="0">
    <w:p w14:paraId="00780512" w14:textId="77777777" w:rsidR="00EB43FF" w:rsidRDefault="00EB43FF" w:rsidP="00F31021">
      <w:pPr>
        <w:pStyle w:val="Pieddepa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ED585" w14:textId="77777777" w:rsidR="00F4707B" w:rsidRDefault="00F4707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6814"/>
      <w:gridCol w:w="2546"/>
    </w:tblGrid>
    <w:tr w:rsidR="00521DFF" w:rsidRPr="00BD7E42" w14:paraId="777AEEA2" w14:textId="77777777" w:rsidTr="00A6238B">
      <w:tc>
        <w:tcPr>
          <w:tcW w:w="6912" w:type="dxa"/>
        </w:tcPr>
        <w:p w14:paraId="7AF56318" w14:textId="77777777" w:rsidR="00521DFF" w:rsidRPr="00BD7E42" w:rsidRDefault="00521DFF" w:rsidP="00A6238B">
          <w:pPr>
            <w:pStyle w:val="Pieddepage"/>
            <w:tabs>
              <w:tab w:val="clear" w:pos="4320"/>
              <w:tab w:val="clear" w:pos="8640"/>
              <w:tab w:val="right" w:pos="9360"/>
            </w:tabs>
            <w:spacing w:before="40"/>
            <w:rPr>
              <w:sz w:val="20"/>
            </w:rPr>
          </w:pPr>
          <w:r w:rsidRPr="00B232D7">
            <w:rPr>
              <w:sz w:val="20"/>
            </w:rPr>
            <w:t xml:space="preserve">© Ordre des CPA du Québec. </w:t>
          </w:r>
          <w:r w:rsidRPr="00BD7E42">
            <w:rPr>
              <w:sz w:val="20"/>
            </w:rPr>
            <w:t>Tous droits réservés.</w:t>
          </w:r>
        </w:p>
      </w:tc>
      <w:tc>
        <w:tcPr>
          <w:tcW w:w="2588" w:type="dxa"/>
        </w:tcPr>
        <w:p w14:paraId="32E788E1" w14:textId="77777777" w:rsidR="00521DFF" w:rsidRPr="00BD7E42" w:rsidRDefault="00521DFF" w:rsidP="00A6238B">
          <w:pPr>
            <w:pStyle w:val="Pieddepage"/>
            <w:tabs>
              <w:tab w:val="clear" w:pos="4320"/>
              <w:tab w:val="clear" w:pos="8640"/>
              <w:tab w:val="right" w:pos="9360"/>
            </w:tabs>
            <w:spacing w:before="40"/>
            <w:jc w:val="right"/>
            <w:rPr>
              <w:sz w:val="20"/>
            </w:rPr>
          </w:pPr>
        </w:p>
      </w:tc>
    </w:tr>
    <w:tr w:rsidR="00521DFF" w:rsidRPr="00B232D7" w14:paraId="0205FDE4" w14:textId="77777777" w:rsidTr="00A6238B">
      <w:tc>
        <w:tcPr>
          <w:tcW w:w="6912" w:type="dxa"/>
        </w:tcPr>
        <w:p w14:paraId="4221C752" w14:textId="77777777" w:rsidR="00521DFF" w:rsidRPr="00B232D7" w:rsidRDefault="00521DFF" w:rsidP="00A6238B">
          <w:pPr>
            <w:pStyle w:val="Pieddepage"/>
            <w:tabs>
              <w:tab w:val="clear" w:pos="4320"/>
              <w:tab w:val="clear" w:pos="8640"/>
              <w:tab w:val="right" w:pos="9360"/>
            </w:tabs>
            <w:rPr>
              <w:sz w:val="20"/>
            </w:rPr>
          </w:pPr>
          <w:r w:rsidRPr="00B232D7">
            <w:rPr>
              <w:sz w:val="20"/>
            </w:rPr>
            <w:t>Interdiction de reproduction sans autorisation.</w:t>
          </w:r>
        </w:p>
      </w:tc>
      <w:tc>
        <w:tcPr>
          <w:tcW w:w="2588" w:type="dxa"/>
        </w:tcPr>
        <w:p w14:paraId="24E8620B" w14:textId="77777777" w:rsidR="00521DFF" w:rsidRPr="00B232D7" w:rsidRDefault="00521DFF" w:rsidP="00A6238B">
          <w:pPr>
            <w:pStyle w:val="Pieddepage"/>
            <w:tabs>
              <w:tab w:val="clear" w:pos="4320"/>
              <w:tab w:val="clear" w:pos="8640"/>
              <w:tab w:val="right" w:pos="9360"/>
            </w:tabs>
            <w:spacing w:before="40"/>
            <w:jc w:val="right"/>
            <w:rPr>
              <w:smallCaps/>
            </w:rPr>
          </w:pPr>
        </w:p>
      </w:tc>
    </w:tr>
  </w:tbl>
  <w:p w14:paraId="3AE9C8A7" w14:textId="77777777" w:rsidR="00521DFF" w:rsidRPr="00B232D7" w:rsidRDefault="00521DFF" w:rsidP="00521DFF">
    <w:pPr>
      <w:pStyle w:val="Pieddepage"/>
      <w:rPr>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E0D4" w14:textId="77777777" w:rsidR="00F4707B" w:rsidRDefault="00F470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A372A" w14:textId="77777777" w:rsidR="00EB43FF" w:rsidRDefault="00EB43FF" w:rsidP="00F31021">
      <w:pPr>
        <w:pStyle w:val="Pieddepage"/>
      </w:pPr>
      <w:r>
        <w:separator/>
      </w:r>
    </w:p>
  </w:footnote>
  <w:footnote w:type="continuationSeparator" w:id="0">
    <w:p w14:paraId="2D5E0859" w14:textId="77777777" w:rsidR="00EB43FF" w:rsidRDefault="00EB43FF" w:rsidP="00F31021">
      <w:pPr>
        <w:pStyle w:val="Pieddepage"/>
      </w:pPr>
      <w:r>
        <w:continuationSeparator/>
      </w:r>
    </w:p>
  </w:footnote>
  <w:footnote w:id="1">
    <w:p w14:paraId="3C4F5C8B" w14:textId="00F70BE5" w:rsidR="000719EB" w:rsidRPr="000719EB" w:rsidRDefault="000719EB">
      <w:pPr>
        <w:pStyle w:val="Notedebasdepage"/>
      </w:pPr>
      <w:r>
        <w:rPr>
          <w:rStyle w:val="Appelnotedebasdep"/>
        </w:rPr>
        <w:footnoteRef/>
      </w:r>
      <w:r>
        <w:t xml:space="preserve"> </w:t>
      </w:r>
      <w:bookmarkStart w:id="0" w:name="_Hlk24972826"/>
      <w:r>
        <w:t xml:space="preserve">Cette mention est à la discrétion du professionnel en exercice indépendant. </w:t>
      </w:r>
      <w:r w:rsidR="008D63EE">
        <w:t>Veuillez</w:t>
      </w:r>
      <w:r w:rsidR="008010ED">
        <w:rPr>
          <w:lang w:val="fr-CA"/>
        </w:rPr>
        <w:t xml:space="preserve"> </w:t>
      </w:r>
      <w:r w:rsidR="008D63EE">
        <w:t>vous</w:t>
      </w:r>
      <w:r>
        <w:t xml:space="preserve"> référer aux paragraphes .</w:t>
      </w:r>
      <w:r>
        <w:rPr>
          <w:lang w:val="fr-CA"/>
        </w:rPr>
        <w:t>10</w:t>
      </w:r>
      <w:r>
        <w:t xml:space="preserve"> et .A</w:t>
      </w:r>
      <w:r>
        <w:rPr>
          <w:lang w:val="fr-CA"/>
        </w:rPr>
        <w:t>14</w:t>
      </w:r>
      <w:r>
        <w:t xml:space="preserve"> de la </w:t>
      </w:r>
      <w:r>
        <w:rPr>
          <w:lang w:val="fr-CA"/>
        </w:rPr>
        <w:t>NCA</w:t>
      </w:r>
      <w:r>
        <w:t xml:space="preserve"> </w:t>
      </w:r>
      <w:r>
        <w:rPr>
          <w:lang w:val="fr-CA"/>
        </w:rPr>
        <w:t>706</w:t>
      </w:r>
      <w:bookmarkEnd w:id="0"/>
      <w:r>
        <w:rPr>
          <w:lang w:val="fr-CA"/>
        </w:rPr>
        <w:t xml:space="preserve">, </w:t>
      </w:r>
      <w:r w:rsidRPr="008D63EE">
        <w:rPr>
          <w:i/>
          <w:lang w:val="fr-CA"/>
        </w:rPr>
        <w:t>Paragraphes d'observations et paragraphes sur d'autres points dans le rapport de l'auditeur indépendant</w:t>
      </w:r>
      <w:r>
        <w:rPr>
          <w:lang w:val="fr-CA"/>
        </w:rPr>
        <w:t>.</w:t>
      </w:r>
    </w:p>
  </w:footnote>
  <w:footnote w:id="2">
    <w:p w14:paraId="69226ADF" w14:textId="77777777" w:rsidR="007B6DBD" w:rsidRDefault="00342E35" w:rsidP="00342E35">
      <w:pPr>
        <w:pStyle w:val="Notedebasdepage"/>
        <w:rPr>
          <w:lang w:val="fr-CA"/>
        </w:rPr>
      </w:pPr>
      <w:r>
        <w:rPr>
          <w:rStyle w:val="Appelnotedebasdep"/>
        </w:rPr>
        <w:footnoteRef/>
      </w:r>
      <w:r>
        <w:t xml:space="preserve"> Voir les modèles de signature </w:t>
      </w:r>
      <w:r w:rsidR="000D6D88">
        <w:rPr>
          <w:lang w:val="fr-CA"/>
        </w:rPr>
        <w:t>sur le site Web de l’Ordre des CPA du Québec :</w:t>
      </w:r>
    </w:p>
    <w:p w14:paraId="0008E9E0" w14:textId="414758B2" w:rsidR="000D6D88" w:rsidRPr="00342E35" w:rsidRDefault="000D6D88" w:rsidP="00342E35">
      <w:pPr>
        <w:pStyle w:val="Notedebasdepage"/>
        <w:rPr>
          <w:lang w:val="fr-CA"/>
        </w:rPr>
      </w:pPr>
      <w:r>
        <w:rPr>
          <w:lang w:val="fr-CA"/>
        </w:rPr>
        <w:t xml:space="preserve"> </w:t>
      </w:r>
      <w:hyperlink r:id="rId1" w:history="1">
        <w:r w:rsidR="0058011A" w:rsidRPr="0058011A">
          <w:rPr>
            <w:rStyle w:val="Hyperlien"/>
            <w:lang w:val="fr-CA"/>
          </w:rPr>
          <w:t>http://cpaquebec.ca/fr/membres-cpa/obligations/permis-de-comptabilite-publique/modeles-de-signature/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202B5" w14:textId="77777777" w:rsidR="000A73EE" w:rsidRDefault="00000000">
    <w:pPr>
      <w:pStyle w:val="En-tte"/>
    </w:pPr>
    <w:r>
      <w:rPr>
        <w:noProof/>
      </w:rPr>
      <w:pict w14:anchorId="125AF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left:0;text-align:left;margin-left:0;margin-top:0;width:513.2pt;height:146.6pt;rotation:315;z-index:-251658239;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6" w:type="dxa"/>
      <w:tblCellMar>
        <w:left w:w="70" w:type="dxa"/>
        <w:right w:w="70" w:type="dxa"/>
      </w:tblCellMar>
      <w:tblLook w:val="0000" w:firstRow="0" w:lastRow="0" w:firstColumn="0" w:lastColumn="0" w:noHBand="0" w:noVBand="0"/>
    </w:tblPr>
    <w:tblGrid>
      <w:gridCol w:w="6278"/>
      <w:gridCol w:w="3006"/>
    </w:tblGrid>
    <w:tr w:rsidR="000F050A" w14:paraId="31D28D2D" w14:textId="77777777" w:rsidTr="00C56322">
      <w:trPr>
        <w:cantSplit/>
        <w:trHeight w:val="720"/>
      </w:trPr>
      <w:tc>
        <w:tcPr>
          <w:tcW w:w="6373" w:type="dxa"/>
          <w:tcBorders>
            <w:top w:val="single" w:sz="4" w:space="0" w:color="auto"/>
            <w:bottom w:val="single" w:sz="4" w:space="0" w:color="auto"/>
            <w:right w:val="single" w:sz="4" w:space="0" w:color="auto"/>
          </w:tcBorders>
          <w:vAlign w:val="center"/>
        </w:tcPr>
        <w:p w14:paraId="68692CEF" w14:textId="50BC9108" w:rsidR="000F050A" w:rsidRDefault="00F4707B" w:rsidP="003058F9">
          <w:pPr>
            <w:jc w:val="left"/>
            <w:rPr>
              <w:rFonts w:cs="Arial"/>
              <w:smallCaps/>
              <w:szCs w:val="22"/>
            </w:rPr>
          </w:pPr>
          <w:r>
            <w:rPr>
              <w:rFonts w:cs="Arial"/>
              <w:smallCaps/>
              <w:szCs w:val="22"/>
            </w:rPr>
            <w:t>Programme d’audit – Comptes en fidéicommis des notaires</w:t>
          </w:r>
        </w:p>
      </w:tc>
      <w:tc>
        <w:tcPr>
          <w:tcW w:w="3051" w:type="dxa"/>
          <w:tcBorders>
            <w:top w:val="single" w:sz="4" w:space="0" w:color="auto"/>
            <w:left w:val="single" w:sz="4" w:space="0" w:color="auto"/>
            <w:bottom w:val="single" w:sz="4" w:space="0" w:color="auto"/>
          </w:tcBorders>
          <w:vAlign w:val="center"/>
        </w:tcPr>
        <w:p w14:paraId="25EDC024" w14:textId="77777777" w:rsidR="000F050A" w:rsidRPr="00C55AE4" w:rsidRDefault="000F050A" w:rsidP="000F050A">
          <w:pPr>
            <w:jc w:val="right"/>
            <w:rPr>
              <w:rFonts w:cs="Arial"/>
              <w:b/>
              <w:sz w:val="24"/>
            </w:rPr>
          </w:pPr>
          <w:r w:rsidRPr="00C55AE4">
            <w:rPr>
              <w:rFonts w:cs="Arial"/>
              <w:b/>
              <w:sz w:val="24"/>
            </w:rPr>
            <w:t>110</w:t>
          </w:r>
          <w:r w:rsidR="007E7361" w:rsidRPr="00C55AE4">
            <w:rPr>
              <w:rFonts w:cs="Arial"/>
              <w:b/>
              <w:sz w:val="24"/>
            </w:rPr>
            <w:t>A</w:t>
          </w:r>
        </w:p>
        <w:p w14:paraId="2CF0ED76" w14:textId="77777777" w:rsidR="00462AB0" w:rsidRPr="00462AB0" w:rsidRDefault="00462AB0" w:rsidP="00462AB0">
          <w:pPr>
            <w:jc w:val="right"/>
            <w:rPr>
              <w:rFonts w:cs="Arial"/>
            </w:rPr>
          </w:pPr>
          <w:r w:rsidRPr="00C55AE4">
            <w:rPr>
              <w:rFonts w:cs="Arial"/>
              <w:sz w:val="18"/>
              <w:lang w:val="fr-FR"/>
            </w:rPr>
            <w:t xml:space="preserve">Page </w:t>
          </w:r>
          <w:r w:rsidRPr="00C55AE4">
            <w:rPr>
              <w:rFonts w:cs="Arial"/>
              <w:sz w:val="18"/>
            </w:rPr>
            <w:fldChar w:fldCharType="begin"/>
          </w:r>
          <w:r w:rsidRPr="00C55AE4">
            <w:rPr>
              <w:rFonts w:cs="Arial"/>
              <w:sz w:val="18"/>
            </w:rPr>
            <w:instrText>PAGE  \* Arabic  \* MERGEFORMAT</w:instrText>
          </w:r>
          <w:r w:rsidRPr="00C55AE4">
            <w:rPr>
              <w:rFonts w:cs="Arial"/>
              <w:sz w:val="18"/>
            </w:rPr>
            <w:fldChar w:fldCharType="separate"/>
          </w:r>
          <w:r w:rsidR="00C56322" w:rsidRPr="00C56322">
            <w:rPr>
              <w:rFonts w:cs="Arial"/>
              <w:noProof/>
              <w:sz w:val="18"/>
              <w:lang w:val="fr-FR"/>
            </w:rPr>
            <w:t>1</w:t>
          </w:r>
          <w:r w:rsidRPr="00C55AE4">
            <w:rPr>
              <w:rFonts w:cs="Arial"/>
              <w:sz w:val="18"/>
            </w:rPr>
            <w:fldChar w:fldCharType="end"/>
          </w:r>
          <w:r w:rsidRPr="00C55AE4">
            <w:rPr>
              <w:rFonts w:cs="Arial"/>
              <w:sz w:val="18"/>
              <w:lang w:val="fr-FR"/>
            </w:rPr>
            <w:t xml:space="preserve"> de </w:t>
          </w:r>
          <w:r w:rsidRPr="00C55AE4">
            <w:rPr>
              <w:rFonts w:cs="Arial"/>
              <w:sz w:val="18"/>
            </w:rPr>
            <w:fldChar w:fldCharType="begin"/>
          </w:r>
          <w:r w:rsidRPr="00C55AE4">
            <w:rPr>
              <w:rFonts w:cs="Arial"/>
              <w:sz w:val="18"/>
            </w:rPr>
            <w:instrText>NUMPAGES  \* Arabic  \* MERGEFORMAT</w:instrText>
          </w:r>
          <w:r w:rsidRPr="00C55AE4">
            <w:rPr>
              <w:rFonts w:cs="Arial"/>
              <w:sz w:val="18"/>
            </w:rPr>
            <w:fldChar w:fldCharType="separate"/>
          </w:r>
          <w:r w:rsidR="00C56322" w:rsidRPr="00C56322">
            <w:rPr>
              <w:rFonts w:cs="Arial"/>
              <w:noProof/>
              <w:sz w:val="18"/>
              <w:lang w:val="fr-FR"/>
            </w:rPr>
            <w:t>2</w:t>
          </w:r>
          <w:r w:rsidRPr="00C55AE4">
            <w:rPr>
              <w:rFonts w:cs="Arial"/>
              <w:sz w:val="18"/>
            </w:rPr>
            <w:fldChar w:fldCharType="end"/>
          </w:r>
        </w:p>
      </w:tc>
    </w:tr>
  </w:tbl>
  <w:p w14:paraId="70B908F6" w14:textId="0599B3D1" w:rsidR="00DD011C" w:rsidRDefault="00DD011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2827" w14:textId="77777777" w:rsidR="000A73EE" w:rsidRDefault="00000000">
    <w:pPr>
      <w:pStyle w:val="En-tte"/>
    </w:pPr>
    <w:r>
      <w:rPr>
        <w:noProof/>
      </w:rPr>
      <w:pict w14:anchorId="47C38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0;margin-top:0;width:513.2pt;height:146.6pt;rotation:315;z-index:-251658240;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004"/>
    <w:multiLevelType w:val="hybridMultilevel"/>
    <w:tmpl w:val="4A8EB8B2"/>
    <w:lvl w:ilvl="0" w:tplc="BEE8563A">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3D53F7D"/>
    <w:multiLevelType w:val="hybridMultilevel"/>
    <w:tmpl w:val="BB52BA02"/>
    <w:lvl w:ilvl="0" w:tplc="1AD01998">
      <w:numFmt w:val="bullet"/>
      <w:lvlText w:val="-"/>
      <w:lvlJc w:val="left"/>
      <w:pPr>
        <w:ind w:left="720" w:hanging="360"/>
      </w:pPr>
      <w:rPr>
        <w:rFonts w:ascii="Calibri" w:eastAsia="Calibr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54382029"/>
    <w:multiLevelType w:val="hybridMultilevel"/>
    <w:tmpl w:val="172C3FB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7A4F7216"/>
    <w:multiLevelType w:val="hybridMultilevel"/>
    <w:tmpl w:val="306621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613023851">
    <w:abstractNumId w:val="0"/>
  </w:num>
  <w:num w:numId="2" w16cid:durableId="940719767">
    <w:abstractNumId w:val="3"/>
  </w:num>
  <w:num w:numId="3" w16cid:durableId="922101536">
    <w:abstractNumId w:val="2"/>
  </w:num>
  <w:num w:numId="4" w16cid:durableId="859049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c1MrEwMrE0sbA0tzRS0lEKTi0uzszPAykwNKgFANQPoI4tAAAA"/>
  </w:docVars>
  <w:rsids>
    <w:rsidRoot w:val="00F31021"/>
    <w:rsid w:val="00002EB1"/>
    <w:rsid w:val="00015C97"/>
    <w:rsid w:val="0001670B"/>
    <w:rsid w:val="00021936"/>
    <w:rsid w:val="00037E9F"/>
    <w:rsid w:val="00062D62"/>
    <w:rsid w:val="0006674F"/>
    <w:rsid w:val="00067EC2"/>
    <w:rsid w:val="000719EB"/>
    <w:rsid w:val="00080D00"/>
    <w:rsid w:val="00082C91"/>
    <w:rsid w:val="00082F50"/>
    <w:rsid w:val="00094737"/>
    <w:rsid w:val="000967FA"/>
    <w:rsid w:val="000A095C"/>
    <w:rsid w:val="000A7337"/>
    <w:rsid w:val="000A73EE"/>
    <w:rsid w:val="000B282A"/>
    <w:rsid w:val="000D6D88"/>
    <w:rsid w:val="000E13FD"/>
    <w:rsid w:val="000E185D"/>
    <w:rsid w:val="000E4CC9"/>
    <w:rsid w:val="000E4F7D"/>
    <w:rsid w:val="000E5641"/>
    <w:rsid w:val="000F050A"/>
    <w:rsid w:val="000F2457"/>
    <w:rsid w:val="000F402E"/>
    <w:rsid w:val="000F6505"/>
    <w:rsid w:val="001079B5"/>
    <w:rsid w:val="001102F7"/>
    <w:rsid w:val="00115011"/>
    <w:rsid w:val="0012426D"/>
    <w:rsid w:val="00140515"/>
    <w:rsid w:val="00140DA9"/>
    <w:rsid w:val="00141CC0"/>
    <w:rsid w:val="00141DF5"/>
    <w:rsid w:val="001447F9"/>
    <w:rsid w:val="00147910"/>
    <w:rsid w:val="001565A9"/>
    <w:rsid w:val="00165A18"/>
    <w:rsid w:val="00173085"/>
    <w:rsid w:val="00176BAA"/>
    <w:rsid w:val="001909C6"/>
    <w:rsid w:val="001976A6"/>
    <w:rsid w:val="001A3A3D"/>
    <w:rsid w:val="001B2791"/>
    <w:rsid w:val="001B36F5"/>
    <w:rsid w:val="001D0073"/>
    <w:rsid w:val="001E0082"/>
    <w:rsid w:val="001F2C0A"/>
    <w:rsid w:val="002036B7"/>
    <w:rsid w:val="00205014"/>
    <w:rsid w:val="00211E43"/>
    <w:rsid w:val="00243842"/>
    <w:rsid w:val="00250576"/>
    <w:rsid w:val="00251331"/>
    <w:rsid w:val="00272325"/>
    <w:rsid w:val="00273DF0"/>
    <w:rsid w:val="00275407"/>
    <w:rsid w:val="002A1456"/>
    <w:rsid w:val="002A2777"/>
    <w:rsid w:val="002A3A77"/>
    <w:rsid w:val="002A3E1E"/>
    <w:rsid w:val="002C388B"/>
    <w:rsid w:val="002D2F4E"/>
    <w:rsid w:val="002D7148"/>
    <w:rsid w:val="002D7955"/>
    <w:rsid w:val="002F74EA"/>
    <w:rsid w:val="003003A6"/>
    <w:rsid w:val="00304462"/>
    <w:rsid w:val="003058F9"/>
    <w:rsid w:val="00305F76"/>
    <w:rsid w:val="00307263"/>
    <w:rsid w:val="00313A86"/>
    <w:rsid w:val="00321009"/>
    <w:rsid w:val="00330D93"/>
    <w:rsid w:val="003333AB"/>
    <w:rsid w:val="00342E35"/>
    <w:rsid w:val="00345F64"/>
    <w:rsid w:val="00347814"/>
    <w:rsid w:val="003561DB"/>
    <w:rsid w:val="00382400"/>
    <w:rsid w:val="003875EC"/>
    <w:rsid w:val="00392D6C"/>
    <w:rsid w:val="00397E5F"/>
    <w:rsid w:val="003A24DD"/>
    <w:rsid w:val="003A58D3"/>
    <w:rsid w:val="003A7A6C"/>
    <w:rsid w:val="00400C15"/>
    <w:rsid w:val="0041032B"/>
    <w:rsid w:val="00414718"/>
    <w:rsid w:val="004256F7"/>
    <w:rsid w:val="00431CAD"/>
    <w:rsid w:val="00436338"/>
    <w:rsid w:val="00437A8B"/>
    <w:rsid w:val="00451A99"/>
    <w:rsid w:val="00462AB0"/>
    <w:rsid w:val="004708DB"/>
    <w:rsid w:val="00476B4A"/>
    <w:rsid w:val="00487B17"/>
    <w:rsid w:val="00492ECE"/>
    <w:rsid w:val="00497E95"/>
    <w:rsid w:val="004A0226"/>
    <w:rsid w:val="004A0962"/>
    <w:rsid w:val="004A3EA1"/>
    <w:rsid w:val="004B151C"/>
    <w:rsid w:val="004B6110"/>
    <w:rsid w:val="004C69B4"/>
    <w:rsid w:val="004D0677"/>
    <w:rsid w:val="004E191D"/>
    <w:rsid w:val="004E5757"/>
    <w:rsid w:val="00511586"/>
    <w:rsid w:val="00512F7C"/>
    <w:rsid w:val="00521DFF"/>
    <w:rsid w:val="00534050"/>
    <w:rsid w:val="00544266"/>
    <w:rsid w:val="00557FC7"/>
    <w:rsid w:val="0058011A"/>
    <w:rsid w:val="005822E6"/>
    <w:rsid w:val="00582D20"/>
    <w:rsid w:val="00583BFD"/>
    <w:rsid w:val="00583DCC"/>
    <w:rsid w:val="005847FA"/>
    <w:rsid w:val="005B4069"/>
    <w:rsid w:val="005E3C70"/>
    <w:rsid w:val="005F4E5B"/>
    <w:rsid w:val="005F6FBB"/>
    <w:rsid w:val="0060392E"/>
    <w:rsid w:val="00603C06"/>
    <w:rsid w:val="006040E9"/>
    <w:rsid w:val="006045F6"/>
    <w:rsid w:val="00605C4F"/>
    <w:rsid w:val="006112B7"/>
    <w:rsid w:val="00621655"/>
    <w:rsid w:val="006253F6"/>
    <w:rsid w:val="0062604E"/>
    <w:rsid w:val="0062683D"/>
    <w:rsid w:val="0063598E"/>
    <w:rsid w:val="006405BB"/>
    <w:rsid w:val="00645C46"/>
    <w:rsid w:val="00652068"/>
    <w:rsid w:val="00654035"/>
    <w:rsid w:val="00671963"/>
    <w:rsid w:val="00674DE6"/>
    <w:rsid w:val="0067757B"/>
    <w:rsid w:val="00685493"/>
    <w:rsid w:val="006A31FD"/>
    <w:rsid w:val="006A3C9D"/>
    <w:rsid w:val="006A7DB4"/>
    <w:rsid w:val="006B5576"/>
    <w:rsid w:val="006C3A3F"/>
    <w:rsid w:val="006C7862"/>
    <w:rsid w:val="006E4705"/>
    <w:rsid w:val="006E6D09"/>
    <w:rsid w:val="00702E48"/>
    <w:rsid w:val="00704204"/>
    <w:rsid w:val="007120B3"/>
    <w:rsid w:val="007377AE"/>
    <w:rsid w:val="0075042B"/>
    <w:rsid w:val="007558E5"/>
    <w:rsid w:val="00755EA5"/>
    <w:rsid w:val="007608F7"/>
    <w:rsid w:val="00764913"/>
    <w:rsid w:val="007753B1"/>
    <w:rsid w:val="007830DA"/>
    <w:rsid w:val="007844E2"/>
    <w:rsid w:val="00787F9B"/>
    <w:rsid w:val="007A1835"/>
    <w:rsid w:val="007A6A81"/>
    <w:rsid w:val="007A7CE8"/>
    <w:rsid w:val="007B6DBD"/>
    <w:rsid w:val="007B7D13"/>
    <w:rsid w:val="007D3273"/>
    <w:rsid w:val="007E06F9"/>
    <w:rsid w:val="007E16E5"/>
    <w:rsid w:val="007E6345"/>
    <w:rsid w:val="007E7361"/>
    <w:rsid w:val="007F2B9A"/>
    <w:rsid w:val="007F6AFA"/>
    <w:rsid w:val="008010ED"/>
    <w:rsid w:val="00805DD4"/>
    <w:rsid w:val="00811DED"/>
    <w:rsid w:val="008369C9"/>
    <w:rsid w:val="00845DD2"/>
    <w:rsid w:val="008479ED"/>
    <w:rsid w:val="00851C60"/>
    <w:rsid w:val="008563E5"/>
    <w:rsid w:val="008572BD"/>
    <w:rsid w:val="00857EDB"/>
    <w:rsid w:val="00874416"/>
    <w:rsid w:val="00880236"/>
    <w:rsid w:val="00883F17"/>
    <w:rsid w:val="008863A1"/>
    <w:rsid w:val="0089261A"/>
    <w:rsid w:val="0089638D"/>
    <w:rsid w:val="008C42A8"/>
    <w:rsid w:val="008C6643"/>
    <w:rsid w:val="008D63EE"/>
    <w:rsid w:val="008E429B"/>
    <w:rsid w:val="00903764"/>
    <w:rsid w:val="00923F0D"/>
    <w:rsid w:val="0092533A"/>
    <w:rsid w:val="0093053B"/>
    <w:rsid w:val="00930936"/>
    <w:rsid w:val="009511CC"/>
    <w:rsid w:val="00951C35"/>
    <w:rsid w:val="00954A87"/>
    <w:rsid w:val="0096566A"/>
    <w:rsid w:val="009669B1"/>
    <w:rsid w:val="00967E5C"/>
    <w:rsid w:val="009733DF"/>
    <w:rsid w:val="0098311D"/>
    <w:rsid w:val="00985955"/>
    <w:rsid w:val="009A2BEA"/>
    <w:rsid w:val="009B2D8E"/>
    <w:rsid w:val="009B574E"/>
    <w:rsid w:val="009C7565"/>
    <w:rsid w:val="009C7C68"/>
    <w:rsid w:val="009D422D"/>
    <w:rsid w:val="009D4A10"/>
    <w:rsid w:val="009D67D9"/>
    <w:rsid w:val="009F5801"/>
    <w:rsid w:val="00A00DB6"/>
    <w:rsid w:val="00A12E60"/>
    <w:rsid w:val="00A16B53"/>
    <w:rsid w:val="00A27386"/>
    <w:rsid w:val="00A32BCC"/>
    <w:rsid w:val="00A37CF0"/>
    <w:rsid w:val="00A53133"/>
    <w:rsid w:val="00A53C83"/>
    <w:rsid w:val="00A5420F"/>
    <w:rsid w:val="00A56106"/>
    <w:rsid w:val="00A6238B"/>
    <w:rsid w:val="00A71E83"/>
    <w:rsid w:val="00A741F4"/>
    <w:rsid w:val="00A8728E"/>
    <w:rsid w:val="00A975B6"/>
    <w:rsid w:val="00AA0F73"/>
    <w:rsid w:val="00AA25D9"/>
    <w:rsid w:val="00AA35AD"/>
    <w:rsid w:val="00AD365D"/>
    <w:rsid w:val="00AD6EBD"/>
    <w:rsid w:val="00AE2C5A"/>
    <w:rsid w:val="00B17CFE"/>
    <w:rsid w:val="00B21CA0"/>
    <w:rsid w:val="00B26B8F"/>
    <w:rsid w:val="00B4547B"/>
    <w:rsid w:val="00B4673F"/>
    <w:rsid w:val="00B506A4"/>
    <w:rsid w:val="00B50D06"/>
    <w:rsid w:val="00B574D7"/>
    <w:rsid w:val="00B6148D"/>
    <w:rsid w:val="00B662EA"/>
    <w:rsid w:val="00B756E2"/>
    <w:rsid w:val="00B761B4"/>
    <w:rsid w:val="00B82B20"/>
    <w:rsid w:val="00B82C92"/>
    <w:rsid w:val="00B856F9"/>
    <w:rsid w:val="00B90345"/>
    <w:rsid w:val="00BA40B8"/>
    <w:rsid w:val="00BB41E3"/>
    <w:rsid w:val="00BC4AA3"/>
    <w:rsid w:val="00BC6E12"/>
    <w:rsid w:val="00BD0955"/>
    <w:rsid w:val="00BE720F"/>
    <w:rsid w:val="00C0016D"/>
    <w:rsid w:val="00C05651"/>
    <w:rsid w:val="00C1109D"/>
    <w:rsid w:val="00C11276"/>
    <w:rsid w:val="00C33BAD"/>
    <w:rsid w:val="00C50528"/>
    <w:rsid w:val="00C52F02"/>
    <w:rsid w:val="00C55AE4"/>
    <w:rsid w:val="00C56322"/>
    <w:rsid w:val="00C56E30"/>
    <w:rsid w:val="00C62FC7"/>
    <w:rsid w:val="00C8624F"/>
    <w:rsid w:val="00CA226A"/>
    <w:rsid w:val="00CA3342"/>
    <w:rsid w:val="00CC0F31"/>
    <w:rsid w:val="00CD12A2"/>
    <w:rsid w:val="00CD5B8C"/>
    <w:rsid w:val="00CE0726"/>
    <w:rsid w:val="00CE1FF8"/>
    <w:rsid w:val="00CF2B87"/>
    <w:rsid w:val="00D208FF"/>
    <w:rsid w:val="00D22E35"/>
    <w:rsid w:val="00D32407"/>
    <w:rsid w:val="00D360D8"/>
    <w:rsid w:val="00D65981"/>
    <w:rsid w:val="00D75136"/>
    <w:rsid w:val="00D82721"/>
    <w:rsid w:val="00D91B82"/>
    <w:rsid w:val="00DA1B02"/>
    <w:rsid w:val="00DA5ED8"/>
    <w:rsid w:val="00DA6975"/>
    <w:rsid w:val="00DA761C"/>
    <w:rsid w:val="00DB4E1D"/>
    <w:rsid w:val="00DB654E"/>
    <w:rsid w:val="00DC4A0F"/>
    <w:rsid w:val="00DD011C"/>
    <w:rsid w:val="00DD2A2D"/>
    <w:rsid w:val="00DE0BEB"/>
    <w:rsid w:val="00DE3D05"/>
    <w:rsid w:val="00DE6A08"/>
    <w:rsid w:val="00DF2A2D"/>
    <w:rsid w:val="00E04290"/>
    <w:rsid w:val="00E11E76"/>
    <w:rsid w:val="00E20217"/>
    <w:rsid w:val="00E20437"/>
    <w:rsid w:val="00E21DF6"/>
    <w:rsid w:val="00E24D1C"/>
    <w:rsid w:val="00E42682"/>
    <w:rsid w:val="00E54911"/>
    <w:rsid w:val="00E54FBC"/>
    <w:rsid w:val="00E60816"/>
    <w:rsid w:val="00E63AB0"/>
    <w:rsid w:val="00E75F8A"/>
    <w:rsid w:val="00E76399"/>
    <w:rsid w:val="00E76685"/>
    <w:rsid w:val="00E82E60"/>
    <w:rsid w:val="00EA4A5C"/>
    <w:rsid w:val="00EB43FF"/>
    <w:rsid w:val="00EE1B34"/>
    <w:rsid w:val="00EE2FAF"/>
    <w:rsid w:val="00EF4418"/>
    <w:rsid w:val="00EF6ABE"/>
    <w:rsid w:val="00F01EC4"/>
    <w:rsid w:val="00F11907"/>
    <w:rsid w:val="00F145E7"/>
    <w:rsid w:val="00F31021"/>
    <w:rsid w:val="00F36611"/>
    <w:rsid w:val="00F46E96"/>
    <w:rsid w:val="00F4707B"/>
    <w:rsid w:val="00F640CE"/>
    <w:rsid w:val="00F86FAA"/>
    <w:rsid w:val="00F911EC"/>
    <w:rsid w:val="00F96DFC"/>
    <w:rsid w:val="00FB202E"/>
    <w:rsid w:val="00FD4F1C"/>
    <w:rsid w:val="00FE2F89"/>
    <w:rsid w:val="00FE3324"/>
    <w:rsid w:val="00FF517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4815E4D"/>
  <w15:docId w15:val="{3427BEB5-510A-4331-812B-55E78AEC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1021"/>
    <w:pPr>
      <w:jc w:val="both"/>
    </w:pPr>
    <w:rPr>
      <w:rFonts w:ascii="Arial" w:hAnsi="Arial"/>
      <w:sz w:val="22"/>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F31021"/>
    <w:pPr>
      <w:tabs>
        <w:tab w:val="center" w:pos="4320"/>
        <w:tab w:val="right" w:pos="8640"/>
      </w:tabs>
    </w:pPr>
  </w:style>
  <w:style w:type="paragraph" w:styleId="Pieddepage">
    <w:name w:val="footer"/>
    <w:basedOn w:val="Normal"/>
    <w:link w:val="PieddepageCar"/>
    <w:rsid w:val="00F31021"/>
    <w:pPr>
      <w:tabs>
        <w:tab w:val="center" w:pos="4320"/>
        <w:tab w:val="right" w:pos="8640"/>
      </w:tabs>
    </w:pPr>
  </w:style>
  <w:style w:type="table" w:styleId="Grilledutableau">
    <w:name w:val="Table Grid"/>
    <w:basedOn w:val="TableauNormal"/>
    <w:rsid w:val="00F31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rsid w:val="00CA226A"/>
    <w:rPr>
      <w:rFonts w:ascii="Courier New" w:hAnsi="Courier New"/>
      <w:sz w:val="20"/>
      <w:szCs w:val="20"/>
      <w:lang w:eastAsia="fr-FR"/>
    </w:rPr>
  </w:style>
  <w:style w:type="paragraph" w:styleId="Textedebulles">
    <w:name w:val="Balloon Text"/>
    <w:basedOn w:val="Normal"/>
    <w:semiHidden/>
    <w:rsid w:val="00883F17"/>
    <w:rPr>
      <w:rFonts w:ascii="Tahoma" w:hAnsi="Tahoma" w:cs="Tahoma"/>
      <w:sz w:val="16"/>
      <w:szCs w:val="16"/>
    </w:rPr>
  </w:style>
  <w:style w:type="character" w:customStyle="1" w:styleId="TextebrutCar">
    <w:name w:val="Texte brut Car"/>
    <w:link w:val="Textebrut"/>
    <w:semiHidden/>
    <w:locked/>
    <w:rsid w:val="001A3A3D"/>
    <w:rPr>
      <w:rFonts w:ascii="Courier New" w:hAnsi="Courier New"/>
      <w:lang w:val="fr-CA" w:eastAsia="fr-FR" w:bidi="ar-SA"/>
    </w:rPr>
  </w:style>
  <w:style w:type="paragraph" w:styleId="Notedebasdepage">
    <w:name w:val="footnote text"/>
    <w:basedOn w:val="Normal"/>
    <w:link w:val="NotedebasdepageCar"/>
    <w:rsid w:val="000F050A"/>
    <w:rPr>
      <w:sz w:val="20"/>
      <w:szCs w:val="20"/>
      <w:lang w:val="x-none" w:eastAsia="x-none"/>
    </w:rPr>
  </w:style>
  <w:style w:type="character" w:customStyle="1" w:styleId="NotedebasdepageCar">
    <w:name w:val="Note de bas de page Car"/>
    <w:link w:val="Notedebasdepage"/>
    <w:rsid w:val="000F050A"/>
    <w:rPr>
      <w:rFonts w:ascii="Arial" w:hAnsi="Arial"/>
    </w:rPr>
  </w:style>
  <w:style w:type="character" w:styleId="Appelnotedebasdep">
    <w:name w:val="footnote reference"/>
    <w:rsid w:val="000F050A"/>
    <w:rPr>
      <w:vertAlign w:val="superscript"/>
    </w:rPr>
  </w:style>
  <w:style w:type="paragraph" w:styleId="Rvision">
    <w:name w:val="Revision"/>
    <w:hidden/>
    <w:uiPriority w:val="99"/>
    <w:semiHidden/>
    <w:rsid w:val="00342E35"/>
    <w:rPr>
      <w:rFonts w:ascii="Arial" w:hAnsi="Arial"/>
      <w:sz w:val="22"/>
      <w:szCs w:val="24"/>
    </w:rPr>
  </w:style>
  <w:style w:type="character" w:customStyle="1" w:styleId="PieddepageCar">
    <w:name w:val="Pied de page Car"/>
    <w:link w:val="Pieddepage"/>
    <w:rsid w:val="00521DFF"/>
    <w:rPr>
      <w:rFonts w:ascii="Arial" w:hAnsi="Arial"/>
      <w:sz w:val="22"/>
      <w:szCs w:val="24"/>
    </w:rPr>
  </w:style>
  <w:style w:type="character" w:styleId="Hyperlien">
    <w:name w:val="Hyperlink"/>
    <w:rsid w:val="000D6D88"/>
    <w:rPr>
      <w:color w:val="0000FF"/>
      <w:u w:val="single"/>
    </w:rPr>
  </w:style>
  <w:style w:type="character" w:styleId="Lienvisit">
    <w:name w:val="FollowedHyperlink"/>
    <w:rsid w:val="000D6D88"/>
    <w:rPr>
      <w:color w:val="800080"/>
      <w:u w:val="single"/>
    </w:rPr>
  </w:style>
  <w:style w:type="character" w:styleId="Marquedecommentaire">
    <w:name w:val="annotation reference"/>
    <w:rsid w:val="00EE2FAF"/>
    <w:rPr>
      <w:sz w:val="16"/>
      <w:szCs w:val="16"/>
    </w:rPr>
  </w:style>
  <w:style w:type="paragraph" w:styleId="Commentaire">
    <w:name w:val="annotation text"/>
    <w:basedOn w:val="Normal"/>
    <w:link w:val="CommentaireCar"/>
    <w:rsid w:val="00EE2FAF"/>
    <w:rPr>
      <w:sz w:val="20"/>
      <w:szCs w:val="20"/>
    </w:rPr>
  </w:style>
  <w:style w:type="character" w:customStyle="1" w:styleId="CommentaireCar">
    <w:name w:val="Commentaire Car"/>
    <w:link w:val="Commentaire"/>
    <w:rsid w:val="00EE2FAF"/>
    <w:rPr>
      <w:rFonts w:ascii="Arial" w:hAnsi="Arial"/>
    </w:rPr>
  </w:style>
  <w:style w:type="paragraph" w:styleId="Objetducommentaire">
    <w:name w:val="annotation subject"/>
    <w:basedOn w:val="Commentaire"/>
    <w:next w:val="Commentaire"/>
    <w:link w:val="ObjetducommentaireCar"/>
    <w:rsid w:val="00EE2FAF"/>
    <w:rPr>
      <w:b/>
      <w:bCs/>
    </w:rPr>
  </w:style>
  <w:style w:type="character" w:customStyle="1" w:styleId="ObjetducommentaireCar">
    <w:name w:val="Objet du commentaire Car"/>
    <w:link w:val="Objetducommentaire"/>
    <w:rsid w:val="00EE2FAF"/>
    <w:rPr>
      <w:rFonts w:ascii="Arial" w:hAnsi="Arial"/>
      <w:b/>
      <w:bCs/>
    </w:rPr>
  </w:style>
  <w:style w:type="paragraph" w:styleId="Paragraphedeliste">
    <w:name w:val="List Paragraph"/>
    <w:basedOn w:val="Normal"/>
    <w:uiPriority w:val="34"/>
    <w:qFormat/>
    <w:rsid w:val="00A5610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565823">
      <w:bodyDiv w:val="1"/>
      <w:marLeft w:val="0"/>
      <w:marRight w:val="0"/>
      <w:marTop w:val="0"/>
      <w:marBottom w:val="0"/>
      <w:divBdr>
        <w:top w:val="none" w:sz="0" w:space="0" w:color="auto"/>
        <w:left w:val="none" w:sz="0" w:space="0" w:color="auto"/>
        <w:bottom w:val="none" w:sz="0" w:space="0" w:color="auto"/>
        <w:right w:val="none" w:sz="0" w:space="0" w:color="auto"/>
      </w:divBdr>
    </w:div>
    <w:div w:id="212155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cpaquebec.ca/fr/membres-cpa/obligations/permis-de-comptabilite-publique/modeles-de-signatu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itus xmlns="http://schemas.titus.com/TitusProperties/">
  <TitusGUID xmlns="">7755b849-8388-42b5-974e-60c178ae1dcf</TitusGUID>
  <TitusMetadata xmlns="">eyJucyI6Imh0dHA6XC9cL3d3dy5yY2d0LmNvbVwvIiwicHJvcHMiOlt7Im4iOiJSQ0dUUnAiLCJ2YWxzIjpbeyJ2YWx1ZSI6IlJDR1RScF8wIn1dfSx7Im4iOiJSQ0dUQ2xhc3MiLCJ2YWxzIjpbeyJ2YWx1ZSI6IlJDR1RDbGFzc19JIn1dfSx7Im4iOiJBcHBseVZpc01hcmsiLCJ2YWxzIjpbeyJ2YWx1ZSI6Ik5vIn1dfV19</TitusMetadata>
</titu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7156C13328834396319B8A6A96C8AC" ma:contentTypeVersion="20" ma:contentTypeDescription="Crée un document." ma:contentTypeScope="" ma:versionID="86dec4c2b849f30a654dcde8b5126ea7">
  <xsd:schema xmlns:xsd="http://www.w3.org/2001/XMLSchema" xmlns:xs="http://www.w3.org/2001/XMLSchema" xmlns:p="http://schemas.microsoft.com/office/2006/metadata/properties" xmlns:ns2="f9073401-01da-4881-8e59-a2d819d6af1e" xmlns:ns3="17c228f7-f2c5-45b7-82a9-da8639724dbf" targetNamespace="http://schemas.microsoft.com/office/2006/metadata/properties" ma:root="true" ma:fieldsID="dc4813db9a11fc679c8cbcae3e2d1124" ns2:_="" ns3:_="">
    <xsd:import namespace="f9073401-01da-4881-8e59-a2d819d6af1e"/>
    <xsd:import namespace="17c228f7-f2c5-45b7-82a9-da8639724d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Descriptions" minOccurs="0"/>
                <xsd:element ref="ns2:Statut"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73401-01da-4881-8e59-a2d819d6a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escriptions" ma:index="13" nillable="true" ma:displayName="Descriptions" ma:format="Dropdown" ma:indexed="true" ma:internalName="Descriptions">
      <xsd:simpleType>
        <xsd:restriction base="dms:Choice">
          <xsd:enumeration value="Traduction externe"/>
          <xsd:enumeration value="Révision PLDPC traduction"/>
          <xsd:enumeration value="Révision linguistique"/>
          <xsd:enumeration value="MAJ VIVO"/>
        </xsd:restriction>
      </xsd:simpleType>
    </xsd:element>
    <xsd:element name="Statut" ma:index="14" nillable="true" ma:displayName="Statut" ma:format="Dropdown" ma:internalName="Statut">
      <xsd:simpleType>
        <xsd:restriction base="dms:Choice">
          <xsd:enumeration value="MAJ auteur"/>
          <xsd:enumeration value="Mandat interne"/>
          <xsd:enumeration value="Révision"/>
          <xsd:enumeration value="Final conseiller"/>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36f3f88e-c030-47d0-abcc-853cdf95d71a" ma:termSetId="09814cd3-568e-fe90-9814-8d621ff8fb84" ma:anchorId="fba54fb3-c3e1-fe81-a776-ca4b69148c4d" ma:open="true" ma:isKeyword="false">
      <xsd:complexType>
        <xsd:sequence>
          <xsd:element ref="pc:Terms" minOccurs="0" maxOccurs="1"/>
        </xsd:sequence>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228f7-f2c5-45b7-82a9-da8639724dbf"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6a877e7-f4a8-4320-b1dd-5a5d94f16680}" ma:internalName="TaxCatchAll" ma:showField="CatchAllData" ma:web="17c228f7-f2c5-45b7-82a9-da8639724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SharedWithUsers xmlns="17c228f7-f2c5-45b7-82a9-da8639724dbf">
      <UserInfo>
        <DisplayName>Brand, Angélique</DisplayName>
        <AccountId>12</AccountId>
        <AccountType/>
      </UserInfo>
    </SharedWithUsers>
    <Descriptions xmlns="f9073401-01da-4881-8e59-a2d819d6af1e" xsi:nil="true"/>
    <Statut xmlns="f9073401-01da-4881-8e59-a2d819d6af1e" xsi:nil="true"/>
    <lcf76f155ced4ddcb4097134ff3c332f xmlns="f9073401-01da-4881-8e59-a2d819d6af1e">
      <Terms xmlns="http://schemas.microsoft.com/office/infopath/2007/PartnerControls"/>
    </lcf76f155ced4ddcb4097134ff3c332f>
    <TaxCatchAll xmlns="17c228f7-f2c5-45b7-82a9-da8639724dbf" xsi:nil="true"/>
  </documentManagement>
</p:properties>
</file>

<file path=customXml/itemProps1.xml><?xml version="1.0" encoding="utf-8"?>
<ds:datastoreItem xmlns:ds="http://schemas.openxmlformats.org/officeDocument/2006/customXml" ds:itemID="{A9D3D611-8C3B-42F8-9F30-8CC2C9634349}">
  <ds:schemaRefs>
    <ds:schemaRef ds:uri="http://schemas.titus.com/TitusProperties/"/>
    <ds:schemaRef ds:uri=""/>
  </ds:schemaRefs>
</ds:datastoreItem>
</file>

<file path=customXml/itemProps2.xml><?xml version="1.0" encoding="utf-8"?>
<ds:datastoreItem xmlns:ds="http://schemas.openxmlformats.org/officeDocument/2006/customXml" ds:itemID="{634FF725-6AEC-4072-BEBF-AEAD9924E1B1}">
  <ds:schemaRefs>
    <ds:schemaRef ds:uri="http://schemas.microsoft.com/office/2006/metadata/longProperties"/>
  </ds:schemaRefs>
</ds:datastoreItem>
</file>

<file path=customXml/itemProps3.xml><?xml version="1.0" encoding="utf-8"?>
<ds:datastoreItem xmlns:ds="http://schemas.openxmlformats.org/officeDocument/2006/customXml" ds:itemID="{E8FF657F-250B-4603-9F5E-82F4DDA53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73401-01da-4881-8e59-a2d819d6af1e"/>
    <ds:schemaRef ds:uri="17c228f7-f2c5-45b7-82a9-da8639724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23B0A7-593B-4F21-AF26-6F8AD8A28700}">
  <ds:schemaRefs>
    <ds:schemaRef ds:uri="http://schemas.openxmlformats.org/officeDocument/2006/bibliography"/>
  </ds:schemaRefs>
</ds:datastoreItem>
</file>

<file path=customXml/itemProps5.xml><?xml version="1.0" encoding="utf-8"?>
<ds:datastoreItem xmlns:ds="http://schemas.openxmlformats.org/officeDocument/2006/customXml" ds:itemID="{82C9C9D2-C3E4-4EB1-959C-26BBA5A34B6D}">
  <ds:schemaRefs>
    <ds:schemaRef ds:uri="http://schemas.microsoft.com/sharepoint/v3/contenttype/forms"/>
  </ds:schemaRefs>
</ds:datastoreItem>
</file>

<file path=customXml/itemProps6.xml><?xml version="1.0" encoding="utf-8"?>
<ds:datastoreItem xmlns:ds="http://schemas.openxmlformats.org/officeDocument/2006/customXml" ds:itemID="{220551EF-5BB8-4E24-BD73-73A47DAEFDA9}">
  <ds:schemaRefs>
    <ds:schemaRef ds:uri="http://schemas.microsoft.com/office/2006/metadata/properties"/>
    <ds:schemaRef ds:uri="http://schemas.microsoft.com/office/infopath/2007/PartnerControls"/>
    <ds:schemaRef ds:uri="17c228f7-f2c5-45b7-82a9-da8639724dbf"/>
    <ds:schemaRef ds:uri="f9073401-01da-4881-8e59-a2d819d6af1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1005</Words>
  <Characters>5852</Characters>
  <Application>Microsoft Office Word</Application>
  <DocSecurity>0</DocSecurity>
  <Lines>121</Lines>
  <Paragraphs>38</Paragraphs>
  <ScaleCrop>false</ScaleCrop>
  <HeadingPairs>
    <vt:vector size="2" baseType="variant">
      <vt:variant>
        <vt:lpstr>Titre</vt:lpstr>
      </vt:variant>
      <vt:variant>
        <vt:i4>1</vt:i4>
      </vt:variant>
    </vt:vector>
  </HeadingPairs>
  <TitlesOfParts>
    <vt:vector size="1" baseType="lpstr">
      <vt:lpstr/>
    </vt:vector>
  </TitlesOfParts>
  <Company>OCAQ</Company>
  <LinksUpToDate>false</LinksUpToDate>
  <CharactersWithSpaces>6819</CharactersWithSpaces>
  <SharedDoc>false</SharedDoc>
  <HLinks>
    <vt:vector size="6" baseType="variant">
      <vt:variant>
        <vt:i4>1966102</vt:i4>
      </vt:variant>
      <vt:variant>
        <vt:i4>0</vt:i4>
      </vt:variant>
      <vt:variant>
        <vt:i4>0</vt:i4>
      </vt:variant>
      <vt:variant>
        <vt:i4>5</vt:i4>
      </vt:variant>
      <vt:variant>
        <vt:lpwstr>http://cpaquebec.ca/fr/membres-cpa/obligations/permis-de-comptabilite-publique/modeles-de-signature/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Evelyne Cossette</dc:creator>
  <cp:keywords/>
  <cp:lastModifiedBy>Charles-Antoine Poirier</cp:lastModifiedBy>
  <cp:revision>3</cp:revision>
  <cp:lastPrinted>2018-10-11T17:41:00Z</cp:lastPrinted>
  <dcterms:created xsi:type="dcterms:W3CDTF">2026-04-08T15:55:00Z</dcterms:created>
  <dcterms:modified xsi:type="dcterms:W3CDTF">2026-04-08T15:56:00Z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Brand, Angélique</vt:lpwstr>
  </property>
  <property fmtid="{D5CDD505-2E9C-101B-9397-08002B2CF9AE}" pid="3" name="SharedWithUsers">
    <vt:lpwstr>12;#Brand, Angélique</vt:lpwstr>
  </property>
  <property fmtid="{D5CDD505-2E9C-101B-9397-08002B2CF9AE}" pid="4" name="ContentTypeId">
    <vt:lpwstr>0x0101006F7156C13328834396319B8A6A96C8AC</vt:lpwstr>
  </property>
  <property fmtid="{D5CDD505-2E9C-101B-9397-08002B2CF9AE}" pid="5" name="MediaServiceImageTags">
    <vt:lpwstr/>
  </property>
  <property fmtid="{D5CDD505-2E9C-101B-9397-08002B2CF9AE}" pid="6" name="TitusGUID">
    <vt:lpwstr>7755b849-8388-42b5-974e-60c178ae1dcf</vt:lpwstr>
  </property>
  <property fmtid="{D5CDD505-2E9C-101B-9397-08002B2CF9AE}" pid="7" name="RCGTRp">
    <vt:lpwstr>RCGTRp_0</vt:lpwstr>
  </property>
  <property fmtid="{D5CDD505-2E9C-101B-9397-08002B2CF9AE}" pid="8" name="RCGTClass">
    <vt:lpwstr>RCGTClass_I</vt:lpwstr>
  </property>
  <property fmtid="{D5CDD505-2E9C-101B-9397-08002B2CF9AE}" pid="9" name="ApplyVisMark">
    <vt:lpwstr>No</vt:lpwstr>
  </property>
  <property fmtid="{D5CDD505-2E9C-101B-9397-08002B2CF9AE}" pid="10" name="docLang">
    <vt:lpwstr>fr</vt:lpwstr>
  </property>
</Properties>
</file>